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ADC82" w14:textId="77777777" w:rsidR="001811D8" w:rsidRDefault="00D73714" w:rsidP="00531DDA">
      <w:pPr>
        <w:pStyle w:val="Head"/>
        <w:spacing w:before="0" w:after="0"/>
        <w:rPr>
          <w:b w:val="0"/>
        </w:rPr>
      </w:pPr>
      <w:r>
        <w:t xml:space="preserve">Title: </w:t>
      </w:r>
    </w:p>
    <w:p w14:paraId="78EA5DE9" w14:textId="77777777" w:rsidR="00C9097E" w:rsidRDefault="00C9097E" w:rsidP="00D2466B">
      <w:pPr>
        <w:pStyle w:val="Head"/>
        <w:spacing w:before="0" w:after="0"/>
      </w:pPr>
      <w:r w:rsidRPr="00151A37">
        <w:t>Human Connectivity in Social-Ecological Systems</w:t>
      </w:r>
    </w:p>
    <w:p w14:paraId="5221A90E" w14:textId="77777777" w:rsidR="00C9097E" w:rsidRDefault="00C9097E" w:rsidP="00D2466B">
      <w:pPr>
        <w:pStyle w:val="Authors"/>
        <w:spacing w:before="0" w:after="0"/>
        <w:rPr>
          <w:b/>
        </w:rPr>
      </w:pPr>
    </w:p>
    <w:p w14:paraId="705F7033" w14:textId="77777777" w:rsidR="00D73714" w:rsidRDefault="00D73714" w:rsidP="00D2466B">
      <w:pPr>
        <w:pStyle w:val="Authors"/>
        <w:spacing w:before="0" w:after="0"/>
        <w:rPr>
          <w:vertAlign w:val="superscript"/>
        </w:rPr>
      </w:pPr>
      <w:r w:rsidRPr="00987EE5">
        <w:rPr>
          <w:b/>
        </w:rPr>
        <w:t>Authors:</w:t>
      </w:r>
      <w:r>
        <w:t xml:space="preserve">  </w:t>
      </w:r>
      <w:r w:rsidR="00151A37">
        <w:t>Emma Fuller</w:t>
      </w:r>
      <w:r w:rsidR="00151A37">
        <w:rPr>
          <w:vertAlign w:val="superscript"/>
        </w:rPr>
        <w:t>1</w:t>
      </w:r>
      <w:r w:rsidR="00151A37">
        <w:t xml:space="preserve">*, </w:t>
      </w:r>
      <w:proofErr w:type="spellStart"/>
      <w:r w:rsidR="00151A37">
        <w:t>Jameal</w:t>
      </w:r>
      <w:proofErr w:type="spellEnd"/>
      <w:r w:rsidR="00151A37">
        <w:t xml:space="preserve"> F. Samhouri</w:t>
      </w:r>
      <w:r w:rsidR="00151A37">
        <w:rPr>
          <w:vertAlign w:val="superscript"/>
        </w:rPr>
        <w:t>2</w:t>
      </w:r>
      <w:r w:rsidR="00151A37">
        <w:t>, Josh</w:t>
      </w:r>
      <w:r w:rsidR="00B61D19">
        <w:t>ua S.</w:t>
      </w:r>
      <w:r w:rsidR="00151A37">
        <w:t xml:space="preserve"> Stoll</w:t>
      </w:r>
      <w:r w:rsidR="00151A37">
        <w:rPr>
          <w:vertAlign w:val="superscript"/>
        </w:rPr>
        <w:t>3</w:t>
      </w:r>
      <w:r w:rsidR="00151A37">
        <w:t xml:space="preserve">, James </w:t>
      </w:r>
      <w:r w:rsidR="00B76FE2">
        <w:t xml:space="preserve">R. </w:t>
      </w:r>
      <w:r w:rsidR="00151A37">
        <w:t>Watson</w:t>
      </w:r>
      <w:r w:rsidR="00151A37">
        <w:rPr>
          <w:vertAlign w:val="superscript"/>
        </w:rPr>
        <w:t>4</w:t>
      </w:r>
      <w:r w:rsidR="00151A37">
        <w:t>, Simon Levin</w:t>
      </w:r>
      <w:r w:rsidR="00151A37">
        <w:rPr>
          <w:vertAlign w:val="superscript"/>
        </w:rPr>
        <w:t>1</w:t>
      </w:r>
    </w:p>
    <w:p w14:paraId="186046DF" w14:textId="77777777" w:rsidR="00D73714" w:rsidRPr="008E391A" w:rsidRDefault="00D73714" w:rsidP="00D2466B">
      <w:pPr>
        <w:pStyle w:val="Paragraph"/>
        <w:spacing w:before="0"/>
        <w:ind w:firstLine="0"/>
        <w:rPr>
          <w:b/>
        </w:rPr>
      </w:pPr>
      <w:r w:rsidRPr="008E391A">
        <w:rPr>
          <w:b/>
        </w:rPr>
        <w:t>Affiliations:</w:t>
      </w:r>
    </w:p>
    <w:p w14:paraId="408B93AE" w14:textId="77777777" w:rsidR="00D73714" w:rsidRDefault="00D73714" w:rsidP="00D2466B">
      <w:pPr>
        <w:pStyle w:val="Paragraph"/>
        <w:spacing w:before="0"/>
        <w:ind w:firstLine="0"/>
      </w:pPr>
      <w:r w:rsidRPr="00B43FDE">
        <w:rPr>
          <w:vertAlign w:val="superscript"/>
        </w:rPr>
        <w:t>1</w:t>
      </w:r>
      <w:r w:rsidR="00151A37" w:rsidRPr="00151A37">
        <w:rPr>
          <w:rFonts w:eastAsiaTheme="minorHAnsi"/>
        </w:rPr>
        <w:t xml:space="preserve"> </w:t>
      </w:r>
      <w:r w:rsidR="00151A37" w:rsidRPr="00151A37">
        <w:t>Department of Ecology and Evolutionary Biology, Princeton University</w:t>
      </w:r>
      <w:r w:rsidR="00151A37">
        <w:t>, Princeton, NJ</w:t>
      </w:r>
      <w:r w:rsidR="00EB028A">
        <w:t>, USA.</w:t>
      </w:r>
    </w:p>
    <w:p w14:paraId="45AD5CAB" w14:textId="77777777" w:rsidR="00D73714" w:rsidRDefault="00D73714" w:rsidP="00D2466B">
      <w:pPr>
        <w:pStyle w:val="Paragraph"/>
        <w:spacing w:before="0"/>
        <w:ind w:firstLine="0"/>
      </w:pPr>
      <w:r w:rsidRPr="00B43FDE">
        <w:rPr>
          <w:vertAlign w:val="superscript"/>
        </w:rPr>
        <w:t>2</w:t>
      </w:r>
      <w:r w:rsidR="004D5F80" w:rsidRPr="004D5F80">
        <w:t xml:space="preserve"> </w:t>
      </w:r>
      <w:r w:rsidR="004D5F80">
        <w:t xml:space="preserve">Conservation Biology Division, Northwest Fisheries Science Center, National Marine Fisheries Service, National Oceanic and Atmospheric Administration, 2725 </w:t>
      </w:r>
      <w:proofErr w:type="spellStart"/>
      <w:r w:rsidR="004D5F80">
        <w:t>Montlake</w:t>
      </w:r>
      <w:proofErr w:type="spellEnd"/>
      <w:r w:rsidR="004D5F80">
        <w:t xml:space="preserve"> Blvd E., Seattle, WA 98112</w:t>
      </w:r>
    </w:p>
    <w:p w14:paraId="26C8D986" w14:textId="77777777" w:rsidR="00D73714" w:rsidRDefault="00D73714" w:rsidP="00D2466B">
      <w:pPr>
        <w:pStyle w:val="Paragraph"/>
        <w:spacing w:before="0"/>
        <w:ind w:firstLine="0"/>
      </w:pPr>
      <w:r>
        <w:rPr>
          <w:vertAlign w:val="superscript"/>
        </w:rPr>
        <w:t>3</w:t>
      </w:r>
      <w:r w:rsidR="00B61D19">
        <w:t>School of Marine Sciences, U</w:t>
      </w:r>
      <w:r w:rsidR="00151A37">
        <w:t>niversity of Maine</w:t>
      </w:r>
      <w:r w:rsidR="00B61D19">
        <w:t xml:space="preserve">, </w:t>
      </w:r>
      <w:proofErr w:type="spellStart"/>
      <w:r w:rsidR="00B61D19">
        <w:t>Orono</w:t>
      </w:r>
      <w:proofErr w:type="spellEnd"/>
      <w:r w:rsidR="00B61D19">
        <w:t>, Maine</w:t>
      </w:r>
      <w:r>
        <w:t>.</w:t>
      </w:r>
    </w:p>
    <w:p w14:paraId="024DB583" w14:textId="77777777" w:rsidR="00151A37" w:rsidRPr="00151A37" w:rsidRDefault="00151A37" w:rsidP="00D2466B">
      <w:pPr>
        <w:pStyle w:val="Paragraph"/>
        <w:spacing w:before="0"/>
        <w:ind w:firstLine="0"/>
      </w:pPr>
      <w:r>
        <w:rPr>
          <w:vertAlign w:val="superscript"/>
        </w:rPr>
        <w:t>4</w:t>
      </w:r>
      <w:r>
        <w:t>Stockholm Resilience Centre</w:t>
      </w:r>
      <w:r w:rsidR="006A4831">
        <w:t>, Stockholm University</w:t>
      </w:r>
    </w:p>
    <w:p w14:paraId="7A390F2B" w14:textId="77777777" w:rsidR="00D73714" w:rsidRDefault="00D73714" w:rsidP="00D2466B">
      <w:pPr>
        <w:pStyle w:val="Paragraph"/>
        <w:spacing w:before="0"/>
        <w:ind w:firstLine="0"/>
      </w:pPr>
      <w:r>
        <w:t>*Correspondence to:</w:t>
      </w:r>
      <w:r w:rsidR="00151A37">
        <w:t xml:space="preserve"> emma.cassel.fuller@gmail.com</w:t>
      </w:r>
      <w:r>
        <w:t>.</w:t>
      </w:r>
    </w:p>
    <w:p w14:paraId="7A07E7BF" w14:textId="77777777" w:rsidR="001811D8" w:rsidRDefault="001811D8" w:rsidP="00D2466B">
      <w:pPr>
        <w:pStyle w:val="Teaser"/>
        <w:spacing w:before="0"/>
        <w:rPr>
          <w:b/>
        </w:rPr>
      </w:pPr>
    </w:p>
    <w:p w14:paraId="1C52765C" w14:textId="77777777" w:rsidR="00D73714" w:rsidRPr="00151A37" w:rsidRDefault="00D73714" w:rsidP="00D2466B">
      <w:pPr>
        <w:pStyle w:val="Teaser"/>
        <w:spacing w:before="0"/>
        <w:rPr>
          <w:i/>
        </w:rPr>
      </w:pPr>
      <w:r w:rsidRPr="00D47899">
        <w:rPr>
          <w:b/>
        </w:rPr>
        <w:t>One Sentence Summary:</w:t>
      </w:r>
      <w:r>
        <w:rPr>
          <w:b/>
        </w:rPr>
        <w:t xml:space="preserve"> </w:t>
      </w:r>
      <w:r w:rsidR="006C7886">
        <w:t>F</w:t>
      </w:r>
      <w:r w:rsidR="00151A37" w:rsidRPr="00151A37">
        <w:t>oster</w:t>
      </w:r>
      <w:r w:rsidR="006C7886">
        <w:t>ing</w:t>
      </w:r>
      <w:r w:rsidR="00151A37" w:rsidRPr="00151A37">
        <w:t xml:space="preserve"> resilience </w:t>
      </w:r>
      <w:r w:rsidR="006C7886">
        <w:t xml:space="preserve">requires that </w:t>
      </w:r>
      <w:r w:rsidR="004D5F80">
        <w:t xml:space="preserve">resource </w:t>
      </w:r>
      <w:r w:rsidR="00C45F13">
        <w:t>manage</w:t>
      </w:r>
      <w:r w:rsidR="004D5F80">
        <w:t>rs</w:t>
      </w:r>
      <w:r w:rsidR="006C7886">
        <w:t xml:space="preserve"> </w:t>
      </w:r>
      <w:r w:rsidR="00151A37" w:rsidRPr="00151A37">
        <w:t xml:space="preserve">account for the </w:t>
      </w:r>
      <w:r w:rsidR="004D5F80">
        <w:t xml:space="preserve">social and </w:t>
      </w:r>
      <w:r w:rsidR="004D5F80" w:rsidRPr="00151A37">
        <w:t xml:space="preserve">ecological </w:t>
      </w:r>
      <w:r w:rsidR="00151A37" w:rsidRPr="00151A37">
        <w:t xml:space="preserve">links </w:t>
      </w:r>
      <w:r w:rsidR="00C45F13">
        <w:t>users</w:t>
      </w:r>
      <w:r w:rsidR="00C45F13" w:rsidRPr="00151A37">
        <w:t xml:space="preserve"> </w:t>
      </w:r>
      <w:r w:rsidR="00151A37" w:rsidRPr="00151A37">
        <w:t>create when</w:t>
      </w:r>
      <w:r w:rsidR="006C7886">
        <w:t xml:space="preserve"> they are</w:t>
      </w:r>
      <w:r w:rsidR="00151A37" w:rsidRPr="00151A37">
        <w:t xml:space="preserve"> dependent on multiple components of an ecosystem.</w:t>
      </w:r>
    </w:p>
    <w:p w14:paraId="22937786" w14:textId="77777777" w:rsidR="001811D8" w:rsidRDefault="001811D8" w:rsidP="00D2466B">
      <w:pPr>
        <w:rPr>
          <w:rFonts w:eastAsia="Times New Roman"/>
          <w:b/>
          <w:sz w:val="24"/>
          <w:szCs w:val="24"/>
        </w:rPr>
      </w:pPr>
      <w:r>
        <w:rPr>
          <w:b/>
        </w:rPr>
        <w:br w:type="page"/>
      </w:r>
    </w:p>
    <w:p w14:paraId="0E5D09D4" w14:textId="77777777" w:rsidR="00CB47CA" w:rsidRDefault="00D73714" w:rsidP="00D2466B">
      <w:pPr>
        <w:pStyle w:val="Paragraph"/>
        <w:spacing w:before="0"/>
        <w:ind w:firstLine="0"/>
        <w:rPr>
          <w:b/>
        </w:rPr>
      </w:pPr>
      <w:r w:rsidRPr="00B13B3D">
        <w:rPr>
          <w:b/>
        </w:rPr>
        <w:lastRenderedPageBreak/>
        <w:t xml:space="preserve">Main Text: </w:t>
      </w:r>
    </w:p>
    <w:p w14:paraId="224EBBB2" w14:textId="54BA88FD" w:rsidR="003E428E" w:rsidRPr="00151A37" w:rsidRDefault="001811D8" w:rsidP="003E428E">
      <w:pPr>
        <w:pStyle w:val="Paragraph"/>
        <w:spacing w:before="0"/>
        <w:rPr>
          <w:bCs/>
        </w:rPr>
      </w:pPr>
      <w:r>
        <w:rPr>
          <w:bCs/>
        </w:rPr>
        <w:t>Balancing</w:t>
      </w:r>
      <w:r w:rsidR="00151A37" w:rsidRPr="00151A37">
        <w:rPr>
          <w:bCs/>
        </w:rPr>
        <w:t xml:space="preserve"> human well-being and ecological integrity is one of the fundamental </w:t>
      </w:r>
      <w:r>
        <w:rPr>
          <w:bCs/>
        </w:rPr>
        <w:t>goals</w:t>
      </w:r>
      <w:r w:rsidRPr="00151A37">
        <w:rPr>
          <w:bCs/>
        </w:rPr>
        <w:t xml:space="preserve"> </w:t>
      </w:r>
      <w:r>
        <w:rPr>
          <w:bCs/>
        </w:rPr>
        <w:t>of</w:t>
      </w:r>
      <w:r w:rsidRPr="00151A37">
        <w:rPr>
          <w:bCs/>
        </w:rPr>
        <w:t xml:space="preserve"> </w:t>
      </w:r>
      <w:r w:rsidR="00151A37" w:rsidRPr="00151A37">
        <w:rPr>
          <w:bCs/>
        </w:rPr>
        <w:t>conservation and natural resource management.</w:t>
      </w:r>
      <w:r w:rsidR="00B415B3">
        <w:rPr>
          <w:bCs/>
        </w:rPr>
        <w:t xml:space="preserve"> D</w:t>
      </w:r>
      <w:r w:rsidR="000E6015" w:rsidRPr="00151A37">
        <w:rPr>
          <w:bCs/>
        </w:rPr>
        <w:t>espite the g</w:t>
      </w:r>
      <w:r w:rsidR="00E433EA">
        <w:rPr>
          <w:bCs/>
        </w:rPr>
        <w:t xml:space="preserve">rowing focus on valuing </w:t>
      </w:r>
      <w:r w:rsidR="000E6015" w:rsidRPr="00151A37">
        <w:rPr>
          <w:bCs/>
        </w:rPr>
        <w:t>human well-being alongsid</w:t>
      </w:r>
      <w:r w:rsidR="00E433EA">
        <w:rPr>
          <w:bCs/>
        </w:rPr>
        <w:t xml:space="preserve">e ecological </w:t>
      </w:r>
      <w:r w:rsidR="00B415B3">
        <w:rPr>
          <w:bCs/>
        </w:rPr>
        <w:t>integrity, tractable means</w:t>
      </w:r>
      <w:r w:rsidR="000E6015" w:rsidRPr="00151A37">
        <w:rPr>
          <w:bCs/>
        </w:rPr>
        <w:t xml:space="preserve"> to operationalize these goals</w:t>
      </w:r>
      <w:r w:rsidR="00E433EA">
        <w:rPr>
          <w:bCs/>
        </w:rPr>
        <w:t>, especially at large spatial and temporal scales</w:t>
      </w:r>
      <w:r w:rsidR="00B415B3">
        <w:rPr>
          <w:bCs/>
        </w:rPr>
        <w:t>, are lacking</w:t>
      </w:r>
      <w:r w:rsidR="000E6015" w:rsidRPr="00151A37">
        <w:rPr>
          <w:bCs/>
        </w:rPr>
        <w:t xml:space="preserve"> </w:t>
      </w:r>
      <w:r w:rsidR="00862FAB">
        <w:rPr>
          <w:bCs/>
        </w:rPr>
        <w:fldChar w:fldCharType="begin"/>
      </w:r>
      <w:r w:rsidR="005525E3">
        <w:rPr>
          <w:bCs/>
        </w:rPr>
        <w:instrText xml:space="preserve"> ADDIN PAPERS2_CITATIONS &lt;citation&gt;&lt;uuid&gt;7653A843-6ACB-462D-8B5D-1B828C405BE0&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s&gt;&lt;cites&gt;&lt;/cites&gt;&lt;/citation&gt;</w:instrText>
      </w:r>
      <w:r w:rsidR="00862FAB">
        <w:rPr>
          <w:bCs/>
        </w:rPr>
        <w:fldChar w:fldCharType="separate"/>
      </w:r>
      <w:r w:rsidR="008570A9">
        <w:t>(</w:t>
      </w:r>
      <w:r w:rsidR="008570A9">
        <w:rPr>
          <w:i/>
          <w:iCs/>
        </w:rPr>
        <w:t>1</w:t>
      </w:r>
      <w:r w:rsidR="008570A9">
        <w:t>)</w:t>
      </w:r>
      <w:r w:rsidR="00862FAB">
        <w:rPr>
          <w:bCs/>
        </w:rPr>
        <w:fldChar w:fldCharType="end"/>
      </w:r>
      <w:r w:rsidR="000E6015" w:rsidRPr="00151A37">
        <w:rPr>
          <w:bCs/>
        </w:rPr>
        <w:t>.</w:t>
      </w:r>
      <w:r w:rsidR="00A12804">
        <w:rPr>
          <w:bCs/>
        </w:rPr>
        <w:t xml:space="preserve"> </w:t>
      </w:r>
    </w:p>
    <w:p w14:paraId="41835F8D" w14:textId="1FEE1189" w:rsidR="00151A37" w:rsidRPr="00151A37" w:rsidRDefault="00151A37" w:rsidP="00D2466B">
      <w:pPr>
        <w:pStyle w:val="Paragraph"/>
        <w:spacing w:before="0"/>
        <w:rPr>
          <w:bCs/>
        </w:rPr>
      </w:pPr>
      <w:r w:rsidRPr="00151A37">
        <w:rPr>
          <w:bCs/>
        </w:rPr>
        <w:t>This challenge is particularly acute in commercial fisheries, where</w:t>
      </w:r>
      <w:r w:rsidR="008D32FB">
        <w:rPr>
          <w:bCs/>
        </w:rPr>
        <w:t xml:space="preserve"> </w:t>
      </w:r>
      <w:r w:rsidRPr="00151A37">
        <w:rPr>
          <w:bCs/>
        </w:rPr>
        <w:t xml:space="preserve">the well-being of fishermen </w:t>
      </w:r>
      <w:r w:rsidR="008D32FB">
        <w:rPr>
          <w:bCs/>
        </w:rPr>
        <w:t>is</w:t>
      </w:r>
      <w:r w:rsidRPr="00151A37">
        <w:rPr>
          <w:bCs/>
        </w:rPr>
        <w:t xml:space="preserve"> inherently tied to</w:t>
      </w:r>
      <w:r w:rsidR="008D32FB">
        <w:rPr>
          <w:bCs/>
        </w:rPr>
        <w:t xml:space="preserve"> </w:t>
      </w:r>
      <w:r w:rsidR="008D32FB" w:rsidRPr="00151A37">
        <w:rPr>
          <w:bCs/>
        </w:rPr>
        <w:t xml:space="preserve">the </w:t>
      </w:r>
      <w:r w:rsidR="008D32FB">
        <w:rPr>
          <w:bCs/>
        </w:rPr>
        <w:t>distribution and abundance of marine species</w:t>
      </w:r>
      <w:r w:rsidRPr="00151A37">
        <w:rPr>
          <w:bCs/>
        </w:rPr>
        <w:t xml:space="preserve">. </w:t>
      </w:r>
      <w:r w:rsidR="003E428E">
        <w:rPr>
          <w:bCs/>
        </w:rPr>
        <w:t xml:space="preserve">Accordingly, </w:t>
      </w:r>
      <w:r w:rsidR="00B61D19">
        <w:rPr>
          <w:bCs/>
        </w:rPr>
        <w:t xml:space="preserve">the need to manage for </w:t>
      </w:r>
      <w:r w:rsidR="00935287">
        <w:rPr>
          <w:bCs/>
        </w:rPr>
        <w:t>human well</w:t>
      </w:r>
      <w:r w:rsidR="00B415B3">
        <w:rPr>
          <w:bCs/>
        </w:rPr>
        <w:t>-</w:t>
      </w:r>
      <w:r w:rsidR="00935287">
        <w:rPr>
          <w:bCs/>
        </w:rPr>
        <w:t>being has received considerable attention in marine policy directives</w:t>
      </w:r>
      <w:r w:rsidR="003E428E">
        <w:rPr>
          <w:bCs/>
        </w:rPr>
        <w:t>. In the US</w:t>
      </w:r>
      <w:r w:rsidR="00B61D19">
        <w:rPr>
          <w:bCs/>
        </w:rPr>
        <w:t>,</w:t>
      </w:r>
      <w:r w:rsidR="00935287">
        <w:rPr>
          <w:bCs/>
        </w:rPr>
        <w:t xml:space="preserve"> for example</w:t>
      </w:r>
      <w:r w:rsidR="003E428E">
        <w:rPr>
          <w:bCs/>
        </w:rPr>
        <w:t xml:space="preserve">, both the </w:t>
      </w:r>
      <w:r w:rsidRPr="00151A37">
        <w:rPr>
          <w:bCs/>
        </w:rPr>
        <w:t xml:space="preserve">NOAA Fisheries Climate Science Strategy </w:t>
      </w:r>
      <w:r w:rsidR="00862FAB">
        <w:rPr>
          <w:bCs/>
        </w:rPr>
        <w:fldChar w:fldCharType="begin"/>
      </w:r>
      <w:r w:rsidR="005525E3">
        <w:rPr>
          <w:bCs/>
        </w:rPr>
        <w:instrText xml:space="preserve"> ADDIN PAPERS2_CITATIONS &lt;citation&gt;&lt;uuid&gt;FA3E87CD-C8E9-4663-91F1-5CEC6F7D1B45&lt;/uuid&gt;&lt;priority&gt;0&lt;/priority&gt;&lt;publications&gt;&lt;publication&gt;&lt;publication_date&gt;99201500001200000000200000&lt;/publication_date&gt;&lt;startpage&gt;70p&lt;/startpage&gt;&lt;institution&gt;Dept. of Commerce&lt;/institution&gt;&lt;title&gt;NOAA Fisheries Climate Science Strategy&lt;/title&gt;&lt;uuid&gt;8FC9DC0B-25D4-4ADB-8A18-AE582956DA36&lt;/uuid&gt;&lt;subtype&gt;702&lt;/subtype&gt;&lt;publisher&gt;NOAA Technical Memorandum NMFS-F/SPO-155&lt;/publisher&gt;&lt;type&gt;700&lt;/type&gt;&lt;url&gt;http://spo.nmfs.noaa.gov/tm/&lt;/url&gt;&lt;authors&gt;&lt;author&gt;&lt;firstName&gt;Jason&lt;/firstName&gt;&lt;middleNames&gt;S&lt;/middleNames&gt;&lt;lastName&gt;Link&lt;/lastName&gt;&lt;/author&gt;&lt;author&gt;&lt;firstName&gt;Roger&lt;/firstName&gt;&lt;lastName&gt;Griffis&lt;/lastName&gt;&lt;/author&gt;&lt;author&gt;&lt;firstName&gt;Shallin&lt;/firstName&gt;&lt;lastName&gt;Busch&lt;/lastName&gt;&lt;/author&gt;&lt;/authors&gt;&lt;/publication&gt;&lt;/publications&gt;&lt;cites&gt;&lt;/cites&gt;&lt;/citation&gt;</w:instrText>
      </w:r>
      <w:r w:rsidR="00862FAB">
        <w:rPr>
          <w:bCs/>
        </w:rPr>
        <w:fldChar w:fldCharType="separate"/>
      </w:r>
      <w:r w:rsidR="008570A9">
        <w:t>(</w:t>
      </w:r>
      <w:r w:rsidR="008570A9">
        <w:rPr>
          <w:i/>
          <w:iCs/>
        </w:rPr>
        <w:t>2</w:t>
      </w:r>
      <w:r w:rsidR="008570A9">
        <w:t>)</w:t>
      </w:r>
      <w:r w:rsidR="00862FAB">
        <w:rPr>
          <w:bCs/>
        </w:rPr>
        <w:fldChar w:fldCharType="end"/>
      </w:r>
      <w:r w:rsidR="00862FAB">
        <w:rPr>
          <w:bCs/>
        </w:rPr>
        <w:t xml:space="preserve"> </w:t>
      </w:r>
      <w:r w:rsidRPr="00151A37">
        <w:rPr>
          <w:bCs/>
        </w:rPr>
        <w:t>and Ecosystem Based Fisheries Man</w:t>
      </w:r>
      <w:r w:rsidR="003E428E">
        <w:rPr>
          <w:bCs/>
        </w:rPr>
        <w:t xml:space="preserve">agement (EBFM) </w:t>
      </w:r>
      <w:r w:rsidR="008F6660">
        <w:rPr>
          <w:bCs/>
        </w:rPr>
        <w:t>policy statement</w:t>
      </w:r>
      <w:r w:rsidR="003E428E">
        <w:rPr>
          <w:bCs/>
        </w:rPr>
        <w:t xml:space="preserve"> </w:t>
      </w:r>
      <w:r w:rsidR="00862FAB">
        <w:rPr>
          <w:bCs/>
        </w:rPr>
        <w:fldChar w:fldCharType="begin"/>
      </w:r>
      <w:r w:rsidR="005525E3">
        <w:rPr>
          <w:bCs/>
        </w:rPr>
        <w:instrText xml:space="preserve"> ADDIN PAPERS2_CITATIONS &lt;citation&gt;&lt;uuid&gt;4B339E7A-FE02-4AB9-B403-3FEE400C5FD5&lt;/uuid&gt;&lt;priority&gt;0&lt;/priority&gt;&lt;publications&gt;&lt;publication&gt;&lt;publication_date&gt;99201605231200000000222000&lt;/publication_date&gt;&lt;startpage&gt;1&lt;/startpage&gt;&lt;title&gt;Ecosystem-Based Fisheries Management Policy of the National Marine Fisheries Service National Oceanic and Atmospheric Administration&lt;/title&gt;&lt;uuid&gt;319DBA89-0C86-4CED-98E8-8BFF9429ABA4&lt;/uuid&gt;&lt;subtype&gt;701&lt;/subtype&gt;&lt;endpage&gt;8&lt;/endpage&gt;&lt;type&gt;700&lt;/type&gt;&lt;url&gt;http://www.nmfs.noaa.gov/op/pds/index.html&lt;/url&gt;&lt;bundle&gt;&lt;publication&gt;&lt;title&gt;National Marine Fisheries Service Policy Directive&lt;/title&gt;&lt;type&gt;-100&lt;/type&gt;&lt;subtype&gt;-100&lt;/subtype&gt;&lt;uuid&gt;9F3C5742-73AC-48E1-8785-935FD8C4C583&lt;/uuid&gt;&lt;/publication&gt;&lt;/bundle&gt;&lt;authors&gt;&lt;author&gt;&lt;firstName&gt;Jason&lt;/firstName&gt;&lt;middleNames&gt;S&lt;/middleNames&gt;&lt;lastName&gt;Link&lt;/lastName&gt;&lt;/author&gt;&lt;/authors&gt;&lt;/publication&gt;&lt;/publications&gt;&lt;cites&gt;&lt;/cites&gt;&lt;/citation&gt;</w:instrText>
      </w:r>
      <w:r w:rsidR="00862FAB">
        <w:rPr>
          <w:bCs/>
        </w:rPr>
        <w:fldChar w:fldCharType="separate"/>
      </w:r>
      <w:r w:rsidR="008570A9">
        <w:t>(</w:t>
      </w:r>
      <w:r w:rsidR="008570A9">
        <w:rPr>
          <w:i/>
          <w:iCs/>
        </w:rPr>
        <w:t>3</w:t>
      </w:r>
      <w:r w:rsidR="008570A9">
        <w:t>)</w:t>
      </w:r>
      <w:r w:rsidR="00862FAB">
        <w:rPr>
          <w:bCs/>
        </w:rPr>
        <w:fldChar w:fldCharType="end"/>
      </w:r>
      <w:r w:rsidR="003E428E">
        <w:t xml:space="preserve"> call for increased research on coastal communities</w:t>
      </w:r>
      <w:r w:rsidR="00B415B3">
        <w:t xml:space="preserve"> and their linkages to ocean ecosystems</w:t>
      </w:r>
      <w:r w:rsidRPr="00151A37">
        <w:rPr>
          <w:bCs/>
        </w:rPr>
        <w:t xml:space="preserve">. </w:t>
      </w:r>
      <w:r w:rsidR="003B57A7">
        <w:rPr>
          <w:bCs/>
        </w:rPr>
        <w:t>Despite this focus,</w:t>
      </w:r>
      <w:r w:rsidRPr="00151A37">
        <w:rPr>
          <w:bCs/>
        </w:rPr>
        <w:t xml:space="preserve"> attention to food-web interactions dominates, marginalizing the equally complex human networks resulting from how people participate an</w:t>
      </w:r>
      <w:r w:rsidR="00E433EA">
        <w:rPr>
          <w:bCs/>
        </w:rPr>
        <w:t xml:space="preserve">d shift effort among fisheries. </w:t>
      </w:r>
      <w:r w:rsidRPr="00151A37">
        <w:rPr>
          <w:bCs/>
        </w:rPr>
        <w:t xml:space="preserve">Developing new and innovative methods to understand these complex systems and their dynamics is therefore a critical and largely unaddressed step towards moving EBFM from theory to practice and ultimately advancing sustainability science </w:t>
      </w:r>
      <w:r w:rsidR="00862FAB">
        <w:rPr>
          <w:bCs/>
        </w:rPr>
        <w:fldChar w:fldCharType="begin"/>
      </w:r>
      <w:r w:rsidR="005525E3">
        <w:rPr>
          <w:bCs/>
        </w:rPr>
        <w:instrText xml:space="preserve"> ADDIN PAPERS2_CITATIONS &lt;citation&gt;&lt;uuid&gt;8DE64C20-FF10-4134-847A-428551F0F181&lt;/uuid&gt;&lt;priority&gt;0&lt;/priority&gt;&lt;publications&gt;&lt;publication&gt;&lt;uuid&gt;7649C943-24BD-427C-BA73-BE2A6368D025&lt;/uuid&gt;&lt;volume&gt;352&lt;/volume&gt;&lt;doi&gt;10.1126/science.aad4977&lt;/doi&gt;&lt;startpage&gt;38&lt;/startpage&gt;&lt;publication_date&gt;99201604011200000000222000&lt;/publication_date&gt;&lt;url&gt;http://www.sciencemag.org/cgi/doi/10.1126/science.aad4977&lt;/url&gt;&lt;type&gt;400&lt;/type&gt;&lt;title&gt;Engage key social concepts for sustainability&lt;/title&gt;&lt;institution&gt;Center for Ocean Solutions, Stanford University, CA, USA. Australian Research Council Centre of Excellence for Coral Reef Studies, James Cook University, Australia. Lancaster Environment Centre, Lancaster University, UK. christina.hicks@lancaster.ac.uk.&lt;/institution&gt;&lt;number&gt;6281&lt;/number&gt;&lt;subtype&gt;400&lt;/subtype&gt;&lt;endpage&gt;40&lt;/endpage&gt;&lt;bundle&gt;&lt;publication&gt;&lt;publisher&gt;American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ina&lt;/firstName&gt;&lt;middleNames&gt;C&lt;/middleNames&gt;&lt;lastName&gt;Hicks&lt;/lastName&gt;&lt;/author&gt;&lt;author&gt;&lt;firstName&gt;Arielle&lt;/firstName&gt;&lt;lastName&gt;Levine&lt;/lastName&gt;&lt;/author&gt;&lt;author&gt;&lt;firstName&gt;Arun&lt;/firstName&gt;&lt;lastName&gt;Agrawal&lt;/lastName&gt;&lt;/author&gt;&lt;author&gt;&lt;firstName&gt;Xavier&lt;/firstName&gt;&lt;lastName&gt;Basurto&lt;/lastName&gt;&lt;/author&gt;&lt;author&gt;&lt;firstName&gt;Sara&lt;/firstName&gt;&lt;middleNames&gt;J&lt;/middleNames&gt;&lt;lastName&gt;Breslow&lt;/lastName&gt;&lt;/author&gt;&lt;author&gt;&lt;firstName&gt;Courtney&lt;/firstName&gt;&lt;lastName&gt;Carothers&lt;/lastName&gt;&lt;/author&gt;&lt;author&gt;&lt;firstName&gt;Susan&lt;/firstName&gt;&lt;lastName&gt;Charnley&lt;/lastName&gt;&lt;/author&gt;&lt;author&gt;&lt;firstName&gt;Sarah&lt;/firstName&gt;&lt;lastName&gt;Coulthard&lt;/lastName&gt;&lt;/author&gt;&lt;author&gt;&lt;firstName&gt;Nives&lt;/firstName&gt;&lt;lastName&gt;Dolsak&lt;/lastName&gt;&lt;/author&gt;&lt;author&gt;&lt;firstName&gt;Jamie&lt;/firstName&gt;&lt;lastName&gt;Donatuto&lt;/lastName&gt;&lt;/author&gt;&lt;author&gt;&lt;firstName&gt;Carlos&lt;/firstName&gt;&lt;lastName&gt;Garcia-Quijano&lt;/lastName&gt;&lt;/author&gt;&lt;author&gt;&lt;firstName&gt;Michael&lt;/firstName&gt;&lt;middleNames&gt;B&lt;/middleNames&gt;&lt;lastName&gt;Mascia&lt;/lastName&gt;&lt;/author&gt;&lt;author&gt;&lt;firstName&gt;Karma&lt;/firstName&gt;&lt;lastName&gt;Norman&lt;/lastName&gt;&lt;/author&gt;&lt;author&gt;&lt;firstName&gt;Melissa&lt;/firstName&gt;&lt;middleNames&gt;R&lt;/middleNames&gt;&lt;lastName&gt;Poe&lt;/lastName&gt;&lt;/author&gt;&lt;author&gt;&lt;firstName&gt;Terre&lt;/firstName&gt;&lt;lastName&gt;Satterfield&lt;/lastName&gt;&lt;/author&gt;&lt;author&gt;&lt;firstName&gt;Kevin&lt;/firstName&gt;&lt;lastName&gt;St Martin&lt;/lastName&gt;&lt;/author&gt;&lt;author&gt;&lt;firstName&gt;Phillip&lt;/firstName&gt;&lt;middleNames&gt;S&lt;/middleNames&gt;&lt;lastName&gt;Levin&lt;/lastName&gt;&lt;/author&gt;&lt;/authors&gt;&lt;/publication&gt;&lt;/publications&gt;&lt;cites&gt;&lt;/cites&gt;&lt;/citation&gt;</w:instrText>
      </w:r>
      <w:r w:rsidR="00862FAB">
        <w:rPr>
          <w:bCs/>
        </w:rPr>
        <w:fldChar w:fldCharType="separate"/>
      </w:r>
      <w:r w:rsidR="008570A9">
        <w:t>(</w:t>
      </w:r>
      <w:r w:rsidR="008570A9">
        <w:rPr>
          <w:i/>
          <w:iCs/>
        </w:rPr>
        <w:t>4</w:t>
      </w:r>
      <w:r w:rsidR="008570A9">
        <w:t>)</w:t>
      </w:r>
      <w:r w:rsidR="00862FAB">
        <w:rPr>
          <w:bCs/>
        </w:rPr>
        <w:fldChar w:fldCharType="end"/>
      </w:r>
      <w:r w:rsidR="00862FAB">
        <w:rPr>
          <w:bCs/>
        </w:rPr>
        <w:t>.</w:t>
      </w:r>
      <w:r w:rsidRPr="00151A37">
        <w:rPr>
          <w:bCs/>
        </w:rPr>
        <w:t xml:space="preserve"> To this end, this paper presents an analysis of socioeconomic connectivity of the commercial fisheries in the California Current ecosystem</w:t>
      </w:r>
      <w:r w:rsidR="00057A0F">
        <w:rPr>
          <w:bCs/>
        </w:rPr>
        <w:t>,</w:t>
      </w:r>
      <w:r w:rsidRPr="00151A37">
        <w:rPr>
          <w:bCs/>
        </w:rPr>
        <w:t xml:space="preserve"> illustrat</w:t>
      </w:r>
      <w:r w:rsidR="00057A0F">
        <w:rPr>
          <w:bCs/>
        </w:rPr>
        <w:t>ing</w:t>
      </w:r>
      <w:r w:rsidRPr="00151A37">
        <w:rPr>
          <w:bCs/>
        </w:rPr>
        <w:t xml:space="preserve"> the diverse </w:t>
      </w:r>
      <w:r w:rsidR="00755A0E">
        <w:rPr>
          <w:bCs/>
        </w:rPr>
        <w:t>intra</w:t>
      </w:r>
      <w:r w:rsidRPr="00151A37">
        <w:rPr>
          <w:bCs/>
        </w:rPr>
        <w:t xml:space="preserve">-fishery </w:t>
      </w:r>
      <w:r w:rsidR="00755A0E">
        <w:rPr>
          <w:bCs/>
        </w:rPr>
        <w:t>connectivity</w:t>
      </w:r>
      <w:r w:rsidR="00755A0E" w:rsidRPr="00151A37">
        <w:rPr>
          <w:bCs/>
        </w:rPr>
        <w:t xml:space="preserve"> </w:t>
      </w:r>
      <w:r w:rsidRPr="00151A37">
        <w:rPr>
          <w:bCs/>
        </w:rPr>
        <w:t>that exist</w:t>
      </w:r>
      <w:r w:rsidR="00B415B3">
        <w:rPr>
          <w:bCs/>
        </w:rPr>
        <w:t>s</w:t>
      </w:r>
      <w:r w:rsidRPr="00151A37">
        <w:rPr>
          <w:bCs/>
        </w:rPr>
        <w:t xml:space="preserve"> in coastal communities along the west coast of the United States</w:t>
      </w:r>
      <w:r w:rsidR="00A12804">
        <w:rPr>
          <w:bCs/>
        </w:rPr>
        <w:t xml:space="preserve">. </w:t>
      </w:r>
      <w:r w:rsidRPr="00151A37">
        <w:rPr>
          <w:bCs/>
        </w:rPr>
        <w:t xml:space="preserve">We focus on the California Current ecosystem because the natural science to support EBFM in this region is </w:t>
      </w:r>
      <w:r w:rsidR="00057A0F">
        <w:rPr>
          <w:bCs/>
        </w:rPr>
        <w:t>cutting-edge</w:t>
      </w:r>
      <w:r w:rsidRPr="00151A37">
        <w:rPr>
          <w:bCs/>
        </w:rPr>
        <w:t xml:space="preserve">, yet little work has been done to account for human connections among fisheries that exist in the region. </w:t>
      </w:r>
    </w:p>
    <w:p w14:paraId="2CF7A4A6" w14:textId="5DD16300" w:rsidR="005525E3" w:rsidRPr="00151A37" w:rsidRDefault="00151A37" w:rsidP="005525E3">
      <w:pPr>
        <w:pStyle w:val="Paragraph"/>
        <w:spacing w:before="0"/>
        <w:rPr>
          <w:bCs/>
        </w:rPr>
      </w:pPr>
      <w:r w:rsidRPr="00151A37">
        <w:rPr>
          <w:bCs/>
        </w:rPr>
        <w:t xml:space="preserve">To improve understanding of </w:t>
      </w:r>
      <w:r w:rsidR="00755A0E">
        <w:rPr>
          <w:bCs/>
        </w:rPr>
        <w:t>human connectivity</w:t>
      </w:r>
      <w:r w:rsidR="00755A0E" w:rsidRPr="00151A37">
        <w:rPr>
          <w:bCs/>
        </w:rPr>
        <w:t xml:space="preserve"> </w:t>
      </w:r>
      <w:r w:rsidR="00755A0E">
        <w:rPr>
          <w:bCs/>
        </w:rPr>
        <w:t xml:space="preserve">among fisheries </w:t>
      </w:r>
      <w:r w:rsidRPr="00151A37">
        <w:rPr>
          <w:bCs/>
        </w:rPr>
        <w:t>for policy makers, stakeholders and managers, we developed and applied a novel approach to build and describe</w:t>
      </w:r>
      <w:r w:rsidR="00BB6321">
        <w:rPr>
          <w:bCs/>
        </w:rPr>
        <w:t xml:space="preserve"> what we term</w:t>
      </w:r>
      <w:r w:rsidRPr="00151A37">
        <w:rPr>
          <w:bCs/>
        </w:rPr>
        <w:t xml:space="preserve"> </w:t>
      </w:r>
      <w:r w:rsidR="00BB6321">
        <w:rPr>
          <w:bCs/>
        </w:rPr>
        <w:t>“</w:t>
      </w:r>
      <w:r w:rsidRPr="00151A37">
        <w:rPr>
          <w:bCs/>
        </w:rPr>
        <w:t>participation networks</w:t>
      </w:r>
      <w:r w:rsidR="00BB6321">
        <w:rPr>
          <w:bCs/>
        </w:rPr>
        <w:t>”</w:t>
      </w:r>
      <w:r w:rsidRPr="00151A37">
        <w:rPr>
          <w:bCs/>
        </w:rPr>
        <w:t>.</w:t>
      </w:r>
      <w:r w:rsidR="00F72F65">
        <w:rPr>
          <w:bCs/>
        </w:rPr>
        <w:t xml:space="preserve"> Participation networks are comprised of nodes, in this case fisheries, </w:t>
      </w:r>
      <w:r w:rsidR="00935287">
        <w:rPr>
          <w:bCs/>
        </w:rPr>
        <w:t>connected by</w:t>
      </w:r>
      <w:r w:rsidR="00935287">
        <w:t xml:space="preserve"> the vessels that participate in both </w:t>
      </w:r>
      <w:r w:rsidR="00755A0E">
        <w:t>(</w:t>
      </w:r>
      <w:r w:rsidR="00755A0E" w:rsidRPr="00755A0E">
        <w:rPr>
          <w:bCs/>
        </w:rPr>
        <w:t>Materials and methods are available as supplementary materials at the Science website</w:t>
      </w:r>
      <w:r w:rsidR="00755A0E">
        <w:rPr>
          <w:bCs/>
        </w:rPr>
        <w:t>)</w:t>
      </w:r>
      <w:r w:rsidR="00F72F65">
        <w:rPr>
          <w:bCs/>
        </w:rPr>
        <w:t xml:space="preserve">. </w:t>
      </w:r>
      <w:r w:rsidR="00935287">
        <w:rPr>
          <w:bCs/>
        </w:rPr>
        <w:t>This network approach</w:t>
      </w:r>
      <w:r w:rsidR="00F72F65">
        <w:rPr>
          <w:bCs/>
        </w:rPr>
        <w:t xml:space="preserve"> is</w:t>
      </w:r>
      <w:r w:rsidR="00935287">
        <w:rPr>
          <w:bCs/>
        </w:rPr>
        <w:t xml:space="preserve"> most</w:t>
      </w:r>
      <w:r w:rsidR="00F72F65">
        <w:rPr>
          <w:bCs/>
        </w:rPr>
        <w:t xml:space="preserve"> similar to </w:t>
      </w:r>
      <w:r w:rsidR="001F3DE6">
        <w:rPr>
          <w:bCs/>
        </w:rPr>
        <w:t xml:space="preserve">identifying </w:t>
      </w:r>
      <w:r w:rsidR="00F72F65">
        <w:rPr>
          <w:bCs/>
        </w:rPr>
        <w:t>al</w:t>
      </w:r>
      <w:r w:rsidR="001F3DE6">
        <w:rPr>
          <w:bCs/>
        </w:rPr>
        <w:t>ternative sources of livelihood</w:t>
      </w:r>
      <w:r w:rsidR="000E6015">
        <w:rPr>
          <w:bCs/>
        </w:rPr>
        <w:t xml:space="preserve"> </w:t>
      </w:r>
      <w:r w:rsidR="00EB4B39">
        <w:rPr>
          <w:bCs/>
        </w:rPr>
        <w:fldChar w:fldCharType="begin"/>
      </w:r>
      <w:r w:rsidR="005525E3">
        <w:rPr>
          <w:bCs/>
        </w:rPr>
        <w:instrText xml:space="preserve"> ADDIN PAPERS2_CITATIONS &lt;citation&gt;&lt;uuid&gt;B1C5A95F-818A-43B4-865D-4AA700A33E58&lt;/uuid&gt;&lt;priority&gt;0&lt;/priority&gt;&lt;publications&gt;&lt;publication&gt;&lt;uuid&gt;C5851A8A-F7BE-449F-A454-ACB04B5268D5&lt;/uuid&gt;&lt;volume&gt;5&lt;/volume&gt;&lt;doi&gt;10.1371/journal.pone.0011999&lt;/doi&gt;&lt;startpage&gt;e11999&lt;/startpage&gt;&lt;publication_date&gt;99201008111200000000222000&lt;/publication_date&gt;&lt;url&gt;http://dx.plos.org/10.1371/journal.pone.0011999&lt;/url&gt;&lt;citekey&gt;Cinner:2010fe&lt;/citekey&gt;&lt;type&gt;400&lt;/type&gt;&lt;title&gt;Livelihood Diversification in Tropical Coastal Communities: A Network-Based Approach to Analyzing ‘Livelihood Landscapes’&lt;/title&gt;&lt;number&gt;8&lt;/number&gt;&lt;subtype&gt;400&lt;/subtype&gt;&lt;endpage&gt;13&lt;/endpage&gt;&lt;authors&gt;&lt;author&gt;&lt;firstName&gt;Joshua&lt;/firstName&gt;&lt;middleNames&gt;E&lt;/middleNames&gt;&lt;lastName&gt;Cinner&lt;/lastName&gt;&lt;/author&gt;&lt;author&gt;&lt;firstName&gt;Örjan&lt;/firstName&gt;&lt;lastName&gt;Bodin&lt;/lastName&gt;&lt;/author&gt;&lt;/authors&gt;&lt;editors&gt;&lt;author&gt;&lt;firstName&gt;James&lt;/firstName&gt;&lt;middleNames&gt;Holland&lt;/middleNames&gt;&lt;lastName&gt;Jones&lt;/lastName&gt;&lt;/author&gt;&lt;/editors&gt;&lt;/publication&gt;&lt;/publications&gt;&lt;cites&gt;&lt;/cites&gt;&lt;/citation&gt;</w:instrText>
      </w:r>
      <w:r w:rsidR="00EB4B39">
        <w:rPr>
          <w:bCs/>
        </w:rPr>
        <w:fldChar w:fldCharType="separate"/>
      </w:r>
      <w:r w:rsidR="008570A9">
        <w:t>(</w:t>
      </w:r>
      <w:r w:rsidR="008570A9">
        <w:rPr>
          <w:i/>
          <w:iCs/>
        </w:rPr>
        <w:t>5</w:t>
      </w:r>
      <w:r w:rsidR="008570A9">
        <w:t>)</w:t>
      </w:r>
      <w:r w:rsidR="00EB4B39">
        <w:rPr>
          <w:bCs/>
        </w:rPr>
        <w:fldChar w:fldCharType="end"/>
      </w:r>
      <w:r w:rsidR="00935287">
        <w:rPr>
          <w:bCs/>
        </w:rPr>
        <w:t xml:space="preserve">, but rather than examine how people move across sectors, </w:t>
      </w:r>
      <w:r w:rsidR="003B57A7">
        <w:rPr>
          <w:bCs/>
        </w:rPr>
        <w:t>focuses in on</w:t>
      </w:r>
      <w:r w:rsidR="00935287">
        <w:rPr>
          <w:bCs/>
        </w:rPr>
        <w:t xml:space="preserve"> the interactions in a single social-ecological system, allowing linkages to be drawn between species and the people who depend on them.</w:t>
      </w:r>
      <w:r w:rsidRPr="00151A37">
        <w:rPr>
          <w:bCs/>
        </w:rPr>
        <w:t xml:space="preserve"> </w:t>
      </w:r>
      <w:r w:rsidR="004D40CD">
        <w:rPr>
          <w:bCs/>
        </w:rPr>
        <w:t>This</w:t>
      </w:r>
      <w:r w:rsidR="005525E3">
        <w:rPr>
          <w:bCs/>
        </w:rPr>
        <w:t xml:space="preserve"> approach allow</w:t>
      </w:r>
      <w:r w:rsidR="004D40CD">
        <w:rPr>
          <w:bCs/>
        </w:rPr>
        <w:t>s</w:t>
      </w:r>
      <w:r w:rsidR="005525E3">
        <w:rPr>
          <w:bCs/>
        </w:rPr>
        <w:t xml:space="preserve"> us to take advantage of metrics developed to estimate resilience of networks of interacting actors </w:t>
      </w:r>
      <w:r w:rsidR="005525E3">
        <w:rPr>
          <w:bCs/>
        </w:rPr>
        <w:fldChar w:fldCharType="begin"/>
      </w:r>
      <w:r w:rsidR="005525E3">
        <w:rPr>
          <w:bCs/>
        </w:rPr>
        <w:instrText xml:space="preserve"> ADDIN PAPERS2_CITATIONS &lt;citation&gt;&lt;uuid&gt;12265439-6F86-4C77-8BFB-BF3545DD6A88&lt;/uuid&gt;&lt;priority&gt;0&lt;/priority&gt;&lt;publications&gt;&lt;publication&gt;&lt;uuid&gt;CEFAC310-3836-4371-B608-D4164728B8C6&lt;/uuid&gt;&lt;volume&gt;530&lt;/volume&gt;&lt;doi&gt;10.1038/nature16948&lt;/doi&gt;&lt;startpage&gt;307&lt;/startpage&gt;&lt;publication_date&gt;99201602181200000000222000&lt;/publication_date&gt;&lt;url&gt;http://dx.doi.org/10.1038/nature16948&lt;/url&gt;&lt;type&gt;400&lt;/type&gt;&lt;title&gt;Universal resilience patterns in complex networks&lt;/title&gt;&lt;publisher&gt;Nature Publishing Group&lt;/publisher&gt;&lt;number&gt;7590&lt;/number&gt;&lt;subtype&gt;400&lt;/subtype&gt;&lt;endpage&gt;312&lt;/endpage&gt;&lt;bundle&gt;&lt;publication&gt;&lt;publisher&gt;Nature Publishing Group&lt;/publisher&gt;&lt;title&gt;Nature&lt;/title&gt;&lt;type&gt;-100&lt;/type&gt;&lt;subtype&gt;-100&lt;/subtype&gt;&lt;uuid&gt;6586A3E4-9309-4C06-A30B-D5E22ADB0E15&lt;/uuid&gt;&lt;/publication&gt;&lt;/bundle&gt;&lt;authors&gt;&lt;author&gt;&lt;firstName&gt;Jianxi&lt;/firstName&gt;&lt;lastName&gt;Gao&lt;/lastName&gt;&lt;/author&gt;&lt;author&gt;&lt;firstName&gt;Baruch&lt;/firstName&gt;&lt;lastName&gt;Barzel&lt;/lastName&gt;&lt;/author&gt;&lt;author&gt;&lt;firstName&gt;Albert-László&lt;/firstName&gt;&lt;lastName&gt;Barabási&lt;/lastName&gt;&lt;/author&gt;&lt;/authors&gt;&lt;/publication&gt;&lt;/publications&gt;&lt;cites&gt;&lt;/cites&gt;&lt;/citation&gt;</w:instrText>
      </w:r>
      <w:r w:rsidR="005525E3">
        <w:rPr>
          <w:bCs/>
        </w:rPr>
        <w:fldChar w:fldCharType="separate"/>
      </w:r>
      <w:r w:rsidR="005525E3">
        <w:t>{Gao:2016dn}</w:t>
      </w:r>
      <w:r w:rsidR="005525E3">
        <w:rPr>
          <w:bCs/>
        </w:rPr>
        <w:fldChar w:fldCharType="end"/>
      </w:r>
      <w:r w:rsidR="005525E3" w:rsidRPr="005525E3">
        <w:rPr>
          <w:bCs/>
        </w:rPr>
        <w:t xml:space="preserve">. </w:t>
      </w:r>
      <w:r w:rsidR="00FE7D7F">
        <w:rPr>
          <w:bCs/>
        </w:rPr>
        <w:t>Such</w:t>
      </w:r>
      <w:r w:rsidR="005525E3" w:rsidRPr="005525E3">
        <w:rPr>
          <w:bCs/>
        </w:rPr>
        <w:t xml:space="preserve"> network statistics allow us to calculate how coastal communities might respond to perturbation</w:t>
      </w:r>
      <w:r w:rsidR="005525E3">
        <w:rPr>
          <w:bCs/>
        </w:rPr>
        <w:t xml:space="preserve">s. </w:t>
      </w:r>
      <w:r w:rsidRPr="00151A37">
        <w:rPr>
          <w:bCs/>
        </w:rPr>
        <w:t xml:space="preserve">In </w:t>
      </w:r>
      <w:r w:rsidR="00935287">
        <w:rPr>
          <w:bCs/>
        </w:rPr>
        <w:t xml:space="preserve">building and systematically measuring the human connectivity among commercial fisheries </w:t>
      </w:r>
      <w:r w:rsidRPr="00151A37">
        <w:rPr>
          <w:bCs/>
        </w:rPr>
        <w:t>we find (</w:t>
      </w:r>
      <w:proofErr w:type="spellStart"/>
      <w:r w:rsidRPr="00151A37">
        <w:rPr>
          <w:bCs/>
        </w:rPr>
        <w:t>i</w:t>
      </w:r>
      <w:proofErr w:type="spellEnd"/>
      <w:r w:rsidRPr="00151A37">
        <w:rPr>
          <w:bCs/>
        </w:rPr>
        <w:t>) general social linkages among fisheries that are currently unaccounted for in existing fisheries policy and management; (ii) that people diversify across jurisdiction</w:t>
      </w:r>
      <w:r w:rsidR="00F72F65">
        <w:rPr>
          <w:bCs/>
        </w:rPr>
        <w:t xml:space="preserve">al and </w:t>
      </w:r>
      <w:r w:rsidRPr="00151A37">
        <w:rPr>
          <w:bCs/>
        </w:rPr>
        <w:t>institution</w:t>
      </w:r>
      <w:r w:rsidR="00F72F65">
        <w:rPr>
          <w:bCs/>
        </w:rPr>
        <w:t>al boundaries</w:t>
      </w:r>
      <w:r w:rsidRPr="00151A37">
        <w:rPr>
          <w:bCs/>
        </w:rPr>
        <w:t xml:space="preserve"> (state and federal fisheries); and (iii) while there appear</w:t>
      </w:r>
      <w:r w:rsidR="00F72F65">
        <w:rPr>
          <w:bCs/>
        </w:rPr>
        <w:t>s</w:t>
      </w:r>
      <w:r w:rsidRPr="00151A37">
        <w:rPr>
          <w:bCs/>
        </w:rPr>
        <w:t xml:space="preserve"> to be </w:t>
      </w:r>
      <w:r w:rsidR="00935287">
        <w:rPr>
          <w:bCs/>
        </w:rPr>
        <w:t>general</w:t>
      </w:r>
      <w:r w:rsidRPr="00151A37">
        <w:rPr>
          <w:bCs/>
        </w:rPr>
        <w:t xml:space="preserve"> </w:t>
      </w:r>
      <w:r w:rsidR="003B57A7">
        <w:rPr>
          <w:bCs/>
        </w:rPr>
        <w:t>patterns</w:t>
      </w:r>
      <w:r w:rsidR="003B57A7" w:rsidRPr="00151A37">
        <w:rPr>
          <w:bCs/>
        </w:rPr>
        <w:t xml:space="preserve"> </w:t>
      </w:r>
      <w:r w:rsidR="003B57A7">
        <w:rPr>
          <w:rStyle w:val="CommentReference"/>
          <w:vanish/>
        </w:rPr>
        <w:commentReference w:id="0"/>
      </w:r>
      <w:r w:rsidRPr="00151A37">
        <w:rPr>
          <w:bCs/>
        </w:rPr>
        <w:t>in these networks, we find variation in the composition and structure from community to community suggesting heterogeneity in both the impact upon fishing communities, and their ability to deal with environmental, management, and market shocks</w:t>
      </w:r>
      <w:r w:rsidR="004D40CD">
        <w:rPr>
          <w:bCs/>
        </w:rPr>
        <w:t xml:space="preserve"> (see Figure)</w:t>
      </w:r>
      <w:r w:rsidRPr="00151A37">
        <w:rPr>
          <w:bCs/>
        </w:rPr>
        <w:t xml:space="preserve">. </w:t>
      </w:r>
    </w:p>
    <w:p w14:paraId="4D73DA32" w14:textId="6853B194" w:rsidR="00151A37" w:rsidRPr="00151A37" w:rsidRDefault="00B415B3" w:rsidP="00D2466B">
      <w:pPr>
        <w:pStyle w:val="Paragraph"/>
        <w:spacing w:before="0"/>
        <w:rPr>
          <w:bCs/>
        </w:rPr>
      </w:pPr>
      <w:r>
        <w:rPr>
          <w:bCs/>
        </w:rPr>
        <w:t>I</w:t>
      </w:r>
      <w:r w:rsidRPr="00151A37">
        <w:rPr>
          <w:bCs/>
        </w:rPr>
        <w:t xml:space="preserve">n order to </w:t>
      </w:r>
      <w:r w:rsidR="006B2E5F">
        <w:rPr>
          <w:bCs/>
        </w:rPr>
        <w:t>maintain</w:t>
      </w:r>
      <w:r w:rsidRPr="00151A37">
        <w:rPr>
          <w:bCs/>
        </w:rPr>
        <w:t xml:space="preserve"> benefits </w:t>
      </w:r>
      <w:r>
        <w:rPr>
          <w:bCs/>
        </w:rPr>
        <w:t>across</w:t>
      </w:r>
      <w:r w:rsidRPr="00151A37">
        <w:rPr>
          <w:bCs/>
        </w:rPr>
        <w:t xml:space="preserve"> fisheries</w:t>
      </w:r>
      <w:r>
        <w:rPr>
          <w:bCs/>
        </w:rPr>
        <w:t>, t</w:t>
      </w:r>
      <w:r w:rsidR="00935287">
        <w:rPr>
          <w:bCs/>
        </w:rPr>
        <w:t>hese patterns suggest that m</w:t>
      </w:r>
      <w:r w:rsidR="009315DE">
        <w:rPr>
          <w:bCs/>
        </w:rPr>
        <w:t>anagement must account for</w:t>
      </w:r>
      <w:r w:rsidR="00151A37" w:rsidRPr="00151A37">
        <w:rPr>
          <w:bCs/>
        </w:rPr>
        <w:t xml:space="preserve"> these connections, </w:t>
      </w:r>
      <w:r w:rsidR="00DC2F94">
        <w:rPr>
          <w:bCs/>
        </w:rPr>
        <w:t xml:space="preserve">especially when </w:t>
      </w:r>
      <w:r w:rsidR="00151A37" w:rsidRPr="00151A37">
        <w:rPr>
          <w:bCs/>
        </w:rPr>
        <w:t>ecologically distant taxa</w:t>
      </w:r>
      <w:r w:rsidR="00BD3FE1">
        <w:rPr>
          <w:bCs/>
        </w:rPr>
        <w:t xml:space="preserve"> </w:t>
      </w:r>
      <w:r w:rsidR="00151A37" w:rsidRPr="00151A37">
        <w:rPr>
          <w:bCs/>
        </w:rPr>
        <w:t xml:space="preserve">are </w:t>
      </w:r>
      <w:r w:rsidR="009315DE">
        <w:rPr>
          <w:bCs/>
        </w:rPr>
        <w:t>transitively</w:t>
      </w:r>
      <w:r w:rsidR="009315DE" w:rsidRPr="00151A37">
        <w:rPr>
          <w:bCs/>
        </w:rPr>
        <w:t xml:space="preserve"> </w:t>
      </w:r>
      <w:r w:rsidR="00755A0E">
        <w:rPr>
          <w:bCs/>
        </w:rPr>
        <w:t>connected</w:t>
      </w:r>
      <w:r w:rsidR="00755A0E" w:rsidRPr="00151A37">
        <w:rPr>
          <w:bCs/>
        </w:rPr>
        <w:t xml:space="preserve"> </w:t>
      </w:r>
      <w:r w:rsidR="00151A37" w:rsidRPr="00151A37">
        <w:rPr>
          <w:bCs/>
        </w:rPr>
        <w:t xml:space="preserve">by the people who fish for </w:t>
      </w:r>
      <w:r w:rsidR="009315DE">
        <w:rPr>
          <w:bCs/>
        </w:rPr>
        <w:t xml:space="preserve">both of </w:t>
      </w:r>
      <w:r w:rsidR="00151A37" w:rsidRPr="00151A37">
        <w:rPr>
          <w:bCs/>
        </w:rPr>
        <w:t>them. For example</w:t>
      </w:r>
      <w:r w:rsidR="00DC2F94">
        <w:rPr>
          <w:bCs/>
        </w:rPr>
        <w:t xml:space="preserve">, on the US </w:t>
      </w:r>
      <w:r w:rsidR="009B3923">
        <w:rPr>
          <w:bCs/>
        </w:rPr>
        <w:t>West C</w:t>
      </w:r>
      <w:r w:rsidR="00DC2F94">
        <w:rPr>
          <w:bCs/>
        </w:rPr>
        <w:t>oast</w:t>
      </w:r>
      <w:r w:rsidR="00151A37" w:rsidRPr="00151A37">
        <w:rPr>
          <w:bCs/>
        </w:rPr>
        <w:t xml:space="preserve"> a closure </w:t>
      </w:r>
      <w:r w:rsidR="00585D41">
        <w:rPr>
          <w:bCs/>
        </w:rPr>
        <w:t xml:space="preserve">in the crab fishery </w:t>
      </w:r>
      <w:r w:rsidR="00787928">
        <w:rPr>
          <w:bCs/>
        </w:rPr>
        <w:t xml:space="preserve">could </w:t>
      </w:r>
      <w:r w:rsidR="00585D41">
        <w:rPr>
          <w:bCs/>
        </w:rPr>
        <w:t xml:space="preserve">have cascading ecological impacts on numerous other fisheries because </w:t>
      </w:r>
      <w:r w:rsidR="00151A37" w:rsidRPr="00151A37">
        <w:rPr>
          <w:bCs/>
        </w:rPr>
        <w:t>75% of the Dungeness crab fishermen are generalists, participating in an average of four other fisheries in a given year</w:t>
      </w:r>
      <w:r w:rsidR="006B2E5F">
        <w:rPr>
          <w:bCs/>
        </w:rPr>
        <w:t xml:space="preserve"> (e.g., tuna-groundfish-salmon-crab)</w:t>
      </w:r>
      <w:r w:rsidR="00151A37" w:rsidRPr="00151A37">
        <w:rPr>
          <w:bCs/>
        </w:rPr>
        <w:t xml:space="preserve">. Such </w:t>
      </w:r>
      <w:proofErr w:type="spellStart"/>
      <w:r w:rsidR="00151A37" w:rsidRPr="00151A37">
        <w:rPr>
          <w:bCs/>
        </w:rPr>
        <w:t>generalism</w:t>
      </w:r>
      <w:proofErr w:type="spellEnd"/>
      <w:r w:rsidR="00151A37" w:rsidRPr="00151A37">
        <w:rPr>
          <w:bCs/>
        </w:rPr>
        <w:t xml:space="preserve"> suggests th</w:t>
      </w:r>
      <w:r w:rsidR="00585D41">
        <w:rPr>
          <w:bCs/>
        </w:rPr>
        <w:t xml:space="preserve">at fishermen will shift their effort from one fishery to another, in order to maximize or satisfy their </w:t>
      </w:r>
      <w:r w:rsidR="00585D41">
        <w:rPr>
          <w:bCs/>
        </w:rPr>
        <w:lastRenderedPageBreak/>
        <w:t xml:space="preserve">income needs. This would likely result </w:t>
      </w:r>
      <w:r w:rsidR="00841AA4">
        <w:rPr>
          <w:bCs/>
        </w:rPr>
        <w:t xml:space="preserve">in </w:t>
      </w:r>
      <w:r w:rsidR="00841AA4" w:rsidRPr="00151A37">
        <w:rPr>
          <w:bCs/>
        </w:rPr>
        <w:t>cascading</w:t>
      </w:r>
      <w:r w:rsidR="00151A37" w:rsidRPr="00151A37">
        <w:rPr>
          <w:bCs/>
        </w:rPr>
        <w:t xml:space="preserve"> </w:t>
      </w:r>
      <w:r w:rsidR="00DC2F94">
        <w:rPr>
          <w:bCs/>
        </w:rPr>
        <w:t xml:space="preserve">management </w:t>
      </w:r>
      <w:r w:rsidR="00151A37" w:rsidRPr="00151A37">
        <w:rPr>
          <w:bCs/>
        </w:rPr>
        <w:t>effects</w:t>
      </w:r>
      <w:r w:rsidR="00585D41">
        <w:rPr>
          <w:bCs/>
        </w:rPr>
        <w:t>, as policy makers play catch-up with fishermen as they redistribute their effort.</w:t>
      </w:r>
      <w:r w:rsidR="00151A37" w:rsidRPr="00151A37">
        <w:rPr>
          <w:bCs/>
        </w:rPr>
        <w:t xml:space="preserve"> </w:t>
      </w:r>
    </w:p>
    <w:p w14:paraId="708683B5" w14:textId="025924BB" w:rsidR="00151A37" w:rsidRPr="00151A37" w:rsidRDefault="00151A37" w:rsidP="00D2466B">
      <w:pPr>
        <w:pStyle w:val="Paragraph"/>
        <w:spacing w:before="0"/>
        <w:rPr>
          <w:bCs/>
        </w:rPr>
      </w:pPr>
      <w:r w:rsidRPr="00151A37">
        <w:rPr>
          <w:bCs/>
        </w:rPr>
        <w:t>These participation networks also point to the value of</w:t>
      </w:r>
      <w:r w:rsidR="00585D41">
        <w:rPr>
          <w:bCs/>
        </w:rPr>
        <w:t xml:space="preserve"> </w:t>
      </w:r>
      <w:r w:rsidR="003C2A73">
        <w:rPr>
          <w:bCs/>
        </w:rPr>
        <w:t xml:space="preserve">cross-scale and </w:t>
      </w:r>
      <w:r w:rsidR="00585D41">
        <w:rPr>
          <w:bCs/>
        </w:rPr>
        <w:t>trans-boundary</w:t>
      </w:r>
      <w:r w:rsidRPr="00151A37">
        <w:rPr>
          <w:bCs/>
        </w:rPr>
        <w:t xml:space="preserve"> governance </w:t>
      </w:r>
      <w:r w:rsidR="00585D41">
        <w:rPr>
          <w:bCs/>
        </w:rPr>
        <w:t>institutions</w:t>
      </w:r>
      <w:r w:rsidR="00585D41" w:rsidRPr="00151A37">
        <w:rPr>
          <w:bCs/>
        </w:rPr>
        <w:t xml:space="preserve"> </w:t>
      </w:r>
      <w:r w:rsidR="004D1163">
        <w:rPr>
          <w:bCs/>
        </w:rPr>
        <w:fldChar w:fldCharType="begin"/>
      </w:r>
      <w:r w:rsidR="005525E3">
        <w:rPr>
          <w:bCs/>
        </w:rPr>
        <w:instrText xml:space="preserve"> ADDIN PAPERS2_CITATIONS &lt;citation&gt;&lt;uuid&gt;166AA13F-1123-47FA-A795-858E55F0978D&lt;/uuid&gt;&lt;priority&gt;0&lt;/priority&gt;&lt;publications&gt;&lt;publication&gt;&lt;uuid&gt;CBD1D597-4D12-454B-AC82-8451414007FC&lt;/uuid&gt;&lt;volume&gt;313&lt;/volume&gt;&lt;doi&gt;10.1126/science.1129706&lt;/doi&gt;&lt;startpage&gt;617&lt;/startpage&gt;&lt;publication_date&gt;99200608041200000000222000&lt;/publication_date&gt;&lt;url&gt;http://eutils.ncbi.nlm.nih.gov/entrez/eutils/elink.fcgi?dbfrom=pubmed&amp;amp;id=16888124&amp;amp;retmode=ref&amp;amp;cmd=prlinks&lt;/url&gt;&lt;type&gt;400&lt;/type&gt;&lt;title&gt;Resolving Mismatches in U.S. Ocean Governance&lt;/title&gt;&lt;institution&gt;Center for Marine Conservation, Nicholas School of the Environment and Earth Sciences, Duke University Marine Laboratory, Beaufort, NC 28516, USA. lcrowder@duke.edu&lt;/institution&gt;&lt;number&gt;5787&lt;/number&gt;&lt;subtype&gt;400&lt;/subtype&gt;&lt;endpage&gt;618&lt;/endpage&gt;&lt;bundle&gt;&lt;publication&gt;&lt;publisher&gt;American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L&lt;/firstName&gt;&lt;middleNames&gt;B&lt;/middleNames&gt;&lt;lastName&gt;Crowder&lt;/lastName&gt;&lt;/author&gt;&lt;author&gt;&lt;firstName&gt;G&lt;/firstName&gt;&lt;lastName&gt;Osherenko&lt;/lastName&gt;&lt;/author&gt;&lt;author&gt;&lt;firstName&gt;O&lt;/firstName&gt;&lt;middleNames&gt;R&lt;/middleNames&gt;&lt;lastName&gt;Young&lt;/lastName&gt;&lt;/author&gt;&lt;author&gt;&lt;firstName&gt;S&lt;/firstName&gt;&lt;lastName&gt;Airamé&lt;/lastName&gt;&lt;/author&gt;&lt;author&gt;&lt;firstName&gt;E&lt;/firstName&gt;&lt;middleNames&gt;A&lt;/middleNames&gt;&lt;lastName&gt;Norse&lt;/lastName&gt;&lt;/author&gt;&lt;author&gt;&lt;firstName&gt;N&lt;/firstName&gt;&lt;lastName&gt;Baron&lt;/lastName&gt;&lt;/author&gt;&lt;author&gt;&lt;firstName&gt;J&lt;/firstName&gt;&lt;middleNames&gt;C&lt;/middleNames&gt;&lt;lastName&gt;Day&lt;/lastName&gt;&lt;/author&gt;&lt;author&gt;&lt;firstName&gt;F&lt;/firstName&gt;&lt;lastName&gt;Douvere&lt;/lastName&gt;&lt;/author&gt;&lt;author&gt;&lt;firstName&gt;C&lt;/firstName&gt;&lt;middleNames&gt;N&lt;/middleNames&gt;&lt;lastName&gt;Ehler&lt;/lastName&gt;&lt;/author&gt;&lt;author&gt;&lt;firstName&gt;B&lt;/firstName&gt;&lt;middleNames&gt;S&lt;/middleNames&gt;&lt;lastName&gt;Halpern&lt;/lastName&gt;&lt;/author&gt;&lt;author&gt;&lt;firstName&gt;S&lt;/firstName&gt;&lt;middleNames&gt;J&lt;/middleNames&gt;&lt;lastName&gt;Langdon&lt;/lastName&gt;&lt;/author&gt;&lt;author&gt;&lt;firstName&gt;K&lt;/firstName&gt;&lt;middleNames&gt;L&lt;/middleNames&gt;&lt;lastName&gt;McLeod&lt;/lastName&gt;&lt;/author&gt;&lt;author&gt;&lt;firstName&gt;J&lt;/firstName&gt;&lt;middleNames&gt;C&lt;/middleNames&gt;&lt;lastName&gt;Ogden&lt;/lastName&gt;&lt;/author&gt;&lt;author&gt;&lt;firstName&gt;R&lt;/firstName&gt;&lt;middleNames&gt;E&lt;/middleNames&gt;&lt;lastName&gt;Peach&lt;/lastName&gt;&lt;/author&gt;&lt;author&gt;&lt;firstName&gt;A&lt;/firstName&gt;&lt;middleNames&gt;A&lt;/middleNames&gt;&lt;lastName&gt;Rosenberg&lt;/lastName&gt;&lt;/author&gt;&lt;author&gt;&lt;firstName&gt;J&lt;/firstName&gt;&lt;middleNames&gt;A&lt;/middleNames&gt;&lt;lastName&gt;Wilson&lt;/lastName&gt;&lt;/author&gt;&lt;/authors&gt;&lt;/publication&gt;&lt;/publications&gt;&lt;cites&gt;&lt;/cites&gt;&lt;/citation&gt;</w:instrText>
      </w:r>
      <w:r w:rsidR="004D1163">
        <w:rPr>
          <w:bCs/>
        </w:rPr>
        <w:fldChar w:fldCharType="separate"/>
      </w:r>
      <w:r w:rsidR="008570A9">
        <w:t>(</w:t>
      </w:r>
      <w:r w:rsidR="008570A9">
        <w:rPr>
          <w:i/>
          <w:iCs/>
        </w:rPr>
        <w:t>6</w:t>
      </w:r>
      <w:r w:rsidR="008570A9">
        <w:t>)</w:t>
      </w:r>
      <w:r w:rsidR="004D1163">
        <w:rPr>
          <w:bCs/>
        </w:rPr>
        <w:fldChar w:fldCharType="end"/>
      </w:r>
      <w:r w:rsidRPr="00151A37">
        <w:rPr>
          <w:bCs/>
        </w:rPr>
        <w:t>. For example, the state-managed Dungeness crab fishery is tightly connected to federal fisheries</w:t>
      </w:r>
      <w:r w:rsidR="006B2E5F">
        <w:rPr>
          <w:bCs/>
        </w:rPr>
        <w:t>:</w:t>
      </w:r>
      <w:r w:rsidRPr="00151A37">
        <w:rPr>
          <w:bCs/>
        </w:rPr>
        <w:t xml:space="preserve"> on average crab fishers make 30% of their annual revenue on non-crab fisheries, </w:t>
      </w:r>
      <w:r w:rsidR="003C2A73">
        <w:rPr>
          <w:bCs/>
        </w:rPr>
        <w:t xml:space="preserve">and </w:t>
      </w:r>
      <w:r w:rsidRPr="00151A37">
        <w:rPr>
          <w:bCs/>
        </w:rPr>
        <w:t xml:space="preserve">99% of these non-crab fisheries are federally managed. While governance </w:t>
      </w:r>
      <w:r w:rsidR="005540C9">
        <w:rPr>
          <w:bCs/>
        </w:rPr>
        <w:t xml:space="preserve">institutions </w:t>
      </w:r>
      <w:r w:rsidRPr="00151A37">
        <w:rPr>
          <w:bCs/>
        </w:rPr>
        <w:t>that acknowledge cross-</w:t>
      </w:r>
      <w:r w:rsidR="00A901AC">
        <w:rPr>
          <w:bCs/>
        </w:rPr>
        <w:t xml:space="preserve">scale and trans-boundary </w:t>
      </w:r>
      <w:r w:rsidRPr="00151A37">
        <w:rPr>
          <w:bCs/>
        </w:rPr>
        <w:t xml:space="preserve">issues are not without precedent, as on the US West Coast where Pacific hake are jointly assessed and managed by the US and Canada, </w:t>
      </w:r>
      <w:r w:rsidR="00C44E4E">
        <w:rPr>
          <w:bCs/>
        </w:rPr>
        <w:t>formal management structures that recognize</w:t>
      </w:r>
      <w:r w:rsidRPr="00151A37">
        <w:rPr>
          <w:bCs/>
        </w:rPr>
        <w:t xml:space="preserve"> human connectivity of fisheries across jurisdictions</w:t>
      </w:r>
      <w:r w:rsidR="00C44E4E">
        <w:rPr>
          <w:bCs/>
        </w:rPr>
        <w:t xml:space="preserve"> are the exception, not the rule</w:t>
      </w:r>
      <w:r w:rsidRPr="00151A37">
        <w:rPr>
          <w:bCs/>
        </w:rPr>
        <w:t xml:space="preserve">. </w:t>
      </w:r>
    </w:p>
    <w:p w14:paraId="7377A4E5" w14:textId="443B5542" w:rsidR="00151A37" w:rsidRPr="00151A37" w:rsidRDefault="00151A37" w:rsidP="00EB449E">
      <w:pPr>
        <w:pStyle w:val="Paragraph"/>
        <w:rPr>
          <w:bCs/>
        </w:rPr>
      </w:pPr>
      <w:r w:rsidRPr="00151A37">
        <w:rPr>
          <w:bCs/>
        </w:rPr>
        <w:t xml:space="preserve">Last, quantitative measures of these </w:t>
      </w:r>
      <w:r w:rsidR="00940C90">
        <w:rPr>
          <w:bCs/>
        </w:rPr>
        <w:t xml:space="preserve">participation </w:t>
      </w:r>
      <w:r w:rsidRPr="00151A37">
        <w:rPr>
          <w:bCs/>
        </w:rPr>
        <w:t xml:space="preserve">networks provide the means to evaluate policy efficacy. </w:t>
      </w:r>
      <w:r w:rsidR="00ED2797">
        <w:rPr>
          <w:bCs/>
        </w:rPr>
        <w:t>Participation networks of the</w:t>
      </w:r>
      <w:r w:rsidRPr="00151A37">
        <w:rPr>
          <w:bCs/>
        </w:rPr>
        <w:t xml:space="preserve"> coastal communitie</w:t>
      </w:r>
      <w:r w:rsidR="00ED2797">
        <w:rPr>
          <w:bCs/>
        </w:rPr>
        <w:t>s in the US California current vary in both composition and topology</w:t>
      </w:r>
      <w:r w:rsidR="00E45F5D">
        <w:rPr>
          <w:bCs/>
        </w:rPr>
        <w:t xml:space="preserve">, with the most </w:t>
      </w:r>
      <w:r w:rsidR="00D3149B">
        <w:rPr>
          <w:bCs/>
        </w:rPr>
        <w:t>complex</w:t>
      </w:r>
      <w:r w:rsidR="00E45F5D">
        <w:rPr>
          <w:bCs/>
        </w:rPr>
        <w:t xml:space="preserve"> </w:t>
      </w:r>
      <w:r w:rsidR="00D3149B">
        <w:rPr>
          <w:bCs/>
        </w:rPr>
        <w:t xml:space="preserve">networks having </w:t>
      </w:r>
      <w:r w:rsidR="00022C30">
        <w:rPr>
          <w:bCs/>
        </w:rPr>
        <w:t>four</w:t>
      </w:r>
      <w:r w:rsidR="00D3149B">
        <w:rPr>
          <w:bCs/>
        </w:rPr>
        <w:t xml:space="preserve"> times the connectivity of the </w:t>
      </w:r>
      <w:r w:rsidR="00022C30">
        <w:rPr>
          <w:bCs/>
        </w:rPr>
        <w:t>simplest</w:t>
      </w:r>
      <w:r w:rsidR="00D3149B">
        <w:rPr>
          <w:bCs/>
        </w:rPr>
        <w:t xml:space="preserve"> ones</w:t>
      </w:r>
      <w:r w:rsidR="00ED2797">
        <w:rPr>
          <w:bCs/>
        </w:rPr>
        <w:t xml:space="preserve"> (</w:t>
      </w:r>
      <w:r w:rsidR="00D3149B">
        <w:rPr>
          <w:bCs/>
        </w:rPr>
        <w:t>Figure</w:t>
      </w:r>
      <w:r w:rsidR="00ED2797">
        <w:rPr>
          <w:bCs/>
        </w:rPr>
        <w:t xml:space="preserve"> S2). </w:t>
      </w:r>
      <w:r w:rsidR="00EF1A6C">
        <w:rPr>
          <w:bCs/>
        </w:rPr>
        <w:t>Recognition of this</w:t>
      </w:r>
      <w:r w:rsidR="00EF1A6C" w:rsidRPr="00151A37">
        <w:rPr>
          <w:bCs/>
        </w:rPr>
        <w:t xml:space="preserve"> </w:t>
      </w:r>
      <w:r w:rsidRPr="00151A37">
        <w:rPr>
          <w:bCs/>
        </w:rPr>
        <w:t>variability</w:t>
      </w:r>
      <w:r w:rsidR="00ED2797">
        <w:rPr>
          <w:bCs/>
        </w:rPr>
        <w:t xml:space="preserve"> </w:t>
      </w:r>
      <w:r w:rsidR="00EF1A6C">
        <w:rPr>
          <w:bCs/>
        </w:rPr>
        <w:t xml:space="preserve">can help managers anticipate </w:t>
      </w:r>
      <w:r w:rsidR="00EB449E">
        <w:rPr>
          <w:bCs/>
        </w:rPr>
        <w:t xml:space="preserve">the extent to which </w:t>
      </w:r>
      <w:r w:rsidR="00022C30" w:rsidRPr="00151A37">
        <w:rPr>
          <w:bCs/>
        </w:rPr>
        <w:t>coast</w:t>
      </w:r>
      <w:r w:rsidR="00022C30">
        <w:rPr>
          <w:bCs/>
        </w:rPr>
        <w:t>-</w:t>
      </w:r>
      <w:r w:rsidR="00022C30" w:rsidRPr="00151A37">
        <w:rPr>
          <w:bCs/>
        </w:rPr>
        <w:t>wide</w:t>
      </w:r>
      <w:r w:rsidRPr="00151A37">
        <w:rPr>
          <w:bCs/>
        </w:rPr>
        <w:t xml:space="preserve"> </w:t>
      </w:r>
      <w:r w:rsidR="00EF1A6C">
        <w:rPr>
          <w:bCs/>
        </w:rPr>
        <w:t>policy change</w:t>
      </w:r>
      <w:r w:rsidR="00ED2797">
        <w:rPr>
          <w:bCs/>
        </w:rPr>
        <w:t xml:space="preserve"> </w:t>
      </w:r>
      <w:r w:rsidR="00EB449E" w:rsidRPr="00EB449E">
        <w:rPr>
          <w:bCs/>
        </w:rPr>
        <w:t>will create comparable social and ecological consequences from place to place</w:t>
      </w:r>
      <w:r w:rsidR="00EB449E">
        <w:rPr>
          <w:bCs/>
        </w:rPr>
        <w:t xml:space="preserve">. </w:t>
      </w:r>
      <w:r w:rsidR="00ED2797">
        <w:rPr>
          <w:bCs/>
        </w:rPr>
        <w:t xml:space="preserve"> </w:t>
      </w:r>
      <w:r w:rsidR="00410E26">
        <w:rPr>
          <w:bCs/>
        </w:rPr>
        <w:t>The recent implementation of</w:t>
      </w:r>
      <w:r w:rsidR="00410E26" w:rsidRPr="00EB449E">
        <w:rPr>
          <w:bCs/>
        </w:rPr>
        <w:t xml:space="preserve"> catch shares in the </w:t>
      </w:r>
      <w:r w:rsidR="00410E26">
        <w:rPr>
          <w:bCs/>
        </w:rPr>
        <w:t xml:space="preserve">US </w:t>
      </w:r>
      <w:r w:rsidR="009B3923">
        <w:rPr>
          <w:bCs/>
        </w:rPr>
        <w:t>W</w:t>
      </w:r>
      <w:r w:rsidR="00410E26">
        <w:rPr>
          <w:bCs/>
        </w:rPr>
        <w:t xml:space="preserve">est </w:t>
      </w:r>
      <w:r w:rsidR="009B3923">
        <w:rPr>
          <w:bCs/>
        </w:rPr>
        <w:t>C</w:t>
      </w:r>
      <w:r w:rsidR="00410E26">
        <w:rPr>
          <w:bCs/>
        </w:rPr>
        <w:t xml:space="preserve">oast groundfish fishery is one example where the different structure of human connectivity revealed here suggests inconsistent social and ecological consequences. </w:t>
      </w:r>
    </w:p>
    <w:p w14:paraId="4FFDE5FE" w14:textId="1FA85936" w:rsidR="00BF722F" w:rsidRDefault="00151A37" w:rsidP="00D2466B">
      <w:pPr>
        <w:pStyle w:val="Paragraph"/>
        <w:spacing w:before="0"/>
        <w:rPr>
          <w:bCs/>
        </w:rPr>
      </w:pPr>
      <w:r w:rsidRPr="00151A37">
        <w:rPr>
          <w:bCs/>
        </w:rPr>
        <w:t>We have focused here on</w:t>
      </w:r>
      <w:r w:rsidR="001E2E22">
        <w:rPr>
          <w:bCs/>
        </w:rPr>
        <w:t xml:space="preserve"> </w:t>
      </w:r>
      <w:r w:rsidR="00F637B9">
        <w:rPr>
          <w:bCs/>
        </w:rPr>
        <w:t>the importance of</w:t>
      </w:r>
      <w:r w:rsidR="001E2E22">
        <w:rPr>
          <w:bCs/>
        </w:rPr>
        <w:t xml:space="preserve"> human connectivity to </w:t>
      </w:r>
      <w:r w:rsidRPr="00151A37">
        <w:rPr>
          <w:bCs/>
        </w:rPr>
        <w:t>advanc</w:t>
      </w:r>
      <w:r w:rsidR="001E2E22">
        <w:rPr>
          <w:bCs/>
        </w:rPr>
        <w:t>ing marine policy for the</w:t>
      </w:r>
      <w:r w:rsidRPr="00151A37">
        <w:rPr>
          <w:bCs/>
        </w:rPr>
        <w:t xml:space="preserve"> US, but </w:t>
      </w:r>
      <w:r w:rsidR="00F63D04">
        <w:rPr>
          <w:bCs/>
        </w:rPr>
        <w:t>its</w:t>
      </w:r>
      <w:r w:rsidR="00F63D04" w:rsidRPr="00151A37">
        <w:rPr>
          <w:bCs/>
        </w:rPr>
        <w:t xml:space="preserve"> </w:t>
      </w:r>
      <w:r w:rsidRPr="00151A37">
        <w:rPr>
          <w:bCs/>
        </w:rPr>
        <w:t>importance extends</w:t>
      </w:r>
      <w:r w:rsidR="00F63D04">
        <w:rPr>
          <w:bCs/>
        </w:rPr>
        <w:t xml:space="preserve"> to other systems</w:t>
      </w:r>
      <w:r w:rsidR="00FE2D85">
        <w:rPr>
          <w:bCs/>
        </w:rPr>
        <w:t xml:space="preserve"> in other places around the world</w:t>
      </w:r>
      <w:r w:rsidR="00F63D04">
        <w:rPr>
          <w:bCs/>
        </w:rPr>
        <w:t xml:space="preserve">. </w:t>
      </w:r>
      <w:r w:rsidR="006D0B6E">
        <w:rPr>
          <w:bCs/>
        </w:rPr>
        <w:t xml:space="preserve">For example, most marine systems support a diversity of industrial and subsistence fishing fleets, </w:t>
      </w:r>
      <w:r w:rsidR="00FE2D85">
        <w:rPr>
          <w:bCs/>
        </w:rPr>
        <w:t>each extracting different living resources</w:t>
      </w:r>
      <w:r w:rsidR="00586FDE">
        <w:rPr>
          <w:bCs/>
        </w:rPr>
        <w:t xml:space="preserve"> </w:t>
      </w:r>
      <w:r w:rsidR="00EB4B39">
        <w:rPr>
          <w:bCs/>
        </w:rPr>
        <w:fldChar w:fldCharType="begin"/>
      </w:r>
      <w:r w:rsidR="005525E3">
        <w:rPr>
          <w:bCs/>
        </w:rPr>
        <w:instrText xml:space="preserve"> ADDIN PAPERS2_CITATIONS &lt;citation&gt;&lt;uuid&gt;F3AE9A34-5E4D-4CC1-BD41-4CF1924C3CDB&lt;/uuid&gt;&lt;priority&gt;0&lt;/priority&gt;&lt;publications&gt;&lt;publication&gt;&lt;volume&gt;28&lt;/volume&gt;&lt;publication_date&gt;99200308181200000000222000&lt;/publication_date&gt;&lt;number&gt;1&lt;/number&gt;&lt;doi&gt;10.1146/annurev.energy.28.050302.105509&lt;/doi&gt;&lt;startpage&gt;359&lt;/startpage&gt;&lt;title&gt;State of the World's Fisheries&lt;/title&gt;&lt;uuid&gt;5119615A-D864-4202-8255-DCB07F051B34&lt;/uuid&gt;&lt;subtype&gt;400&lt;/subtype&gt;&lt;endpage&gt;399&lt;/endpage&gt;&lt;type&gt;400&lt;/type&gt;&lt;url&gt;http://www.annualreviews.org/doi/abs/10.1146/annurev.energy.28.050302.105509&lt;/url&gt;&lt;bundle&gt;&lt;publication&gt;&lt;title&gt;Annual Review of Environment and Resources, Vol 37&lt;/title&gt;&lt;type&gt;-100&lt;/type&gt;&lt;subtype&gt;-100&lt;/subtype&gt;&lt;uuid&gt;E30ADA58-6C9D-40AA-B153-2FCA6382D6C1&lt;/uuid&gt;&lt;/publication&gt;&lt;/bundle&gt;&lt;authors&gt;&lt;author&gt;&lt;firstName&gt;Ray&lt;/firstName&gt;&lt;lastName&gt;Hilborn&lt;/lastName&gt;&lt;/author&gt;&lt;author&gt;&lt;firstName&gt;Trevor&lt;/firstName&gt;&lt;middleNames&gt;A&lt;/middleNames&gt;&lt;lastName&gt;Branch&lt;/lastName&gt;&lt;/author&gt;&lt;author&gt;&lt;firstName&gt;Billy&lt;/firstName&gt;&lt;lastName&gt;Ernst&lt;/lastName&gt;&lt;/author&gt;&lt;author&gt;&lt;firstName&gt;Arni&lt;/firstName&gt;&lt;lastName&gt;Magnusson&lt;/lastName&gt;&lt;/author&gt;&lt;author&gt;&lt;firstName&gt;Carolina&lt;/firstName&gt;&lt;middleNames&gt;V&lt;/middleNames&gt;&lt;lastName&gt;Minte-Vera&lt;/lastName&gt;&lt;/author&gt;&lt;author&gt;&lt;firstName&gt;Mark&lt;/firstName&gt;&lt;middleNames&gt;D&lt;/middleNames&gt;&lt;lastName&gt;Scheuerell&lt;/lastName&gt;&lt;/author&gt;&lt;author&gt;&lt;firstName&gt;Juan&lt;/firstName&gt;&lt;middleNames&gt;L&lt;/middleNames&gt;&lt;lastName&gt;Valero&lt;/lastName&gt;&lt;/author&gt;&lt;/authors&gt;&lt;/publication&gt;&lt;/publications&gt;&lt;cites&gt;&lt;/cites&gt;&lt;/citation&gt;</w:instrText>
      </w:r>
      <w:r w:rsidR="00EB4B39">
        <w:rPr>
          <w:bCs/>
        </w:rPr>
        <w:fldChar w:fldCharType="separate"/>
      </w:r>
      <w:r w:rsidR="008570A9">
        <w:t>(</w:t>
      </w:r>
      <w:r w:rsidR="008570A9">
        <w:rPr>
          <w:i/>
          <w:iCs/>
        </w:rPr>
        <w:t>7</w:t>
      </w:r>
      <w:r w:rsidR="008570A9">
        <w:t>)</w:t>
      </w:r>
      <w:r w:rsidR="00EB4B39">
        <w:rPr>
          <w:bCs/>
        </w:rPr>
        <w:fldChar w:fldCharType="end"/>
      </w:r>
      <w:r w:rsidR="006D0B6E">
        <w:rPr>
          <w:bCs/>
        </w:rPr>
        <w:t xml:space="preserve">. </w:t>
      </w:r>
      <w:r w:rsidR="00E65CA0">
        <w:rPr>
          <w:bCs/>
        </w:rPr>
        <w:t>This research is also relevant to</w:t>
      </w:r>
      <w:r w:rsidR="006D0B6E">
        <w:rPr>
          <w:bCs/>
        </w:rPr>
        <w:t xml:space="preserve"> </w:t>
      </w:r>
      <w:r w:rsidR="00C44E4E">
        <w:rPr>
          <w:bCs/>
        </w:rPr>
        <w:t xml:space="preserve">freshwater </w:t>
      </w:r>
      <w:r w:rsidR="006D0B6E">
        <w:rPr>
          <w:bCs/>
        </w:rPr>
        <w:t>and terrestrial systems, where people gain income and sustenance from numerous natural sources</w:t>
      </w:r>
      <w:r w:rsidR="00204F08">
        <w:rPr>
          <w:bCs/>
        </w:rPr>
        <w:t xml:space="preserve"> </w:t>
      </w:r>
      <w:r w:rsidR="00EB4B39">
        <w:rPr>
          <w:bCs/>
        </w:rPr>
        <w:fldChar w:fldCharType="begin"/>
      </w:r>
      <w:r w:rsidR="005525E3">
        <w:rPr>
          <w:bCs/>
        </w:rPr>
        <w:instrText xml:space="preserve"> ADDIN PAPERS2_CITATIONS &lt;citation&gt;&lt;uuid&gt;0888E8F9-0166-457E-B185-4C19F373DFF0&lt;/uuid&gt;&lt;priority&gt;0&lt;/priority&gt;&lt;publications&gt;&lt;publication&gt;&lt;uuid&gt;B59EEC70-3E35-45BD-8FA2-ADC91B050BC4&lt;/uuid&gt;&lt;volume&gt;306&lt;/volume&gt;&lt;doi&gt;10.1126/science.1102425&lt;/doi&gt;&lt;startpage&gt;1180&lt;/startpage&gt;&lt;publication_date&gt;99200411121200000000222000&lt;/publication_date&gt;&lt;url&gt;http://www.sciencemag.org/content/306/5699/1180.full&lt;/url&gt;&lt;citekey&gt;Brashares:2004ji&lt;/citekey&gt;&lt;type&gt;400&lt;/type&gt;&lt;title&gt;Bushmeat Hunting, Wildlife Declines, and Fish Supply in West Africa&lt;/title&gt;&lt;publisher&gt;American Association for the Advancement of Science&lt;/publisher&gt;&lt;number&gt;5699&lt;/number&gt;&lt;subtype&gt;400&lt;/subtype&gt;&lt;endpage&gt;1183&lt;/endpage&gt;&lt;bundle&gt;&lt;publication&gt;&lt;publisher&gt;American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Justin&lt;/firstName&gt;&lt;middleNames&gt;S&lt;/middleNames&gt;&lt;lastName&gt;Brashares&lt;/lastName&gt;&lt;/author&gt;&lt;author&gt;&lt;firstName&gt;Peter&lt;/firstName&gt;&lt;lastName&gt;Arcese&lt;/lastName&gt;&lt;/author&gt;&lt;author&gt;&lt;firstName&gt;Moses&lt;/firstName&gt;&lt;middleNames&gt;K&lt;/middleNames&gt;&lt;lastName&gt;Sam&lt;/lastName&gt;&lt;/author&gt;&lt;author&gt;&lt;firstName&gt;Peter&lt;/firstName&gt;&lt;middleNames&gt;B&lt;/middleNames&gt;&lt;lastName&gt;Coppolillo&lt;/lastName&gt;&lt;/author&gt;&lt;author&gt;&lt;firstName&gt;A&lt;/firstName&gt;&lt;middleNames&gt;R E&lt;/middleNames&gt;&lt;lastName&gt;Sinclair&lt;/lastName&gt;&lt;/author&gt;&lt;author&gt;&lt;firstName&gt;Andrew&lt;/firstName&gt;&lt;lastName&gt;Balmford&lt;/lastName&gt;&lt;/author&gt;&lt;/authors&gt;&lt;/publication&gt;&lt;/publications&gt;&lt;cites&gt;&lt;/cites&gt;&lt;/citation&gt;</w:instrText>
      </w:r>
      <w:r w:rsidR="00EB4B39">
        <w:rPr>
          <w:bCs/>
        </w:rPr>
        <w:fldChar w:fldCharType="separate"/>
      </w:r>
      <w:r w:rsidR="008570A9">
        <w:t>(</w:t>
      </w:r>
      <w:r w:rsidR="008570A9">
        <w:rPr>
          <w:i/>
          <w:iCs/>
        </w:rPr>
        <w:t>8</w:t>
      </w:r>
      <w:r w:rsidR="008570A9">
        <w:t>)</w:t>
      </w:r>
      <w:r w:rsidR="00EB4B39">
        <w:rPr>
          <w:bCs/>
        </w:rPr>
        <w:fldChar w:fldCharType="end"/>
      </w:r>
      <w:r w:rsidR="00586FDE">
        <w:rPr>
          <w:bCs/>
        </w:rPr>
        <w:t xml:space="preserve">. </w:t>
      </w:r>
      <w:r w:rsidR="00FE2D85">
        <w:rPr>
          <w:bCs/>
        </w:rPr>
        <w:t xml:space="preserve">As a consequence, measuring and designing policies that account for both ecological and human connectivity </w:t>
      </w:r>
      <w:r w:rsidR="00B57D75">
        <w:rPr>
          <w:bCs/>
        </w:rPr>
        <w:t xml:space="preserve">will </w:t>
      </w:r>
      <w:r w:rsidR="00C44E4E">
        <w:rPr>
          <w:bCs/>
        </w:rPr>
        <w:t>improve</w:t>
      </w:r>
      <w:r w:rsidR="00B57D75">
        <w:rPr>
          <w:bCs/>
        </w:rPr>
        <w:t xml:space="preserve"> sustainab</w:t>
      </w:r>
      <w:r w:rsidR="00C44E4E">
        <w:rPr>
          <w:bCs/>
        </w:rPr>
        <w:t>i</w:t>
      </w:r>
      <w:r w:rsidR="00B57D75">
        <w:rPr>
          <w:bCs/>
        </w:rPr>
        <w:t>l</w:t>
      </w:r>
      <w:r w:rsidR="00C44E4E">
        <w:rPr>
          <w:bCs/>
        </w:rPr>
        <w:t>it</w:t>
      </w:r>
      <w:r w:rsidR="00B57D75">
        <w:rPr>
          <w:bCs/>
        </w:rPr>
        <w:t xml:space="preserve">y now and in a future under climate change and human population growth. </w:t>
      </w:r>
    </w:p>
    <w:p w14:paraId="5A6D2467" w14:textId="77777777" w:rsidR="00151A37" w:rsidRPr="00151A37" w:rsidRDefault="00151A37" w:rsidP="00D2466B">
      <w:pPr>
        <w:pStyle w:val="Paragraph"/>
        <w:spacing w:before="0"/>
        <w:rPr>
          <w:bCs/>
        </w:rPr>
      </w:pPr>
    </w:p>
    <w:p w14:paraId="281A692C" w14:textId="77777777" w:rsidR="00151A37" w:rsidRPr="00151A37" w:rsidRDefault="00151A37" w:rsidP="00D2466B">
      <w:pPr>
        <w:pStyle w:val="Paragraph"/>
        <w:spacing w:before="0"/>
        <w:jc w:val="center"/>
        <w:rPr>
          <w:bCs/>
        </w:rPr>
      </w:pPr>
      <w:r w:rsidRPr="00151A37">
        <w:rPr>
          <w:bCs/>
          <w:noProof/>
        </w:rPr>
        <w:lastRenderedPageBreak/>
        <w:drawing>
          <wp:inline distT="0" distB="0" distL="0" distR="0" wp14:anchorId="6DF2BE8B" wp14:editId="1484DC80">
            <wp:extent cx="5939155" cy="4454525"/>
            <wp:effectExtent l="0" t="0" r="4445" b="0"/>
            <wp:docPr id="4" name="Picture 4" descr="../Desktop/CNH/Analysis/old_analysis/participation_plots/policy_forum/figures/policy_forum_fi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NH/Analysis/old_analysis/participation_plots/policy_forum/figures/policy_forum_fig.pd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4454525"/>
                    </a:xfrm>
                    <a:prstGeom prst="rect">
                      <a:avLst/>
                    </a:prstGeom>
                    <a:noFill/>
                    <a:ln>
                      <a:noFill/>
                    </a:ln>
                  </pic:spPr>
                </pic:pic>
              </a:graphicData>
            </a:graphic>
          </wp:inline>
        </w:drawing>
      </w:r>
    </w:p>
    <w:p w14:paraId="18418A17" w14:textId="0168CABD" w:rsidR="00151A37" w:rsidRPr="00151A37" w:rsidRDefault="006A2960" w:rsidP="00D2466B">
      <w:pPr>
        <w:pStyle w:val="Paragraph"/>
        <w:spacing w:before="0"/>
        <w:ind w:firstLine="0"/>
        <w:rPr>
          <w:bCs/>
        </w:rPr>
      </w:pPr>
      <w:r>
        <w:rPr>
          <w:b/>
          <w:bCs/>
        </w:rPr>
        <w:t xml:space="preserve">Fig. 1. </w:t>
      </w:r>
      <w:r w:rsidR="00151A37" w:rsidRPr="00151A37">
        <w:rPr>
          <w:b/>
          <w:bCs/>
        </w:rPr>
        <w:t>Human connectivity of commercial fisheries in the California Current Ecosystem.</w:t>
      </w:r>
      <w:r w:rsidR="00151A37" w:rsidRPr="00151A37">
        <w:rPr>
          <w:bCs/>
        </w:rPr>
        <w:t xml:space="preserve"> Fisheries in the California Current are strongly connected by human participation. Some fisheries, notably the Dungeness crab-pot fishery, dominate the coast-wide network. The human connections among fisheries also frequently </w:t>
      </w:r>
      <w:r w:rsidR="00755A0E">
        <w:rPr>
          <w:bCs/>
        </w:rPr>
        <w:t>connect</w:t>
      </w:r>
      <w:r w:rsidR="00755A0E" w:rsidRPr="00151A37">
        <w:rPr>
          <w:bCs/>
        </w:rPr>
        <w:t xml:space="preserve"> </w:t>
      </w:r>
      <w:r w:rsidR="00151A37" w:rsidRPr="00151A37">
        <w:rPr>
          <w:bCs/>
        </w:rPr>
        <w:t>ecologically distant species, i.e. Dungeness crab and Albacore Tuna or benthic groundfish and pink shrimp. Examining networks generated for port groups</w:t>
      </w:r>
      <w:r w:rsidR="00F861DF">
        <w:rPr>
          <w:bCs/>
        </w:rPr>
        <w:t xml:space="preserve"> on the right</w:t>
      </w:r>
      <w:r w:rsidR="00151A37" w:rsidRPr="00151A37">
        <w:rPr>
          <w:bCs/>
        </w:rPr>
        <w:t>, we find that these networks vary in the number of fisheries</w:t>
      </w:r>
      <w:r w:rsidR="00F861DF">
        <w:rPr>
          <w:bCs/>
        </w:rPr>
        <w:t xml:space="preserve"> (nodes) </w:t>
      </w:r>
      <w:r w:rsidR="00151A37" w:rsidRPr="00151A37">
        <w:rPr>
          <w:bCs/>
        </w:rPr>
        <w:t>and strength of interconnections. These differences in structure may correspond to differences in community resilience. We color ports using one potential metric of network resilience to highlight this heterogeneity</w:t>
      </w:r>
      <w:r w:rsidR="00B125CF">
        <w:rPr>
          <w:bCs/>
        </w:rPr>
        <w:t xml:space="preserve"> (see supplementary materials for additional metrics)</w:t>
      </w:r>
      <w:r w:rsidR="00151A37" w:rsidRPr="00151A37">
        <w:rPr>
          <w:bCs/>
        </w:rPr>
        <w:t>. On the right port groups are colored by their adaptive capacity and show port-level participation networks with nodes colored by management jurisdiction (federally managed fisheries are blue, state managed are red, fisheries where both state and federal have a role in management, i.e. nearshore rockfish, are purple). For visual clarity we only include fisheries that had at least 3 vessels participating, and accounted for, on average, 25%</w:t>
      </w:r>
      <w:r w:rsidR="00AC6CD3">
        <w:rPr>
          <w:bCs/>
        </w:rPr>
        <w:t xml:space="preserve"> of a vessel’s annual income (</w:t>
      </w:r>
      <w:r w:rsidR="00AC6CD3" w:rsidRPr="00AC6CD3">
        <w:rPr>
          <w:bCs/>
        </w:rPr>
        <w:t>Materials and methods are available as supplementary m</w:t>
      </w:r>
      <w:r w:rsidR="00AC6CD3">
        <w:rPr>
          <w:bCs/>
        </w:rPr>
        <w:t>aterials at the Science website)</w:t>
      </w:r>
      <w:r w:rsidR="00151A37" w:rsidRPr="00151A37">
        <w:rPr>
          <w:bCs/>
        </w:rPr>
        <w:t xml:space="preserve">. </w:t>
      </w:r>
    </w:p>
    <w:p w14:paraId="255B4450" w14:textId="77777777" w:rsidR="00D2466B" w:rsidRDefault="00D2466B" w:rsidP="00D2466B">
      <w:pPr>
        <w:pStyle w:val="Paragraph"/>
        <w:spacing w:before="0"/>
        <w:ind w:firstLine="0"/>
        <w:rPr>
          <w:b/>
        </w:rPr>
      </w:pPr>
    </w:p>
    <w:p w14:paraId="39586E21" w14:textId="77777777" w:rsidR="00151A37" w:rsidRPr="008A03CC" w:rsidRDefault="00D73714" w:rsidP="00D2466B">
      <w:pPr>
        <w:pStyle w:val="Paragraph"/>
        <w:spacing w:before="0"/>
        <w:ind w:firstLine="0"/>
        <w:rPr>
          <w:b/>
        </w:rPr>
      </w:pPr>
      <w:r w:rsidRPr="00151A37">
        <w:rPr>
          <w:b/>
        </w:rPr>
        <w:t>References and Notes:</w:t>
      </w:r>
    </w:p>
    <w:p w14:paraId="67A3127B" w14:textId="6B666C9B" w:rsidR="00971798" w:rsidRPr="000926FB" w:rsidRDefault="00971798" w:rsidP="000926FB">
      <w:pPr>
        <w:widowControl w:val="0"/>
        <w:tabs>
          <w:tab w:val="left" w:pos="640"/>
        </w:tabs>
        <w:autoSpaceDE w:val="0"/>
        <w:autoSpaceDN w:val="0"/>
        <w:adjustRightInd w:val="0"/>
        <w:rPr>
          <w:sz w:val="24"/>
          <w:szCs w:val="24"/>
        </w:rPr>
      </w:pPr>
      <w:r w:rsidRPr="000926FB">
        <w:rPr>
          <w:sz w:val="24"/>
          <w:szCs w:val="24"/>
        </w:rPr>
        <w:t xml:space="preserve">G. M. Mace, Ecology. Whose conservation? </w:t>
      </w:r>
      <w:r w:rsidRPr="000926FB">
        <w:rPr>
          <w:i/>
          <w:iCs/>
          <w:sz w:val="24"/>
          <w:szCs w:val="24"/>
        </w:rPr>
        <w:t>Science</w:t>
      </w:r>
      <w:r w:rsidRPr="000926FB">
        <w:rPr>
          <w:sz w:val="24"/>
          <w:szCs w:val="24"/>
        </w:rPr>
        <w:t xml:space="preserve">. </w:t>
      </w:r>
      <w:r w:rsidRPr="000926FB">
        <w:rPr>
          <w:b/>
          <w:bCs/>
          <w:sz w:val="24"/>
          <w:szCs w:val="24"/>
        </w:rPr>
        <w:t>345</w:t>
      </w:r>
      <w:r w:rsidRPr="000926FB">
        <w:rPr>
          <w:sz w:val="24"/>
          <w:szCs w:val="24"/>
        </w:rPr>
        <w:t>, 1558–1560 (2014).</w:t>
      </w:r>
    </w:p>
    <w:p w14:paraId="7608E314" w14:textId="15A9F313" w:rsidR="00971798" w:rsidRPr="000926FB" w:rsidRDefault="00971798" w:rsidP="000926FB">
      <w:pPr>
        <w:widowControl w:val="0"/>
        <w:tabs>
          <w:tab w:val="left" w:pos="640"/>
        </w:tabs>
        <w:autoSpaceDE w:val="0"/>
        <w:autoSpaceDN w:val="0"/>
        <w:adjustRightInd w:val="0"/>
        <w:rPr>
          <w:sz w:val="24"/>
          <w:szCs w:val="24"/>
        </w:rPr>
      </w:pPr>
      <w:r w:rsidRPr="000926FB">
        <w:rPr>
          <w:sz w:val="24"/>
          <w:szCs w:val="24"/>
        </w:rPr>
        <w:t>J. S. Link, R. Griffis, S. Busch, “NOAA Fisheries Climate Science Strategy” (NOAA Technical Memorandum NMFS-F/SPO-155, 2015), p. 70p.</w:t>
      </w:r>
    </w:p>
    <w:p w14:paraId="4DFC73C5" w14:textId="7DA321C3" w:rsidR="00971798" w:rsidRPr="000926FB" w:rsidRDefault="00971798" w:rsidP="000926FB">
      <w:pPr>
        <w:widowControl w:val="0"/>
        <w:tabs>
          <w:tab w:val="left" w:pos="640"/>
        </w:tabs>
        <w:autoSpaceDE w:val="0"/>
        <w:autoSpaceDN w:val="0"/>
        <w:adjustRightInd w:val="0"/>
        <w:rPr>
          <w:sz w:val="24"/>
          <w:szCs w:val="24"/>
        </w:rPr>
      </w:pPr>
      <w:r w:rsidRPr="000926FB">
        <w:rPr>
          <w:sz w:val="24"/>
          <w:szCs w:val="24"/>
        </w:rPr>
        <w:t xml:space="preserve">J. S. Link, “Ecosystem-Based Fisheries Management Policy of the National Marine Fisheries </w:t>
      </w:r>
      <w:r w:rsidRPr="000926FB">
        <w:rPr>
          <w:sz w:val="24"/>
          <w:szCs w:val="24"/>
        </w:rPr>
        <w:lastRenderedPageBreak/>
        <w:t>Service National Oceanic and Atmospheric Administration” (2016), pp. 1–8.</w:t>
      </w:r>
    </w:p>
    <w:p w14:paraId="68F22FFE" w14:textId="161B8C1A" w:rsidR="00971798" w:rsidRPr="000926FB" w:rsidRDefault="00971798" w:rsidP="000926FB">
      <w:pPr>
        <w:widowControl w:val="0"/>
        <w:tabs>
          <w:tab w:val="left" w:pos="640"/>
        </w:tabs>
        <w:autoSpaceDE w:val="0"/>
        <w:autoSpaceDN w:val="0"/>
        <w:adjustRightInd w:val="0"/>
        <w:rPr>
          <w:sz w:val="24"/>
          <w:szCs w:val="24"/>
        </w:rPr>
      </w:pPr>
      <w:r w:rsidRPr="000926FB">
        <w:rPr>
          <w:sz w:val="24"/>
          <w:szCs w:val="24"/>
        </w:rPr>
        <w:t xml:space="preserve">C. C. Hicks </w:t>
      </w:r>
      <w:r w:rsidRPr="000926FB">
        <w:rPr>
          <w:i/>
          <w:iCs/>
          <w:sz w:val="24"/>
          <w:szCs w:val="24"/>
        </w:rPr>
        <w:t>et al.</w:t>
      </w:r>
      <w:r w:rsidRPr="000926FB">
        <w:rPr>
          <w:sz w:val="24"/>
          <w:szCs w:val="24"/>
        </w:rPr>
        <w:t xml:space="preserve">, Engage key social concepts for sustainability. </w:t>
      </w:r>
      <w:r w:rsidRPr="000926FB">
        <w:rPr>
          <w:i/>
          <w:iCs/>
          <w:sz w:val="24"/>
          <w:szCs w:val="24"/>
        </w:rPr>
        <w:t>Science</w:t>
      </w:r>
      <w:r w:rsidRPr="000926FB">
        <w:rPr>
          <w:sz w:val="24"/>
          <w:szCs w:val="24"/>
        </w:rPr>
        <w:t xml:space="preserve">. </w:t>
      </w:r>
      <w:r w:rsidRPr="000926FB">
        <w:rPr>
          <w:b/>
          <w:bCs/>
          <w:sz w:val="24"/>
          <w:szCs w:val="24"/>
        </w:rPr>
        <w:t>352</w:t>
      </w:r>
      <w:r w:rsidRPr="000926FB">
        <w:rPr>
          <w:sz w:val="24"/>
          <w:szCs w:val="24"/>
        </w:rPr>
        <w:t>, 38–40 (2016).</w:t>
      </w:r>
    </w:p>
    <w:p w14:paraId="2E2824E7" w14:textId="40CB68EC" w:rsidR="00971798" w:rsidRPr="000926FB" w:rsidRDefault="00971798" w:rsidP="000926FB">
      <w:pPr>
        <w:widowControl w:val="0"/>
        <w:tabs>
          <w:tab w:val="left" w:pos="640"/>
        </w:tabs>
        <w:autoSpaceDE w:val="0"/>
        <w:autoSpaceDN w:val="0"/>
        <w:adjustRightInd w:val="0"/>
        <w:rPr>
          <w:sz w:val="24"/>
          <w:szCs w:val="24"/>
        </w:rPr>
      </w:pPr>
      <w:r w:rsidRPr="000926FB">
        <w:rPr>
          <w:sz w:val="24"/>
          <w:szCs w:val="24"/>
        </w:rPr>
        <w:t xml:space="preserve">J. E. Cinner, Ö. Bodin, Livelihood Diversification in Tropical Coastal Communities: A Network-Based Approach to Analyzing “Livelihood Landscapes.” </w:t>
      </w:r>
      <w:r w:rsidRPr="000926FB">
        <w:rPr>
          <w:b/>
          <w:bCs/>
          <w:sz w:val="24"/>
          <w:szCs w:val="24"/>
        </w:rPr>
        <w:t>5</w:t>
      </w:r>
      <w:r w:rsidRPr="000926FB">
        <w:rPr>
          <w:sz w:val="24"/>
          <w:szCs w:val="24"/>
        </w:rPr>
        <w:t>, e11999–13 (2010).</w:t>
      </w:r>
    </w:p>
    <w:p w14:paraId="551C6E89" w14:textId="5903CC76" w:rsidR="00971798" w:rsidRPr="000926FB" w:rsidRDefault="00971798" w:rsidP="000926FB">
      <w:pPr>
        <w:widowControl w:val="0"/>
        <w:tabs>
          <w:tab w:val="left" w:pos="640"/>
        </w:tabs>
        <w:autoSpaceDE w:val="0"/>
        <w:autoSpaceDN w:val="0"/>
        <w:adjustRightInd w:val="0"/>
        <w:rPr>
          <w:sz w:val="24"/>
          <w:szCs w:val="24"/>
        </w:rPr>
      </w:pPr>
      <w:r w:rsidRPr="000926FB">
        <w:rPr>
          <w:sz w:val="24"/>
          <w:szCs w:val="24"/>
        </w:rPr>
        <w:t xml:space="preserve">L. B. Crowder </w:t>
      </w:r>
      <w:r w:rsidRPr="000926FB">
        <w:rPr>
          <w:i/>
          <w:iCs/>
          <w:sz w:val="24"/>
          <w:szCs w:val="24"/>
        </w:rPr>
        <w:t>et al.</w:t>
      </w:r>
      <w:r w:rsidRPr="000926FB">
        <w:rPr>
          <w:sz w:val="24"/>
          <w:szCs w:val="24"/>
        </w:rPr>
        <w:t xml:space="preserve">, Resolving Mismatches in U.S. Ocean Governance. </w:t>
      </w:r>
      <w:r w:rsidRPr="000926FB">
        <w:rPr>
          <w:i/>
          <w:iCs/>
          <w:sz w:val="24"/>
          <w:szCs w:val="24"/>
        </w:rPr>
        <w:t>Science</w:t>
      </w:r>
      <w:r w:rsidRPr="000926FB">
        <w:rPr>
          <w:sz w:val="24"/>
          <w:szCs w:val="24"/>
        </w:rPr>
        <w:t xml:space="preserve">. </w:t>
      </w:r>
      <w:r w:rsidRPr="000926FB">
        <w:rPr>
          <w:b/>
          <w:bCs/>
          <w:sz w:val="24"/>
          <w:szCs w:val="24"/>
        </w:rPr>
        <w:t>313</w:t>
      </w:r>
      <w:r w:rsidRPr="000926FB">
        <w:rPr>
          <w:sz w:val="24"/>
          <w:szCs w:val="24"/>
        </w:rPr>
        <w:t>, 617–618 (2006).</w:t>
      </w:r>
    </w:p>
    <w:p w14:paraId="3EC95596" w14:textId="0D311ADD" w:rsidR="00971798" w:rsidRPr="000926FB" w:rsidRDefault="00971798" w:rsidP="000926FB">
      <w:pPr>
        <w:widowControl w:val="0"/>
        <w:tabs>
          <w:tab w:val="left" w:pos="640"/>
        </w:tabs>
        <w:autoSpaceDE w:val="0"/>
        <w:autoSpaceDN w:val="0"/>
        <w:adjustRightInd w:val="0"/>
        <w:rPr>
          <w:sz w:val="24"/>
          <w:szCs w:val="24"/>
        </w:rPr>
      </w:pPr>
      <w:r w:rsidRPr="000926FB">
        <w:rPr>
          <w:sz w:val="24"/>
          <w:szCs w:val="24"/>
        </w:rPr>
        <w:t xml:space="preserve">R. Hilborn </w:t>
      </w:r>
      <w:r w:rsidRPr="000926FB">
        <w:rPr>
          <w:i/>
          <w:iCs/>
          <w:sz w:val="24"/>
          <w:szCs w:val="24"/>
        </w:rPr>
        <w:t>et al.</w:t>
      </w:r>
      <w:r w:rsidRPr="000926FB">
        <w:rPr>
          <w:sz w:val="24"/>
          <w:szCs w:val="24"/>
        </w:rPr>
        <w:t xml:space="preserve">, State of the World's Fisheries. </w:t>
      </w:r>
      <w:r w:rsidRPr="000926FB">
        <w:rPr>
          <w:i/>
          <w:iCs/>
          <w:sz w:val="24"/>
          <w:szCs w:val="24"/>
        </w:rPr>
        <w:t>Annu. Rev. Environ. Resourc.</w:t>
      </w:r>
      <w:r w:rsidRPr="000926FB">
        <w:rPr>
          <w:sz w:val="24"/>
          <w:szCs w:val="24"/>
        </w:rPr>
        <w:t xml:space="preserve"> </w:t>
      </w:r>
      <w:r w:rsidRPr="000926FB">
        <w:rPr>
          <w:b/>
          <w:bCs/>
          <w:sz w:val="24"/>
          <w:szCs w:val="24"/>
        </w:rPr>
        <w:t>28</w:t>
      </w:r>
      <w:r w:rsidRPr="000926FB">
        <w:rPr>
          <w:sz w:val="24"/>
          <w:szCs w:val="24"/>
        </w:rPr>
        <w:t>, 359–399 (2003).</w:t>
      </w:r>
    </w:p>
    <w:p w14:paraId="4CE530D6" w14:textId="771FAF66" w:rsidR="00971798" w:rsidRPr="000926FB" w:rsidRDefault="00971798" w:rsidP="000926FB">
      <w:pPr>
        <w:widowControl w:val="0"/>
        <w:tabs>
          <w:tab w:val="left" w:pos="640"/>
        </w:tabs>
        <w:autoSpaceDE w:val="0"/>
        <w:autoSpaceDN w:val="0"/>
        <w:adjustRightInd w:val="0"/>
        <w:rPr>
          <w:sz w:val="24"/>
          <w:szCs w:val="24"/>
        </w:rPr>
      </w:pPr>
      <w:r w:rsidRPr="000926FB">
        <w:rPr>
          <w:sz w:val="24"/>
          <w:szCs w:val="24"/>
        </w:rPr>
        <w:t xml:space="preserve">J. S. Brashares </w:t>
      </w:r>
      <w:r w:rsidRPr="000926FB">
        <w:rPr>
          <w:i/>
          <w:iCs/>
          <w:sz w:val="24"/>
          <w:szCs w:val="24"/>
        </w:rPr>
        <w:t>et al.</w:t>
      </w:r>
      <w:r w:rsidRPr="000926FB">
        <w:rPr>
          <w:sz w:val="24"/>
          <w:szCs w:val="24"/>
        </w:rPr>
        <w:t xml:space="preserve">, Bushmeat Hunting, Wildlife Declines, and Fish Supply in West Africa. </w:t>
      </w:r>
      <w:r w:rsidRPr="000926FB">
        <w:rPr>
          <w:i/>
          <w:iCs/>
          <w:sz w:val="24"/>
          <w:szCs w:val="24"/>
        </w:rPr>
        <w:t>Science</w:t>
      </w:r>
      <w:r w:rsidRPr="000926FB">
        <w:rPr>
          <w:sz w:val="24"/>
          <w:szCs w:val="24"/>
        </w:rPr>
        <w:t xml:space="preserve">. </w:t>
      </w:r>
      <w:r w:rsidRPr="000926FB">
        <w:rPr>
          <w:b/>
          <w:bCs/>
          <w:sz w:val="24"/>
          <w:szCs w:val="24"/>
        </w:rPr>
        <w:t>306</w:t>
      </w:r>
      <w:r w:rsidRPr="000926FB">
        <w:rPr>
          <w:sz w:val="24"/>
          <w:szCs w:val="24"/>
        </w:rPr>
        <w:t>, 1180–1183 (2004).</w:t>
      </w:r>
    </w:p>
    <w:p w14:paraId="09155C2D" w14:textId="291AFA63" w:rsidR="00971798" w:rsidRPr="000926FB" w:rsidRDefault="00971798" w:rsidP="000926FB">
      <w:pPr>
        <w:widowControl w:val="0"/>
        <w:tabs>
          <w:tab w:val="left" w:pos="640"/>
        </w:tabs>
        <w:autoSpaceDE w:val="0"/>
        <w:autoSpaceDN w:val="0"/>
        <w:adjustRightInd w:val="0"/>
        <w:rPr>
          <w:sz w:val="24"/>
          <w:szCs w:val="24"/>
        </w:rPr>
      </w:pPr>
      <w:r w:rsidRPr="000926FB">
        <w:rPr>
          <w:bCs/>
          <w:sz w:val="24"/>
          <w:szCs w:val="24"/>
        </w:rPr>
        <w:t>Pacific Fisheries Information Network (PacFIN)</w:t>
      </w:r>
      <w:r w:rsidRPr="000926FB">
        <w:rPr>
          <w:sz w:val="24"/>
          <w:szCs w:val="24"/>
        </w:rPr>
        <w:t xml:space="preserve">, (available at www.psmfc.org).I. E. van Putten </w:t>
      </w:r>
      <w:r w:rsidRPr="000926FB">
        <w:rPr>
          <w:i/>
          <w:iCs/>
          <w:sz w:val="24"/>
          <w:szCs w:val="24"/>
        </w:rPr>
        <w:t>et al.</w:t>
      </w:r>
      <w:r w:rsidRPr="000926FB">
        <w:rPr>
          <w:sz w:val="24"/>
          <w:szCs w:val="24"/>
        </w:rPr>
        <w:t xml:space="preserve">, Theories and behavioural drivers underlying fleet dynamics models. </w:t>
      </w:r>
      <w:r w:rsidRPr="000926FB">
        <w:rPr>
          <w:i/>
          <w:iCs/>
          <w:sz w:val="24"/>
          <w:szCs w:val="24"/>
        </w:rPr>
        <w:t>Fish and Fisheries</w:t>
      </w:r>
      <w:r w:rsidRPr="000926FB">
        <w:rPr>
          <w:sz w:val="24"/>
          <w:szCs w:val="24"/>
        </w:rPr>
        <w:t xml:space="preserve">. </w:t>
      </w:r>
      <w:r w:rsidRPr="000926FB">
        <w:rPr>
          <w:b/>
          <w:bCs/>
          <w:sz w:val="24"/>
          <w:szCs w:val="24"/>
        </w:rPr>
        <w:t>13</w:t>
      </w:r>
      <w:r w:rsidRPr="000926FB">
        <w:rPr>
          <w:sz w:val="24"/>
          <w:szCs w:val="24"/>
        </w:rPr>
        <w:t>, 216–235 (2012).</w:t>
      </w:r>
    </w:p>
    <w:p w14:paraId="137DE219" w14:textId="62B95634" w:rsidR="00971798" w:rsidRPr="000926FB" w:rsidRDefault="00971798" w:rsidP="000926FB">
      <w:pPr>
        <w:widowControl w:val="0"/>
        <w:tabs>
          <w:tab w:val="left" w:pos="640"/>
        </w:tabs>
        <w:autoSpaceDE w:val="0"/>
        <w:autoSpaceDN w:val="0"/>
        <w:adjustRightInd w:val="0"/>
        <w:rPr>
          <w:sz w:val="24"/>
          <w:szCs w:val="24"/>
        </w:rPr>
      </w:pPr>
      <w:r w:rsidRPr="000926FB">
        <w:rPr>
          <w:sz w:val="24"/>
          <w:szCs w:val="24"/>
        </w:rPr>
        <w:t xml:space="preserve">W. J. Boonstra, J. Hentati Sundberg, Classifying fishers' behaviour. An invitation to fishing styles. </w:t>
      </w:r>
      <w:r w:rsidRPr="000926FB">
        <w:rPr>
          <w:i/>
          <w:iCs/>
          <w:sz w:val="24"/>
          <w:szCs w:val="24"/>
        </w:rPr>
        <w:t>Fish and Fisheries</w:t>
      </w:r>
      <w:r w:rsidRPr="000926FB">
        <w:rPr>
          <w:sz w:val="24"/>
          <w:szCs w:val="24"/>
        </w:rPr>
        <w:t xml:space="preserve">. </w:t>
      </w:r>
      <w:r w:rsidRPr="000926FB">
        <w:rPr>
          <w:b/>
          <w:bCs/>
          <w:sz w:val="24"/>
          <w:szCs w:val="24"/>
        </w:rPr>
        <w:t>17</w:t>
      </w:r>
      <w:r w:rsidRPr="000926FB">
        <w:rPr>
          <w:sz w:val="24"/>
          <w:szCs w:val="24"/>
        </w:rPr>
        <w:t>, 78–100 (2014).</w:t>
      </w:r>
    </w:p>
    <w:p w14:paraId="5F5791F3" w14:textId="7A9B226E" w:rsidR="00971798" w:rsidRPr="000926FB" w:rsidRDefault="00BD6DB5" w:rsidP="000926FB">
      <w:pPr>
        <w:widowControl w:val="0"/>
        <w:tabs>
          <w:tab w:val="left" w:pos="640"/>
        </w:tabs>
        <w:autoSpaceDE w:val="0"/>
        <w:autoSpaceDN w:val="0"/>
        <w:adjustRightInd w:val="0"/>
        <w:rPr>
          <w:sz w:val="24"/>
          <w:szCs w:val="24"/>
        </w:rPr>
      </w:pPr>
      <w:r w:rsidRPr="000926FB">
        <w:rPr>
          <w:sz w:val="24"/>
          <w:szCs w:val="24"/>
        </w:rPr>
        <w:t>The Northwest Fisheries Science Center, (NWFSC), "</w:t>
      </w:r>
      <w:r w:rsidR="00971798" w:rsidRPr="000926FB">
        <w:rPr>
          <w:sz w:val="24"/>
          <w:szCs w:val="24"/>
        </w:rPr>
        <w:t>Data Products</w:t>
      </w:r>
      <w:r w:rsidRPr="000926FB">
        <w:rPr>
          <w:sz w:val="24"/>
          <w:szCs w:val="24"/>
        </w:rPr>
        <w:t>" (https://www.nwfsc.noaa.gov/research/divisions/fram/observation/data_products/index.cfm)</w:t>
      </w:r>
      <w:r w:rsidR="00971798" w:rsidRPr="000926FB">
        <w:rPr>
          <w:sz w:val="24"/>
          <w:szCs w:val="24"/>
        </w:rPr>
        <w:t>.</w:t>
      </w:r>
      <w:r w:rsidRPr="000926FB">
        <w:rPr>
          <w:sz w:val="24"/>
          <w:szCs w:val="24"/>
        </w:rPr>
        <w:t xml:space="preserve"> </w:t>
      </w:r>
    </w:p>
    <w:p w14:paraId="3D87124F" w14:textId="52AFA67C" w:rsidR="00971798" w:rsidRPr="000926FB" w:rsidRDefault="00971798" w:rsidP="000926FB">
      <w:pPr>
        <w:widowControl w:val="0"/>
        <w:tabs>
          <w:tab w:val="left" w:pos="640"/>
        </w:tabs>
        <w:autoSpaceDE w:val="0"/>
        <w:autoSpaceDN w:val="0"/>
        <w:adjustRightInd w:val="0"/>
        <w:rPr>
          <w:sz w:val="24"/>
          <w:szCs w:val="24"/>
        </w:rPr>
      </w:pPr>
      <w:r w:rsidRPr="000926FB">
        <w:rPr>
          <w:sz w:val="24"/>
          <w:szCs w:val="24"/>
        </w:rPr>
        <w:t xml:space="preserve">N. Deporte, C. Ulrich, S. Mahevas, S. Demaneche, F. Bastardie, Regional metier definition: a comparative investigation of statistical methods using a workflow applied to international otter trawl fisheries in the North Sea. </w:t>
      </w:r>
      <w:r w:rsidRPr="000926FB">
        <w:rPr>
          <w:i/>
          <w:iCs/>
          <w:sz w:val="24"/>
          <w:szCs w:val="24"/>
        </w:rPr>
        <w:t>ICES Journal of Marine Science</w:t>
      </w:r>
      <w:r w:rsidRPr="000926FB">
        <w:rPr>
          <w:sz w:val="24"/>
          <w:szCs w:val="24"/>
        </w:rPr>
        <w:t xml:space="preserve">. </w:t>
      </w:r>
      <w:r w:rsidRPr="000926FB">
        <w:rPr>
          <w:b/>
          <w:bCs/>
          <w:sz w:val="24"/>
          <w:szCs w:val="24"/>
        </w:rPr>
        <w:t>69</w:t>
      </w:r>
      <w:r w:rsidRPr="000926FB">
        <w:rPr>
          <w:sz w:val="24"/>
          <w:szCs w:val="24"/>
        </w:rPr>
        <w:t>, 331–342 (2012).</w:t>
      </w:r>
    </w:p>
    <w:p w14:paraId="01D64448" w14:textId="4EE703BA" w:rsidR="00971798" w:rsidRPr="000926FB" w:rsidRDefault="00971798" w:rsidP="000926FB">
      <w:pPr>
        <w:widowControl w:val="0"/>
        <w:tabs>
          <w:tab w:val="left" w:pos="640"/>
        </w:tabs>
        <w:autoSpaceDE w:val="0"/>
        <w:autoSpaceDN w:val="0"/>
        <w:adjustRightInd w:val="0"/>
        <w:rPr>
          <w:sz w:val="24"/>
          <w:szCs w:val="24"/>
        </w:rPr>
      </w:pPr>
      <w:r w:rsidRPr="000926FB">
        <w:rPr>
          <w:sz w:val="24"/>
          <w:szCs w:val="24"/>
        </w:rPr>
        <w:t xml:space="preserve">F. Jordan, Keystone species and food webs. </w:t>
      </w:r>
      <w:r w:rsidRPr="000926FB">
        <w:rPr>
          <w:i/>
          <w:iCs/>
          <w:sz w:val="24"/>
          <w:szCs w:val="24"/>
        </w:rPr>
        <w:t>Philos. Trans. R. Soc. Lond., B, Biol. Sci.</w:t>
      </w:r>
      <w:r w:rsidRPr="000926FB">
        <w:rPr>
          <w:sz w:val="24"/>
          <w:szCs w:val="24"/>
        </w:rPr>
        <w:t xml:space="preserve"> </w:t>
      </w:r>
      <w:r w:rsidRPr="000926FB">
        <w:rPr>
          <w:b/>
          <w:bCs/>
          <w:sz w:val="24"/>
          <w:szCs w:val="24"/>
        </w:rPr>
        <w:t>364</w:t>
      </w:r>
      <w:r w:rsidRPr="000926FB">
        <w:rPr>
          <w:sz w:val="24"/>
          <w:szCs w:val="24"/>
        </w:rPr>
        <w:t>, 1733–1741 (2009).</w:t>
      </w:r>
    </w:p>
    <w:p w14:paraId="140640FF" w14:textId="46A3DF91" w:rsidR="00971798" w:rsidRPr="000926FB" w:rsidRDefault="00971798" w:rsidP="000926FB">
      <w:pPr>
        <w:widowControl w:val="0"/>
        <w:tabs>
          <w:tab w:val="left" w:pos="640"/>
        </w:tabs>
        <w:autoSpaceDE w:val="0"/>
        <w:autoSpaceDN w:val="0"/>
        <w:adjustRightInd w:val="0"/>
        <w:rPr>
          <w:sz w:val="24"/>
          <w:szCs w:val="24"/>
        </w:rPr>
      </w:pPr>
      <w:r w:rsidRPr="000926FB">
        <w:rPr>
          <w:sz w:val="24"/>
          <w:szCs w:val="24"/>
        </w:rPr>
        <w:t xml:space="preserve">A. </w:t>
      </w:r>
      <w:proofErr w:type="spellStart"/>
      <w:r w:rsidRPr="000926FB">
        <w:rPr>
          <w:sz w:val="24"/>
          <w:szCs w:val="24"/>
        </w:rPr>
        <w:t>Barrat</w:t>
      </w:r>
      <w:proofErr w:type="spellEnd"/>
      <w:r w:rsidRPr="000926FB">
        <w:rPr>
          <w:sz w:val="24"/>
          <w:szCs w:val="24"/>
        </w:rPr>
        <w:t xml:space="preserve">, M. Barthelemy, R. Pastor-Satorras, A. Vespignani, The architecture of complex weighted networks. </w:t>
      </w:r>
      <w:r w:rsidRPr="000926FB">
        <w:rPr>
          <w:i/>
          <w:iCs/>
          <w:sz w:val="24"/>
          <w:szCs w:val="24"/>
        </w:rPr>
        <w:t>PNAS</w:t>
      </w:r>
      <w:r w:rsidRPr="000926FB">
        <w:rPr>
          <w:sz w:val="24"/>
          <w:szCs w:val="24"/>
        </w:rPr>
        <w:t xml:space="preserve">. </w:t>
      </w:r>
      <w:r w:rsidRPr="000926FB">
        <w:rPr>
          <w:b/>
          <w:bCs/>
          <w:sz w:val="24"/>
          <w:szCs w:val="24"/>
        </w:rPr>
        <w:t>101</w:t>
      </w:r>
      <w:r w:rsidRPr="000926FB">
        <w:rPr>
          <w:sz w:val="24"/>
          <w:szCs w:val="24"/>
        </w:rPr>
        <w:t>, 3</w:t>
      </w:r>
      <w:bookmarkStart w:id="1" w:name="_GoBack"/>
      <w:bookmarkEnd w:id="1"/>
      <w:r w:rsidRPr="000926FB">
        <w:rPr>
          <w:sz w:val="24"/>
          <w:szCs w:val="24"/>
        </w:rPr>
        <w:t>747–3752 (2004).</w:t>
      </w:r>
    </w:p>
    <w:p w14:paraId="4EF82B03" w14:textId="3923D3D7" w:rsidR="00971798" w:rsidRPr="000926FB" w:rsidRDefault="00971798" w:rsidP="000926FB">
      <w:pPr>
        <w:widowControl w:val="0"/>
        <w:tabs>
          <w:tab w:val="left" w:pos="640"/>
        </w:tabs>
        <w:autoSpaceDE w:val="0"/>
        <w:autoSpaceDN w:val="0"/>
        <w:adjustRightInd w:val="0"/>
        <w:rPr>
          <w:sz w:val="24"/>
          <w:szCs w:val="24"/>
        </w:rPr>
      </w:pPr>
      <w:r w:rsidRPr="000926FB">
        <w:rPr>
          <w:sz w:val="24"/>
          <w:szCs w:val="24"/>
        </w:rPr>
        <w:t xml:space="preserve">L. C. Freeman, D. Roeder, R. R. Mulholland, Centrality in Social Networks: II. Experimental Results. </w:t>
      </w:r>
      <w:r w:rsidRPr="000926FB">
        <w:rPr>
          <w:i/>
          <w:iCs/>
          <w:sz w:val="24"/>
          <w:szCs w:val="24"/>
        </w:rPr>
        <w:t>Social Networks</w:t>
      </w:r>
      <w:r w:rsidRPr="000926FB">
        <w:rPr>
          <w:sz w:val="24"/>
          <w:szCs w:val="24"/>
        </w:rPr>
        <w:t xml:space="preserve">. </w:t>
      </w:r>
      <w:r w:rsidRPr="000926FB">
        <w:rPr>
          <w:b/>
          <w:bCs/>
          <w:sz w:val="24"/>
          <w:szCs w:val="24"/>
        </w:rPr>
        <w:t>2</w:t>
      </w:r>
      <w:r w:rsidRPr="000926FB">
        <w:rPr>
          <w:sz w:val="24"/>
          <w:szCs w:val="24"/>
        </w:rPr>
        <w:t>, 119–141 (1979).</w:t>
      </w:r>
    </w:p>
    <w:p w14:paraId="219701A9" w14:textId="1A431666" w:rsidR="00971798" w:rsidRPr="000926FB" w:rsidRDefault="00971798" w:rsidP="000926FB">
      <w:pPr>
        <w:widowControl w:val="0"/>
        <w:tabs>
          <w:tab w:val="left" w:pos="640"/>
        </w:tabs>
        <w:autoSpaceDE w:val="0"/>
        <w:autoSpaceDN w:val="0"/>
        <w:adjustRightInd w:val="0"/>
        <w:rPr>
          <w:sz w:val="24"/>
          <w:szCs w:val="24"/>
        </w:rPr>
      </w:pPr>
      <w:r w:rsidRPr="000926FB">
        <w:rPr>
          <w:sz w:val="24"/>
          <w:szCs w:val="24"/>
        </w:rPr>
        <w:t xml:space="preserve">P. Pons, M. Latapy, Computing communities in large networks using random walks. </w:t>
      </w:r>
      <w:r w:rsidRPr="000926FB">
        <w:rPr>
          <w:i/>
          <w:iCs/>
          <w:sz w:val="24"/>
          <w:szCs w:val="24"/>
        </w:rPr>
        <w:t>ArXiv Physics e-prints</w:t>
      </w:r>
      <w:r w:rsidRPr="000926FB">
        <w:rPr>
          <w:sz w:val="24"/>
          <w:szCs w:val="24"/>
        </w:rPr>
        <w:t xml:space="preserve"> (2005), (available at http://arxiv.org/abs/physics/0512106#).</w:t>
      </w:r>
    </w:p>
    <w:p w14:paraId="2D84F0BF" w14:textId="1B777062" w:rsidR="00D2466B" w:rsidRDefault="00D2466B" w:rsidP="00971798">
      <w:pPr>
        <w:widowControl w:val="0"/>
        <w:tabs>
          <w:tab w:val="left" w:pos="640"/>
        </w:tabs>
        <w:autoSpaceDE w:val="0"/>
        <w:autoSpaceDN w:val="0"/>
        <w:adjustRightInd w:val="0"/>
        <w:ind w:left="634" w:hanging="634"/>
        <w:rPr>
          <w:b/>
          <w:sz w:val="24"/>
          <w:szCs w:val="24"/>
        </w:rPr>
      </w:pPr>
    </w:p>
    <w:p w14:paraId="60149884" w14:textId="2178D08D" w:rsidR="00D73714" w:rsidRPr="00C37861" w:rsidRDefault="00D73714" w:rsidP="00D2466B">
      <w:pPr>
        <w:widowControl w:val="0"/>
        <w:tabs>
          <w:tab w:val="left" w:pos="640"/>
        </w:tabs>
        <w:autoSpaceDE w:val="0"/>
        <w:autoSpaceDN w:val="0"/>
        <w:adjustRightInd w:val="0"/>
        <w:ind w:left="640" w:hanging="640"/>
        <w:rPr>
          <w:sz w:val="24"/>
          <w:szCs w:val="24"/>
        </w:rPr>
      </w:pPr>
      <w:r w:rsidRPr="00C37861">
        <w:rPr>
          <w:b/>
          <w:sz w:val="24"/>
          <w:szCs w:val="24"/>
        </w:rPr>
        <w:t>Acknowledgments:</w:t>
      </w:r>
      <w:r w:rsidRPr="00C37861">
        <w:rPr>
          <w:sz w:val="24"/>
          <w:szCs w:val="24"/>
        </w:rPr>
        <w:t xml:space="preserve"> </w:t>
      </w:r>
      <w:r w:rsidR="008A03CC" w:rsidRPr="00C37861">
        <w:rPr>
          <w:sz w:val="24"/>
          <w:szCs w:val="24"/>
        </w:rPr>
        <w:t xml:space="preserve">Data for this analysis was provided by </w:t>
      </w:r>
      <w:r w:rsidR="008A03CC" w:rsidRPr="00C37861">
        <w:rPr>
          <w:bCs/>
          <w:sz w:val="24"/>
          <w:szCs w:val="24"/>
        </w:rPr>
        <w:t>the Pacific Fisheries Information Network (</w:t>
      </w:r>
      <w:proofErr w:type="spellStart"/>
      <w:r w:rsidR="008A03CC" w:rsidRPr="00C37861">
        <w:rPr>
          <w:bCs/>
          <w:sz w:val="24"/>
          <w:szCs w:val="24"/>
        </w:rPr>
        <w:t>PacFIN</w:t>
      </w:r>
      <w:proofErr w:type="spellEnd"/>
      <w:r w:rsidR="008A03CC" w:rsidRPr="00C37861">
        <w:rPr>
          <w:bCs/>
          <w:sz w:val="24"/>
          <w:szCs w:val="24"/>
        </w:rPr>
        <w:t>) database (</w:t>
      </w:r>
      <w:r w:rsidR="008A03CC" w:rsidRPr="0027246E">
        <w:rPr>
          <w:bCs/>
          <w:sz w:val="24"/>
          <w:szCs w:val="24"/>
        </w:rPr>
        <w:t>www.psmfc.org</w:t>
      </w:r>
      <w:r w:rsidR="008A03CC" w:rsidRPr="0027246E">
        <w:rPr>
          <w:sz w:val="24"/>
          <w:szCs w:val="24"/>
        </w:rPr>
        <w:t>)</w:t>
      </w:r>
      <w:r w:rsidR="008A03CC" w:rsidRPr="00C37861">
        <w:rPr>
          <w:sz w:val="24"/>
          <w:szCs w:val="24"/>
        </w:rPr>
        <w:t xml:space="preserve">. </w:t>
      </w:r>
      <w:r w:rsidR="006A2960" w:rsidRPr="00C37861">
        <w:rPr>
          <w:sz w:val="24"/>
          <w:szCs w:val="24"/>
        </w:rPr>
        <w:t xml:space="preserve">This work </w:t>
      </w:r>
      <w:r w:rsidR="006A2960" w:rsidRPr="00C37861">
        <w:rPr>
          <w:bCs/>
          <w:sz w:val="24"/>
          <w:szCs w:val="24"/>
        </w:rPr>
        <w:t>supported by funding from the National Science</w:t>
      </w:r>
      <w:r w:rsidR="00986046">
        <w:rPr>
          <w:bCs/>
          <w:sz w:val="24"/>
          <w:szCs w:val="24"/>
        </w:rPr>
        <w:t xml:space="preserve"> Foundation (GRFP, GEO-1211972) and we thank </w:t>
      </w:r>
      <w:r w:rsidR="00986046" w:rsidRPr="00986046">
        <w:rPr>
          <w:bCs/>
          <w:sz w:val="24"/>
          <w:szCs w:val="24"/>
        </w:rPr>
        <w:t xml:space="preserve">the observers and fishermen on the US </w:t>
      </w:r>
      <w:r w:rsidR="00986046">
        <w:rPr>
          <w:bCs/>
          <w:sz w:val="24"/>
          <w:szCs w:val="24"/>
        </w:rPr>
        <w:t>W</w:t>
      </w:r>
      <w:r w:rsidR="00986046" w:rsidRPr="00986046">
        <w:rPr>
          <w:bCs/>
          <w:sz w:val="24"/>
          <w:szCs w:val="24"/>
        </w:rPr>
        <w:t xml:space="preserve">est </w:t>
      </w:r>
      <w:r w:rsidR="00986046">
        <w:rPr>
          <w:bCs/>
          <w:sz w:val="24"/>
          <w:szCs w:val="24"/>
        </w:rPr>
        <w:t>C</w:t>
      </w:r>
      <w:r w:rsidR="00986046" w:rsidRPr="00986046">
        <w:rPr>
          <w:bCs/>
          <w:sz w:val="24"/>
          <w:szCs w:val="24"/>
        </w:rPr>
        <w:t>oast for</w:t>
      </w:r>
      <w:r w:rsidR="00986046">
        <w:rPr>
          <w:bCs/>
          <w:sz w:val="24"/>
          <w:szCs w:val="24"/>
        </w:rPr>
        <w:t xml:space="preserve"> their time and</w:t>
      </w:r>
      <w:r w:rsidR="00986046" w:rsidRPr="00986046">
        <w:rPr>
          <w:bCs/>
          <w:sz w:val="24"/>
          <w:szCs w:val="24"/>
        </w:rPr>
        <w:t xml:space="preserve"> insightful discussions</w:t>
      </w:r>
      <w:r w:rsidR="00986046">
        <w:rPr>
          <w:bCs/>
          <w:sz w:val="24"/>
          <w:szCs w:val="24"/>
        </w:rPr>
        <w:t xml:space="preserve"> on the topic. </w:t>
      </w:r>
    </w:p>
    <w:p w14:paraId="112BE496" w14:textId="77777777" w:rsidR="00D2466B" w:rsidRDefault="00D2466B" w:rsidP="00D2466B">
      <w:pPr>
        <w:pStyle w:val="SOMHead"/>
        <w:spacing w:before="0"/>
      </w:pPr>
    </w:p>
    <w:p w14:paraId="5BECFFCB" w14:textId="77777777" w:rsidR="00D73714" w:rsidRDefault="00D73714" w:rsidP="00D2466B">
      <w:pPr>
        <w:pStyle w:val="SOMHead"/>
        <w:spacing w:before="0"/>
      </w:pPr>
      <w:r>
        <w:t>Supplementary Materials:</w:t>
      </w:r>
    </w:p>
    <w:p w14:paraId="2E1DFC84" w14:textId="77777777" w:rsidR="00D73714" w:rsidRDefault="00D73714" w:rsidP="00D2466B">
      <w:pPr>
        <w:pStyle w:val="SOMContent"/>
        <w:spacing w:before="0"/>
      </w:pPr>
      <w:r>
        <w:t>Materials and Methods</w:t>
      </w:r>
    </w:p>
    <w:p w14:paraId="2B1AEF91" w14:textId="59FB79B8" w:rsidR="00D2466B" w:rsidRDefault="00D73714" w:rsidP="00DC696F">
      <w:pPr>
        <w:pStyle w:val="SOMContent"/>
        <w:spacing w:before="0"/>
      </w:pPr>
      <w:r>
        <w:t>References (</w:t>
      </w:r>
      <w:r w:rsidR="00A50472">
        <w:rPr>
          <w:i/>
        </w:rPr>
        <w:t>6</w:t>
      </w:r>
      <w:r w:rsidRPr="00A644A5">
        <w:rPr>
          <w:i/>
        </w:rPr>
        <w:t>-</w:t>
      </w:r>
      <w:r w:rsidR="00A50472">
        <w:rPr>
          <w:i/>
        </w:rPr>
        <w:t>1</w:t>
      </w:r>
      <w:r w:rsidR="004B687E">
        <w:rPr>
          <w:i/>
        </w:rPr>
        <w:t>7</w:t>
      </w:r>
      <w:r>
        <w:t>)</w:t>
      </w:r>
    </w:p>
    <w:sectPr w:rsidR="00D2466B" w:rsidSect="00D73714">
      <w:headerReference w:type="first" r:id="rId11"/>
      <w:pgSz w:w="12240" w:h="15840"/>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hua Stoll" w:date="2016-07-01T12:38:00Z" w:initials="JS">
    <w:p w14:paraId="307BC84C" w14:textId="77777777" w:rsidR="003F504B" w:rsidRDefault="003F504B">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7BC84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7ACBE6" w14:textId="77777777" w:rsidR="000E7FFB" w:rsidRDefault="000E7FFB" w:rsidP="00D73714">
      <w:r>
        <w:separator/>
      </w:r>
    </w:p>
  </w:endnote>
  <w:endnote w:type="continuationSeparator" w:id="0">
    <w:p w14:paraId="42B8311C" w14:textId="77777777" w:rsidR="000E7FFB" w:rsidRDefault="000E7FFB"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BlissRegular">
    <w:altName w:val="Calibri"/>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28EBC" w14:textId="77777777" w:rsidR="000E7FFB" w:rsidRDefault="000E7FFB" w:rsidP="00D73714">
      <w:r>
        <w:separator/>
      </w:r>
    </w:p>
  </w:footnote>
  <w:footnote w:type="continuationSeparator" w:id="0">
    <w:p w14:paraId="1102C69F" w14:textId="77777777" w:rsidR="000E7FFB" w:rsidRDefault="000E7FFB" w:rsidP="00D737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C1AA4" w14:textId="77777777" w:rsidR="003F504B" w:rsidRPr="00204015" w:rsidRDefault="003F504B" w:rsidP="00D73714">
    <w:pPr>
      <w:pStyle w:val="Header"/>
    </w:pPr>
    <w:r>
      <w:rPr>
        <w:noProof/>
      </w:rPr>
      <w:drawing>
        <wp:anchor distT="0" distB="0" distL="114300" distR="114300" simplePos="0" relativeHeight="251657728" behindDoc="0" locked="0" layoutInCell="1" allowOverlap="1" wp14:anchorId="13E7D92C" wp14:editId="40832B40">
          <wp:simplePos x="0" y="0"/>
          <wp:positionH relativeFrom="column">
            <wp:posOffset>38100</wp:posOffset>
          </wp:positionH>
          <wp:positionV relativeFrom="paragraph">
            <wp:posOffset>-83185</wp:posOffset>
          </wp:positionV>
          <wp:extent cx="682625" cy="368300"/>
          <wp:effectExtent l="0" t="0" r="3175" b="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pic:spPr>
              </pic:pic>
            </a:graphicData>
          </a:graphic>
        </wp:anchor>
      </w:drawing>
    </w:r>
    <w:r>
      <w:tab/>
    </w:r>
    <w:r w:rsidRPr="00204015">
      <w:t>Submitted Manuscript:  Confidential</w:t>
    </w:r>
    <w:r>
      <w:tab/>
    </w:r>
  </w:p>
  <w:p w14:paraId="3DB6D6BA" w14:textId="77777777" w:rsidR="003F504B" w:rsidRDefault="003F504B"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8306B60"/>
    <w:lvl w:ilvl="0">
      <w:start w:val="1"/>
      <w:numFmt w:val="decimal"/>
      <w:lvlText w:val="%1."/>
      <w:lvlJc w:val="left"/>
      <w:pPr>
        <w:tabs>
          <w:tab w:val="num" w:pos="1800"/>
        </w:tabs>
        <w:ind w:left="1800" w:hanging="360"/>
      </w:pPr>
    </w:lvl>
  </w:abstractNum>
  <w:abstractNum w:abstractNumId="1">
    <w:nsid w:val="FFFFFF7D"/>
    <w:multiLevelType w:val="singleLevel"/>
    <w:tmpl w:val="12C0A9CE"/>
    <w:lvl w:ilvl="0">
      <w:start w:val="1"/>
      <w:numFmt w:val="decimal"/>
      <w:lvlText w:val="%1."/>
      <w:lvlJc w:val="left"/>
      <w:pPr>
        <w:tabs>
          <w:tab w:val="num" w:pos="1440"/>
        </w:tabs>
        <w:ind w:left="1440" w:hanging="360"/>
      </w:pPr>
    </w:lvl>
  </w:abstractNum>
  <w:abstractNum w:abstractNumId="2">
    <w:nsid w:val="FFFFFF7E"/>
    <w:multiLevelType w:val="singleLevel"/>
    <w:tmpl w:val="FFF87976"/>
    <w:lvl w:ilvl="0">
      <w:start w:val="1"/>
      <w:numFmt w:val="decimal"/>
      <w:lvlText w:val="%1."/>
      <w:lvlJc w:val="left"/>
      <w:pPr>
        <w:tabs>
          <w:tab w:val="num" w:pos="1080"/>
        </w:tabs>
        <w:ind w:left="1080" w:hanging="360"/>
      </w:pPr>
    </w:lvl>
  </w:abstractNum>
  <w:abstractNum w:abstractNumId="3">
    <w:nsid w:val="FFFFFF7F"/>
    <w:multiLevelType w:val="singleLevel"/>
    <w:tmpl w:val="57B8ABE4"/>
    <w:lvl w:ilvl="0">
      <w:start w:val="1"/>
      <w:numFmt w:val="decimal"/>
      <w:lvlText w:val="%1."/>
      <w:lvlJc w:val="left"/>
      <w:pPr>
        <w:tabs>
          <w:tab w:val="num" w:pos="720"/>
        </w:tabs>
        <w:ind w:left="720" w:hanging="360"/>
      </w:pPr>
    </w:lvl>
  </w:abstractNum>
  <w:abstractNum w:abstractNumId="4">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0088B0"/>
    <w:lvl w:ilvl="0">
      <w:start w:val="1"/>
      <w:numFmt w:val="decimal"/>
      <w:lvlText w:val="%1."/>
      <w:lvlJc w:val="left"/>
      <w:pPr>
        <w:tabs>
          <w:tab w:val="num" w:pos="360"/>
        </w:tabs>
        <w:ind w:left="360" w:hanging="360"/>
      </w:pPr>
    </w:lvl>
  </w:abstractNum>
  <w:abstractNum w:abstractNumId="9">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A8957B1"/>
    <w:multiLevelType w:val="hybridMultilevel"/>
    <w:tmpl w:val="E32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6B2EA6"/>
    <w:multiLevelType w:val="hybridMultilevel"/>
    <w:tmpl w:val="EC727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605A3F"/>
    <w:multiLevelType w:val="hybridMultilevel"/>
    <w:tmpl w:val="7D28F06E"/>
    <w:lvl w:ilvl="0" w:tplc="AF3626EC">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EC0673"/>
    <w:multiLevelType w:val="hybridMultilevel"/>
    <w:tmpl w:val="73282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2"/>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4261D"/>
    <w:rsid w:val="00022C30"/>
    <w:rsid w:val="000271BF"/>
    <w:rsid w:val="00032E64"/>
    <w:rsid w:val="00042CE0"/>
    <w:rsid w:val="000562CC"/>
    <w:rsid w:val="00057A0F"/>
    <w:rsid w:val="0006183A"/>
    <w:rsid w:val="00083226"/>
    <w:rsid w:val="000926FB"/>
    <w:rsid w:val="00093D23"/>
    <w:rsid w:val="0009757F"/>
    <w:rsid w:val="000B12BE"/>
    <w:rsid w:val="000D18E6"/>
    <w:rsid w:val="000D44E2"/>
    <w:rsid w:val="000E21B7"/>
    <w:rsid w:val="000E6015"/>
    <w:rsid w:val="000E7FFB"/>
    <w:rsid w:val="000F4476"/>
    <w:rsid w:val="001369DD"/>
    <w:rsid w:val="00151A37"/>
    <w:rsid w:val="0015549E"/>
    <w:rsid w:val="001811D8"/>
    <w:rsid w:val="001840F8"/>
    <w:rsid w:val="001E2E22"/>
    <w:rsid w:val="001F3DE6"/>
    <w:rsid w:val="00204F08"/>
    <w:rsid w:val="00241660"/>
    <w:rsid w:val="00250557"/>
    <w:rsid w:val="00251E40"/>
    <w:rsid w:val="00252F20"/>
    <w:rsid w:val="0027246E"/>
    <w:rsid w:val="00292174"/>
    <w:rsid w:val="00297146"/>
    <w:rsid w:val="002A5EC4"/>
    <w:rsid w:val="00303C94"/>
    <w:rsid w:val="00303FD3"/>
    <w:rsid w:val="00306AE8"/>
    <w:rsid w:val="00310DC0"/>
    <w:rsid w:val="00364196"/>
    <w:rsid w:val="00371D55"/>
    <w:rsid w:val="00374F71"/>
    <w:rsid w:val="00376560"/>
    <w:rsid w:val="00386C1A"/>
    <w:rsid w:val="003B0531"/>
    <w:rsid w:val="003B2020"/>
    <w:rsid w:val="003B57A7"/>
    <w:rsid w:val="003C2A73"/>
    <w:rsid w:val="003C3D6F"/>
    <w:rsid w:val="003E428E"/>
    <w:rsid w:val="003F504B"/>
    <w:rsid w:val="003F664D"/>
    <w:rsid w:val="00410E26"/>
    <w:rsid w:val="00412AD5"/>
    <w:rsid w:val="004131F5"/>
    <w:rsid w:val="00425852"/>
    <w:rsid w:val="00435FA8"/>
    <w:rsid w:val="00471EBD"/>
    <w:rsid w:val="004751EF"/>
    <w:rsid w:val="004B687E"/>
    <w:rsid w:val="004D1163"/>
    <w:rsid w:val="004D40CD"/>
    <w:rsid w:val="004D5F80"/>
    <w:rsid w:val="00530478"/>
    <w:rsid w:val="005309DE"/>
    <w:rsid w:val="00531DDA"/>
    <w:rsid w:val="00540E05"/>
    <w:rsid w:val="005525E3"/>
    <w:rsid w:val="005540C9"/>
    <w:rsid w:val="00585D41"/>
    <w:rsid w:val="00586FDE"/>
    <w:rsid w:val="005A4126"/>
    <w:rsid w:val="005B5227"/>
    <w:rsid w:val="005C1C34"/>
    <w:rsid w:val="005F0A70"/>
    <w:rsid w:val="0061341E"/>
    <w:rsid w:val="00622F90"/>
    <w:rsid w:val="006342B3"/>
    <w:rsid w:val="006371A8"/>
    <w:rsid w:val="0064261D"/>
    <w:rsid w:val="00655440"/>
    <w:rsid w:val="00672E3D"/>
    <w:rsid w:val="00696745"/>
    <w:rsid w:val="006A2645"/>
    <w:rsid w:val="006A26C2"/>
    <w:rsid w:val="006A2960"/>
    <w:rsid w:val="006A4831"/>
    <w:rsid w:val="006A7883"/>
    <w:rsid w:val="006B2E5F"/>
    <w:rsid w:val="006B7C72"/>
    <w:rsid w:val="006C43A3"/>
    <w:rsid w:val="006C58C5"/>
    <w:rsid w:val="006C7886"/>
    <w:rsid w:val="006D0B6E"/>
    <w:rsid w:val="006E5384"/>
    <w:rsid w:val="006F6F73"/>
    <w:rsid w:val="00733375"/>
    <w:rsid w:val="00751B96"/>
    <w:rsid w:val="007544AB"/>
    <w:rsid w:val="00755A0E"/>
    <w:rsid w:val="00760E5D"/>
    <w:rsid w:val="00784A83"/>
    <w:rsid w:val="0078675C"/>
    <w:rsid w:val="00787928"/>
    <w:rsid w:val="00793A96"/>
    <w:rsid w:val="007B4F28"/>
    <w:rsid w:val="007F3FFB"/>
    <w:rsid w:val="00803E49"/>
    <w:rsid w:val="00830D3D"/>
    <w:rsid w:val="008371D8"/>
    <w:rsid w:val="00841AA4"/>
    <w:rsid w:val="00855E96"/>
    <w:rsid w:val="008570A9"/>
    <w:rsid w:val="00862FAB"/>
    <w:rsid w:val="00864763"/>
    <w:rsid w:val="00886E38"/>
    <w:rsid w:val="008A03CC"/>
    <w:rsid w:val="008A7310"/>
    <w:rsid w:val="008D32FB"/>
    <w:rsid w:val="008F6660"/>
    <w:rsid w:val="00905E3C"/>
    <w:rsid w:val="009315DE"/>
    <w:rsid w:val="00935287"/>
    <w:rsid w:val="0094071D"/>
    <w:rsid w:val="00940C90"/>
    <w:rsid w:val="009524BA"/>
    <w:rsid w:val="00971798"/>
    <w:rsid w:val="009840A4"/>
    <w:rsid w:val="00986046"/>
    <w:rsid w:val="009A5722"/>
    <w:rsid w:val="009B3923"/>
    <w:rsid w:val="009F3D3B"/>
    <w:rsid w:val="00A11BBD"/>
    <w:rsid w:val="00A12804"/>
    <w:rsid w:val="00A1748D"/>
    <w:rsid w:val="00A50472"/>
    <w:rsid w:val="00A868EE"/>
    <w:rsid w:val="00A901AC"/>
    <w:rsid w:val="00A96D16"/>
    <w:rsid w:val="00AA66D0"/>
    <w:rsid w:val="00AC6CD3"/>
    <w:rsid w:val="00AE6B44"/>
    <w:rsid w:val="00AF382B"/>
    <w:rsid w:val="00B01B28"/>
    <w:rsid w:val="00B026FB"/>
    <w:rsid w:val="00B046F0"/>
    <w:rsid w:val="00B125CF"/>
    <w:rsid w:val="00B12802"/>
    <w:rsid w:val="00B415B3"/>
    <w:rsid w:val="00B4583D"/>
    <w:rsid w:val="00B57D75"/>
    <w:rsid w:val="00B61D19"/>
    <w:rsid w:val="00B76FE2"/>
    <w:rsid w:val="00BA147E"/>
    <w:rsid w:val="00BB6321"/>
    <w:rsid w:val="00BC466E"/>
    <w:rsid w:val="00BC7794"/>
    <w:rsid w:val="00BD1450"/>
    <w:rsid w:val="00BD3FE1"/>
    <w:rsid w:val="00BD573A"/>
    <w:rsid w:val="00BD6DB5"/>
    <w:rsid w:val="00BF722F"/>
    <w:rsid w:val="00C04E85"/>
    <w:rsid w:val="00C23F38"/>
    <w:rsid w:val="00C36CD1"/>
    <w:rsid w:val="00C37861"/>
    <w:rsid w:val="00C44E4E"/>
    <w:rsid w:val="00C45F13"/>
    <w:rsid w:val="00C508F0"/>
    <w:rsid w:val="00C62125"/>
    <w:rsid w:val="00C86E03"/>
    <w:rsid w:val="00C9097E"/>
    <w:rsid w:val="00C97B29"/>
    <w:rsid w:val="00CB249C"/>
    <w:rsid w:val="00CB27CA"/>
    <w:rsid w:val="00CB47CA"/>
    <w:rsid w:val="00CC6772"/>
    <w:rsid w:val="00CD2FDD"/>
    <w:rsid w:val="00CE6717"/>
    <w:rsid w:val="00D03464"/>
    <w:rsid w:val="00D157A3"/>
    <w:rsid w:val="00D2466B"/>
    <w:rsid w:val="00D3149B"/>
    <w:rsid w:val="00D449A6"/>
    <w:rsid w:val="00D6274E"/>
    <w:rsid w:val="00D7081E"/>
    <w:rsid w:val="00D73714"/>
    <w:rsid w:val="00DA75DA"/>
    <w:rsid w:val="00DC2F94"/>
    <w:rsid w:val="00DC551C"/>
    <w:rsid w:val="00DC696F"/>
    <w:rsid w:val="00DE0A3C"/>
    <w:rsid w:val="00DF4E52"/>
    <w:rsid w:val="00E01552"/>
    <w:rsid w:val="00E25662"/>
    <w:rsid w:val="00E2602E"/>
    <w:rsid w:val="00E37836"/>
    <w:rsid w:val="00E433EA"/>
    <w:rsid w:val="00E45F5D"/>
    <w:rsid w:val="00E47ADC"/>
    <w:rsid w:val="00E65CA0"/>
    <w:rsid w:val="00E65E90"/>
    <w:rsid w:val="00E72365"/>
    <w:rsid w:val="00E77363"/>
    <w:rsid w:val="00EA00B1"/>
    <w:rsid w:val="00EB028A"/>
    <w:rsid w:val="00EB449E"/>
    <w:rsid w:val="00EB4B39"/>
    <w:rsid w:val="00EC1F70"/>
    <w:rsid w:val="00ED065F"/>
    <w:rsid w:val="00ED2797"/>
    <w:rsid w:val="00EE1D99"/>
    <w:rsid w:val="00EF1A6C"/>
    <w:rsid w:val="00F011E4"/>
    <w:rsid w:val="00F41F4F"/>
    <w:rsid w:val="00F4675A"/>
    <w:rsid w:val="00F53A4A"/>
    <w:rsid w:val="00F637B9"/>
    <w:rsid w:val="00F63D04"/>
    <w:rsid w:val="00F72F65"/>
    <w:rsid w:val="00F861DF"/>
    <w:rsid w:val="00F924FD"/>
    <w:rsid w:val="00F97AD9"/>
    <w:rsid w:val="00FA6DA0"/>
    <w:rsid w:val="00FE2D85"/>
    <w:rsid w:val="00FE7D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489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paragraph" w:styleId="ListParagraph">
    <w:name w:val="List Paragraph"/>
    <w:basedOn w:val="Normal"/>
    <w:uiPriority w:val="72"/>
    <w:qFormat/>
    <w:rsid w:val="0027246E"/>
    <w:pPr>
      <w:ind w:left="720"/>
      <w:contextualSpacing/>
    </w:pPr>
  </w:style>
  <w:style w:type="paragraph" w:styleId="Revision">
    <w:name w:val="Revision"/>
    <w:hidden/>
    <w:uiPriority w:val="71"/>
    <w:rsid w:val="006C7886"/>
  </w:style>
  <w:style w:type="table" w:styleId="TableGrid">
    <w:name w:val="Table Grid"/>
    <w:basedOn w:val="TableNormal"/>
    <w:uiPriority w:val="39"/>
    <w:rsid w:val="000D18E6"/>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B249C"/>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CB249C"/>
    <w:rPr>
      <w:rFonts w:ascii="Courier" w:eastAsiaTheme="minorHAnsi" w:hAnsi="Courier" w:cstheme="minorBidi"/>
      <w:sz w:val="21"/>
      <w:szCs w:val="21"/>
    </w:rPr>
  </w:style>
  <w:style w:type="character" w:styleId="PlaceholderText">
    <w:name w:val="Placeholder Text"/>
    <w:basedOn w:val="DefaultParagraphFont"/>
    <w:uiPriority w:val="99"/>
    <w:unhideWhenUsed/>
    <w:rsid w:val="00530478"/>
    <w:rPr>
      <w:color w:val="808080"/>
    </w:rPr>
  </w:style>
  <w:style w:type="paragraph" w:styleId="Subtitle">
    <w:name w:val="Subtitle"/>
    <w:basedOn w:val="Normal"/>
    <w:next w:val="Normal"/>
    <w:link w:val="SubtitleChar"/>
    <w:uiPriority w:val="11"/>
    <w:qFormat/>
    <w:rsid w:val="0069674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96745"/>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2779">
      <w:bodyDiv w:val="1"/>
      <w:marLeft w:val="0"/>
      <w:marRight w:val="0"/>
      <w:marTop w:val="0"/>
      <w:marBottom w:val="0"/>
      <w:divBdr>
        <w:top w:val="none" w:sz="0" w:space="0" w:color="auto"/>
        <w:left w:val="none" w:sz="0" w:space="0" w:color="auto"/>
        <w:bottom w:val="none" w:sz="0" w:space="0" w:color="auto"/>
        <w:right w:val="none" w:sz="0" w:space="0" w:color="auto"/>
      </w:divBdr>
    </w:div>
    <w:div w:id="531457161">
      <w:bodyDiv w:val="1"/>
      <w:marLeft w:val="0"/>
      <w:marRight w:val="0"/>
      <w:marTop w:val="0"/>
      <w:marBottom w:val="0"/>
      <w:divBdr>
        <w:top w:val="none" w:sz="0" w:space="0" w:color="auto"/>
        <w:left w:val="none" w:sz="0" w:space="0" w:color="auto"/>
        <w:bottom w:val="none" w:sz="0" w:space="0" w:color="auto"/>
        <w:right w:val="none" w:sz="0" w:space="0" w:color="auto"/>
      </w:divBdr>
    </w:div>
    <w:div w:id="551616825">
      <w:bodyDiv w:val="1"/>
      <w:marLeft w:val="0"/>
      <w:marRight w:val="0"/>
      <w:marTop w:val="0"/>
      <w:marBottom w:val="0"/>
      <w:divBdr>
        <w:top w:val="none" w:sz="0" w:space="0" w:color="auto"/>
        <w:left w:val="none" w:sz="0" w:space="0" w:color="auto"/>
        <w:bottom w:val="none" w:sz="0" w:space="0" w:color="auto"/>
        <w:right w:val="none" w:sz="0" w:space="0" w:color="auto"/>
      </w:divBdr>
    </w:div>
    <w:div w:id="690691691">
      <w:bodyDiv w:val="1"/>
      <w:marLeft w:val="0"/>
      <w:marRight w:val="0"/>
      <w:marTop w:val="0"/>
      <w:marBottom w:val="0"/>
      <w:divBdr>
        <w:top w:val="none" w:sz="0" w:space="0" w:color="auto"/>
        <w:left w:val="none" w:sz="0" w:space="0" w:color="auto"/>
        <w:bottom w:val="none" w:sz="0" w:space="0" w:color="auto"/>
        <w:right w:val="none" w:sz="0" w:space="0" w:color="auto"/>
      </w:divBdr>
    </w:div>
    <w:div w:id="735082440">
      <w:bodyDiv w:val="1"/>
      <w:marLeft w:val="0"/>
      <w:marRight w:val="0"/>
      <w:marTop w:val="0"/>
      <w:marBottom w:val="0"/>
      <w:divBdr>
        <w:top w:val="none" w:sz="0" w:space="0" w:color="auto"/>
        <w:left w:val="none" w:sz="0" w:space="0" w:color="auto"/>
        <w:bottom w:val="none" w:sz="0" w:space="0" w:color="auto"/>
        <w:right w:val="none" w:sz="0" w:space="0" w:color="auto"/>
      </w:divBdr>
    </w:div>
    <w:div w:id="786237903">
      <w:bodyDiv w:val="1"/>
      <w:marLeft w:val="0"/>
      <w:marRight w:val="0"/>
      <w:marTop w:val="0"/>
      <w:marBottom w:val="0"/>
      <w:divBdr>
        <w:top w:val="none" w:sz="0" w:space="0" w:color="auto"/>
        <w:left w:val="none" w:sz="0" w:space="0" w:color="auto"/>
        <w:bottom w:val="none" w:sz="0" w:space="0" w:color="auto"/>
        <w:right w:val="none" w:sz="0" w:space="0" w:color="auto"/>
      </w:divBdr>
    </w:div>
    <w:div w:id="817109423">
      <w:bodyDiv w:val="1"/>
      <w:marLeft w:val="0"/>
      <w:marRight w:val="0"/>
      <w:marTop w:val="0"/>
      <w:marBottom w:val="0"/>
      <w:divBdr>
        <w:top w:val="none" w:sz="0" w:space="0" w:color="auto"/>
        <w:left w:val="none" w:sz="0" w:space="0" w:color="auto"/>
        <w:bottom w:val="none" w:sz="0" w:space="0" w:color="auto"/>
        <w:right w:val="none" w:sz="0" w:space="0" w:color="auto"/>
      </w:divBdr>
    </w:div>
    <w:div w:id="818693129">
      <w:bodyDiv w:val="1"/>
      <w:marLeft w:val="0"/>
      <w:marRight w:val="0"/>
      <w:marTop w:val="0"/>
      <w:marBottom w:val="0"/>
      <w:divBdr>
        <w:top w:val="none" w:sz="0" w:space="0" w:color="auto"/>
        <w:left w:val="none" w:sz="0" w:space="0" w:color="auto"/>
        <w:bottom w:val="none" w:sz="0" w:space="0" w:color="auto"/>
        <w:right w:val="none" w:sz="0" w:space="0" w:color="auto"/>
      </w:divBdr>
    </w:div>
    <w:div w:id="874079820">
      <w:bodyDiv w:val="1"/>
      <w:marLeft w:val="0"/>
      <w:marRight w:val="0"/>
      <w:marTop w:val="0"/>
      <w:marBottom w:val="0"/>
      <w:divBdr>
        <w:top w:val="none" w:sz="0" w:space="0" w:color="auto"/>
        <w:left w:val="none" w:sz="0" w:space="0" w:color="auto"/>
        <w:bottom w:val="none" w:sz="0" w:space="0" w:color="auto"/>
        <w:right w:val="none" w:sz="0" w:space="0" w:color="auto"/>
      </w:divBdr>
    </w:div>
    <w:div w:id="954602993">
      <w:bodyDiv w:val="1"/>
      <w:marLeft w:val="0"/>
      <w:marRight w:val="0"/>
      <w:marTop w:val="0"/>
      <w:marBottom w:val="0"/>
      <w:divBdr>
        <w:top w:val="none" w:sz="0" w:space="0" w:color="auto"/>
        <w:left w:val="none" w:sz="0" w:space="0" w:color="auto"/>
        <w:bottom w:val="none" w:sz="0" w:space="0" w:color="auto"/>
        <w:right w:val="none" w:sz="0" w:space="0" w:color="auto"/>
      </w:divBdr>
    </w:div>
    <w:div w:id="1909411971">
      <w:bodyDiv w:val="1"/>
      <w:marLeft w:val="0"/>
      <w:marRight w:val="0"/>
      <w:marTop w:val="0"/>
      <w:marBottom w:val="0"/>
      <w:divBdr>
        <w:top w:val="none" w:sz="0" w:space="0" w:color="auto"/>
        <w:left w:val="none" w:sz="0" w:space="0" w:color="auto"/>
        <w:bottom w:val="none" w:sz="0" w:space="0" w:color="auto"/>
        <w:right w:val="none" w:sz="0" w:space="0" w:color="auto"/>
      </w:divBdr>
    </w:div>
    <w:div w:id="19628079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181634-B58A-DA4A-88AE-57DEA452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3632</Words>
  <Characters>20703</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24287</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Emma Fuller</cp:lastModifiedBy>
  <cp:revision>45</cp:revision>
  <dcterms:created xsi:type="dcterms:W3CDTF">2016-07-01T16:41:00Z</dcterms:created>
  <dcterms:modified xsi:type="dcterms:W3CDTF">2016-07-05T20:11:00Z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id="http://www.zotero.org/styles/science"/&gt;&lt;hasBiblio/&gt;&lt;format class="21"/&gt;&lt;count citations="19" publications="18"/&gt;&lt;/info&gt;PAPERS2_INFO_END</vt:lpwstr>
  </property>
</Properties>
</file>