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126C0" w14:textId="6B077678" w:rsidR="00DF5BBD" w:rsidRDefault="00DF5BBD" w:rsidP="00DF5BBD">
      <w:pPr>
        <w:jc w:val="center"/>
        <w:rPr>
          <w:sz w:val="36"/>
          <w:szCs w:val="36"/>
        </w:rPr>
      </w:pPr>
      <w:r>
        <w:rPr>
          <w:noProof/>
          <w:sz w:val="36"/>
          <w:szCs w:val="36"/>
        </w:rPr>
        <w:drawing>
          <wp:anchor distT="0" distB="0" distL="114300" distR="114300" simplePos="0" relativeHeight="251658240" behindDoc="0" locked="0" layoutInCell="1" allowOverlap="1" wp14:editId="5274EF26">
            <wp:simplePos x="0" y="0"/>
            <wp:positionH relativeFrom="column">
              <wp:posOffset>2171700</wp:posOffset>
            </wp:positionH>
            <wp:positionV relativeFrom="paragraph">
              <wp:posOffset>0</wp:posOffset>
            </wp:positionV>
            <wp:extent cx="1485900" cy="806450"/>
            <wp:effectExtent l="0" t="0" r="12700" b="6350"/>
            <wp:wrapThrough wrapText="bothSides">
              <wp:wrapPolygon edited="0">
                <wp:start x="0" y="0"/>
                <wp:lineTo x="0" y="21090"/>
                <wp:lineTo x="21415" y="21090"/>
                <wp:lineTo x="21415" y="0"/>
                <wp:lineTo x="0" y="0"/>
              </wp:wrapPolygon>
            </wp:wrapThrough>
            <wp:docPr id="5" name="Picture 5" descr="scienc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_rg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806450"/>
                    </a:xfrm>
                    <a:prstGeom prst="rect">
                      <a:avLst/>
                    </a:prstGeom>
                    <a:noFill/>
                  </pic:spPr>
                </pic:pic>
              </a:graphicData>
            </a:graphic>
            <wp14:sizeRelH relativeFrom="page">
              <wp14:pctWidth>0</wp14:pctWidth>
            </wp14:sizeRelH>
            <wp14:sizeRelV relativeFrom="page">
              <wp14:pctHeight>0</wp14:pctHeight>
            </wp14:sizeRelV>
          </wp:anchor>
        </w:drawing>
      </w:r>
    </w:p>
    <w:p w14:paraId="5F885EC9" w14:textId="77777777" w:rsidR="00DF5BBD" w:rsidRDefault="00DF5BBD" w:rsidP="00DF5BBD">
      <w:pPr>
        <w:jc w:val="center"/>
        <w:rPr>
          <w:sz w:val="36"/>
          <w:szCs w:val="36"/>
        </w:rPr>
      </w:pPr>
    </w:p>
    <w:p w14:paraId="0DA9302C" w14:textId="77777777" w:rsidR="00DF5BBD" w:rsidRDefault="00DF5BBD" w:rsidP="00DF5BBD">
      <w:pPr>
        <w:jc w:val="center"/>
        <w:rPr>
          <w:sz w:val="36"/>
          <w:szCs w:val="36"/>
        </w:rPr>
      </w:pPr>
    </w:p>
    <w:p w14:paraId="1858C87E" w14:textId="77777777" w:rsidR="00DF5BBD" w:rsidRDefault="00DF5BBD" w:rsidP="00DF5BBD">
      <w:pPr>
        <w:jc w:val="center"/>
        <w:rPr>
          <w:sz w:val="36"/>
          <w:szCs w:val="36"/>
        </w:rPr>
      </w:pPr>
    </w:p>
    <w:p w14:paraId="01A84522" w14:textId="77777777" w:rsidR="00DF5BBD" w:rsidRPr="003B40E6" w:rsidRDefault="00DF5BBD" w:rsidP="00DF5BBD">
      <w:pPr>
        <w:jc w:val="center"/>
        <w:rPr>
          <w:sz w:val="36"/>
          <w:szCs w:val="36"/>
        </w:rPr>
      </w:pPr>
      <w:r>
        <w:rPr>
          <w:sz w:val="36"/>
          <w:szCs w:val="36"/>
        </w:rPr>
        <w:t>Supplementary Materials for</w:t>
      </w:r>
    </w:p>
    <w:p w14:paraId="2F70D15D" w14:textId="77777777" w:rsidR="00DF5BBD" w:rsidRDefault="00DF5BBD" w:rsidP="00DF5BBD"/>
    <w:p w14:paraId="69645167" w14:textId="77777777" w:rsidR="00017CA0" w:rsidRPr="00017CA0" w:rsidRDefault="00017CA0" w:rsidP="00017CA0">
      <w:pPr>
        <w:jc w:val="center"/>
        <w:rPr>
          <w:bCs/>
          <w:sz w:val="28"/>
          <w:szCs w:val="28"/>
        </w:rPr>
      </w:pPr>
      <w:r w:rsidRPr="00017CA0">
        <w:rPr>
          <w:bCs/>
          <w:sz w:val="28"/>
          <w:szCs w:val="28"/>
        </w:rPr>
        <w:t>Human Connectivity in Social-Ecological Systems</w:t>
      </w:r>
    </w:p>
    <w:p w14:paraId="6691358E" w14:textId="77777777" w:rsidR="00DF5BBD" w:rsidRPr="007108F5" w:rsidRDefault="00DF5BBD" w:rsidP="00DF5BBD">
      <w:pPr>
        <w:jc w:val="center"/>
        <w:rPr>
          <w:sz w:val="28"/>
          <w:szCs w:val="28"/>
        </w:rPr>
      </w:pPr>
    </w:p>
    <w:p w14:paraId="51E9AA93" w14:textId="0EB6AB24" w:rsidR="00DF5BBD" w:rsidRDefault="00017CA0" w:rsidP="00DF5BBD">
      <w:pPr>
        <w:jc w:val="center"/>
        <w:rPr>
          <w:szCs w:val="24"/>
        </w:rPr>
      </w:pPr>
      <w:r w:rsidRPr="00017CA0">
        <w:rPr>
          <w:szCs w:val="24"/>
        </w:rPr>
        <w:t>Emma Fuller</w:t>
      </w:r>
      <w:r w:rsidRPr="00017CA0">
        <w:rPr>
          <w:szCs w:val="24"/>
          <w:vertAlign w:val="superscript"/>
        </w:rPr>
        <w:t>1</w:t>
      </w:r>
      <w:r w:rsidRPr="00017CA0">
        <w:rPr>
          <w:szCs w:val="24"/>
        </w:rPr>
        <w:t xml:space="preserve">*, </w:t>
      </w:r>
      <w:proofErr w:type="spellStart"/>
      <w:r w:rsidRPr="00017CA0">
        <w:rPr>
          <w:szCs w:val="24"/>
        </w:rPr>
        <w:t>Jameal</w:t>
      </w:r>
      <w:proofErr w:type="spellEnd"/>
      <w:r w:rsidRPr="00017CA0">
        <w:rPr>
          <w:szCs w:val="24"/>
        </w:rPr>
        <w:t xml:space="preserve"> F. Samhouri</w:t>
      </w:r>
      <w:r w:rsidRPr="00017CA0">
        <w:rPr>
          <w:szCs w:val="24"/>
          <w:vertAlign w:val="superscript"/>
        </w:rPr>
        <w:t>2</w:t>
      </w:r>
      <w:r w:rsidRPr="00017CA0">
        <w:rPr>
          <w:szCs w:val="24"/>
        </w:rPr>
        <w:t>, Joshua S. Stoll</w:t>
      </w:r>
      <w:r w:rsidRPr="00017CA0">
        <w:rPr>
          <w:szCs w:val="24"/>
          <w:vertAlign w:val="superscript"/>
        </w:rPr>
        <w:t>3</w:t>
      </w:r>
      <w:r w:rsidRPr="00017CA0">
        <w:rPr>
          <w:szCs w:val="24"/>
        </w:rPr>
        <w:t>, James R. Watson</w:t>
      </w:r>
      <w:r w:rsidRPr="00017CA0">
        <w:rPr>
          <w:szCs w:val="24"/>
          <w:vertAlign w:val="superscript"/>
        </w:rPr>
        <w:t>4</w:t>
      </w:r>
      <w:r w:rsidRPr="00017CA0">
        <w:rPr>
          <w:szCs w:val="24"/>
        </w:rPr>
        <w:t>, Simon Levin</w:t>
      </w:r>
      <w:r w:rsidRPr="00017CA0">
        <w:rPr>
          <w:szCs w:val="24"/>
          <w:vertAlign w:val="superscript"/>
        </w:rPr>
        <w:t>1</w:t>
      </w:r>
    </w:p>
    <w:p w14:paraId="0C419FA6" w14:textId="3C589081" w:rsidR="00DF5BBD" w:rsidRDefault="00DF5BBD" w:rsidP="00DF5BBD">
      <w:pPr>
        <w:jc w:val="center"/>
        <w:rPr>
          <w:szCs w:val="24"/>
        </w:rPr>
      </w:pPr>
      <w:r>
        <w:rPr>
          <w:szCs w:val="24"/>
        </w:rPr>
        <w:t xml:space="preserve">correspondence to:  </w:t>
      </w:r>
      <w:hyperlink r:id="rId7" w:history="1">
        <w:r w:rsidR="00017CA0">
          <w:rPr>
            <w:szCs w:val="24"/>
          </w:rPr>
          <w:t>efuller@princeton.edu</w:t>
        </w:r>
      </w:hyperlink>
    </w:p>
    <w:p w14:paraId="4C965967" w14:textId="77777777" w:rsidR="00DF5BBD" w:rsidRDefault="00DF5BBD" w:rsidP="00DF5BBD"/>
    <w:p w14:paraId="3EF0A3CD" w14:textId="77777777" w:rsidR="00DF5BBD" w:rsidRDefault="00DF5BBD" w:rsidP="00DF5BBD">
      <w:pPr>
        <w:rPr>
          <w:b/>
        </w:rPr>
      </w:pPr>
    </w:p>
    <w:p w14:paraId="30C8D214" w14:textId="77777777" w:rsidR="00DF5BBD" w:rsidRPr="00262D72" w:rsidRDefault="00DF5BBD" w:rsidP="00DF5BBD">
      <w:pPr>
        <w:rPr>
          <w:b/>
        </w:rPr>
      </w:pPr>
      <w:r>
        <w:rPr>
          <w:b/>
        </w:rPr>
        <w:t xml:space="preserve">This PDF file </w:t>
      </w:r>
      <w:r w:rsidRPr="00262D72">
        <w:rPr>
          <w:b/>
        </w:rPr>
        <w:t>includes:</w:t>
      </w:r>
    </w:p>
    <w:p w14:paraId="2330249B" w14:textId="77777777" w:rsidR="00DF5BBD" w:rsidRDefault="00DF5BBD" w:rsidP="00DF5BBD"/>
    <w:p w14:paraId="08F911E6" w14:textId="77777777" w:rsidR="00DF5BBD" w:rsidRDefault="00DF5BBD" w:rsidP="00DF5BBD">
      <w:pPr>
        <w:ind w:left="720"/>
      </w:pPr>
      <w:r>
        <w:t>Materials and Methods</w:t>
      </w:r>
    </w:p>
    <w:p w14:paraId="563051E3" w14:textId="77777777" w:rsidR="00DF5BBD" w:rsidRDefault="00DF5BBD" w:rsidP="00DF5BBD">
      <w:pPr>
        <w:ind w:left="720"/>
      </w:pPr>
      <w:proofErr w:type="spellStart"/>
      <w:r>
        <w:t>SupplementaryText</w:t>
      </w:r>
      <w:proofErr w:type="spellEnd"/>
    </w:p>
    <w:p w14:paraId="16C24730" w14:textId="04DCDC03" w:rsidR="00DF5BBD" w:rsidRDefault="00DF5BBD" w:rsidP="00DF5BBD">
      <w:pPr>
        <w:ind w:left="720"/>
      </w:pPr>
      <w:r>
        <w:t xml:space="preserve">Figs. S1 to </w:t>
      </w:r>
      <w:r>
        <w:t>S3</w:t>
      </w:r>
    </w:p>
    <w:p w14:paraId="3631A81F" w14:textId="64B8A97C" w:rsidR="00DF5BBD" w:rsidRDefault="00DF5BBD" w:rsidP="00DF5BBD">
      <w:pPr>
        <w:ind w:left="720"/>
      </w:pPr>
      <w:r>
        <w:t>Tables S1</w:t>
      </w:r>
    </w:p>
    <w:p w14:paraId="2AC994C6" w14:textId="4D7E8F75" w:rsidR="00DF5BBD" w:rsidRDefault="002B301B" w:rsidP="00DF5BBD">
      <w:pPr>
        <w:ind w:left="720"/>
      </w:pPr>
      <w:r>
        <w:t>Caption</w:t>
      </w:r>
      <w:r w:rsidR="00D04283">
        <w:t xml:space="preserve"> for figures S4 to S23</w:t>
      </w:r>
    </w:p>
    <w:p w14:paraId="0D94945D" w14:textId="77777777" w:rsidR="00DF5BBD" w:rsidRDefault="00DF5BBD" w:rsidP="00DF5BBD"/>
    <w:p w14:paraId="180C7A5F" w14:textId="77777777" w:rsidR="00DF5BBD" w:rsidRPr="00B57F00" w:rsidRDefault="00DF5BBD" w:rsidP="00DF5BBD">
      <w:r w:rsidRPr="00262D72">
        <w:rPr>
          <w:b/>
        </w:rPr>
        <w:t>Other Sup</w:t>
      </w:r>
      <w:r>
        <w:rPr>
          <w:b/>
        </w:rPr>
        <w:t>plementary</w:t>
      </w:r>
      <w:r w:rsidRPr="00262D72">
        <w:rPr>
          <w:b/>
        </w:rPr>
        <w:t xml:space="preserve"> Material</w:t>
      </w:r>
      <w:r>
        <w:rPr>
          <w:b/>
        </w:rPr>
        <w:t>s</w:t>
      </w:r>
      <w:r w:rsidRPr="00262D72">
        <w:rPr>
          <w:b/>
        </w:rPr>
        <w:t xml:space="preserve"> </w:t>
      </w:r>
      <w:r>
        <w:rPr>
          <w:b/>
        </w:rPr>
        <w:t xml:space="preserve">for this manuscript </w:t>
      </w:r>
      <w:r w:rsidRPr="00262D72">
        <w:rPr>
          <w:b/>
        </w:rPr>
        <w:t>includes the following</w:t>
      </w:r>
      <w:r>
        <w:rPr>
          <w:b/>
        </w:rPr>
        <w:t xml:space="preserve">: </w:t>
      </w:r>
    </w:p>
    <w:p w14:paraId="31BF4609" w14:textId="77777777" w:rsidR="00DF5BBD" w:rsidRDefault="00DF5BBD" w:rsidP="00DF5BBD"/>
    <w:p w14:paraId="11EE919A" w14:textId="69E76010" w:rsidR="00DF5BBD" w:rsidRDefault="00DF5BBD" w:rsidP="00DF5BBD">
      <w:pPr>
        <w:ind w:left="720"/>
      </w:pPr>
      <w:r>
        <w:t>Figures</w:t>
      </w:r>
      <w:r>
        <w:t xml:space="preserve"> S</w:t>
      </w:r>
      <w:r>
        <w:t>4</w:t>
      </w:r>
      <w:r>
        <w:t xml:space="preserve"> to S</w:t>
      </w:r>
      <w:r w:rsidR="00D16066">
        <w:t>23</w:t>
      </w:r>
    </w:p>
    <w:p w14:paraId="070C90E2" w14:textId="77777777" w:rsidR="00DF5BBD" w:rsidRDefault="00DF5BBD">
      <w:pPr>
        <w:rPr>
          <w:rFonts w:eastAsia="Times New Roman"/>
          <w:b/>
          <w:sz w:val="24"/>
          <w:szCs w:val="24"/>
        </w:rPr>
      </w:pPr>
      <w:r>
        <w:rPr>
          <w:b/>
        </w:rPr>
        <w:br w:type="page"/>
      </w:r>
    </w:p>
    <w:p w14:paraId="2529A16E" w14:textId="6208CF7B" w:rsidR="00791311" w:rsidRPr="00855E96" w:rsidRDefault="00791311" w:rsidP="004C2C8A">
      <w:pPr>
        <w:pStyle w:val="Paragraph"/>
        <w:spacing w:before="0" w:line="480" w:lineRule="auto"/>
        <w:ind w:firstLine="0"/>
        <w:rPr>
          <w:b/>
        </w:rPr>
      </w:pPr>
      <w:r w:rsidRPr="00855E96">
        <w:rPr>
          <w:b/>
        </w:rPr>
        <w:lastRenderedPageBreak/>
        <w:t xml:space="preserve">Materials and Methods: </w:t>
      </w:r>
    </w:p>
    <w:p w14:paraId="4922ACD0" w14:textId="77777777" w:rsidR="00791311" w:rsidRPr="00AC6CD3" w:rsidRDefault="00791311" w:rsidP="004C2C8A">
      <w:pPr>
        <w:pStyle w:val="Paragraph"/>
        <w:spacing w:before="0" w:line="480" w:lineRule="auto"/>
        <w:ind w:firstLine="0"/>
        <w:rPr>
          <w:u w:val="single"/>
        </w:rPr>
      </w:pPr>
      <w:r w:rsidRPr="00AC6CD3">
        <w:rPr>
          <w:u w:val="single"/>
        </w:rPr>
        <w:t>Data</w:t>
      </w:r>
    </w:p>
    <w:p w14:paraId="524C75B6" w14:textId="77777777" w:rsidR="00791311" w:rsidRPr="006A2960" w:rsidRDefault="00791311" w:rsidP="004C2C8A">
      <w:pPr>
        <w:pStyle w:val="Paragraph"/>
        <w:spacing w:before="0" w:line="480" w:lineRule="auto"/>
      </w:pPr>
      <w:r w:rsidRPr="006A2960">
        <w:rPr>
          <w:bCs/>
        </w:rPr>
        <w:t>We collected vessel landings tickets for all com</w:t>
      </w:r>
      <w:r>
        <w:rPr>
          <w:bCs/>
        </w:rPr>
        <w:t xml:space="preserve">mercial landings on the US West </w:t>
      </w:r>
      <w:r w:rsidRPr="006A2960">
        <w:rPr>
          <w:bCs/>
        </w:rPr>
        <w:t>Coast between 2006-2014 from the Pacific Fisheries Information Network (</w:t>
      </w:r>
      <w:proofErr w:type="spellStart"/>
      <w:r w:rsidRPr="006A2960">
        <w:rPr>
          <w:bCs/>
        </w:rPr>
        <w:t>PacFIN</w:t>
      </w:r>
      <w:proofErr w:type="spellEnd"/>
      <w:r w:rsidRPr="006A2960">
        <w:rPr>
          <w:bCs/>
        </w:rPr>
        <w:t xml:space="preserve">) database </w:t>
      </w:r>
      <w:r>
        <w:rPr>
          <w:bCs/>
          <w:u w:val="single"/>
        </w:rPr>
        <w:fldChar w:fldCharType="begin"/>
      </w:r>
      <w:r>
        <w:rPr>
          <w:bCs/>
          <w:u w:val="single"/>
        </w:rPr>
        <w:instrText xml:space="preserve"> ADDIN PAPERS2_CITATIONS &lt;citation&gt;&lt;uuid&gt;D2DA9921-F809-4AA2-8BC9-EBBEF0EC6CFF&lt;/uuid&gt;&lt;priority&gt;0&lt;/priority&gt;&lt;publications&gt;&lt;publication&gt;&lt;institution&gt;Pacific States Marine Fisheries Commission&lt;/institution&gt;&lt;title&gt;Pacific Fisheries Information Network (PacFIN)&lt;/title&gt;&lt;uuid&gt;505DEFCD-9470-47F3-A26B-60C10AF4AF41&lt;/uuid&gt;&lt;subtype&gt;344&lt;/subtype&gt;&lt;type&gt;300&lt;/type&gt;&lt;place&gt;Portland, Oregon &lt;/place&gt;&lt;url&gt;www.psmfc.org&lt;/url&gt;&lt;/publication&gt;&lt;/publications&gt;&lt;cites&gt;&lt;/cites&gt;&lt;/citation&gt;</w:instrText>
      </w:r>
      <w:r>
        <w:rPr>
          <w:bCs/>
          <w:u w:val="single"/>
        </w:rPr>
        <w:fldChar w:fldCharType="separate"/>
      </w:r>
      <w:r>
        <w:t>(</w:t>
      </w:r>
      <w:r>
        <w:rPr>
          <w:i/>
          <w:iCs/>
        </w:rPr>
        <w:t>9</w:t>
      </w:r>
      <w:r>
        <w:t>)</w:t>
      </w:r>
      <w:r>
        <w:rPr>
          <w:bCs/>
          <w:u w:val="single"/>
        </w:rPr>
        <w:fldChar w:fldCharType="end"/>
      </w:r>
      <w:r w:rsidRPr="006A2960">
        <w:rPr>
          <w:bCs/>
        </w:rPr>
        <w:t xml:space="preserve">. These commercial landings accounted for approximately 2.7 million metric tons of 228 species, resulting in 3.7 billion dollars in revenue (adjusted to 2009 levels) by a total of 6,862 vessels. </w:t>
      </w:r>
      <w:r w:rsidRPr="006A2960">
        <w:t xml:space="preserve">We discard any fisheries for which vessel-identifying information is unavailable, which precludes analysis of patterns of individual participation. This primarily affects bivalve fisheries (i.e. pacific oyster and geoduck fisheries in Washington). </w:t>
      </w:r>
    </w:p>
    <w:p w14:paraId="5A4CB243" w14:textId="77777777" w:rsidR="00791311" w:rsidRDefault="00791311" w:rsidP="004C2C8A">
      <w:pPr>
        <w:pStyle w:val="Paragraph"/>
        <w:spacing w:before="0" w:line="480" w:lineRule="auto"/>
        <w:ind w:firstLine="0"/>
        <w:rPr>
          <w:u w:val="single"/>
        </w:rPr>
      </w:pPr>
    </w:p>
    <w:p w14:paraId="4B5FAACD" w14:textId="77777777" w:rsidR="00791311" w:rsidRPr="00AC6CD3" w:rsidRDefault="00791311" w:rsidP="004C2C8A">
      <w:pPr>
        <w:pStyle w:val="Paragraph"/>
        <w:spacing w:before="0" w:line="480" w:lineRule="auto"/>
        <w:ind w:firstLine="0"/>
        <w:rPr>
          <w:u w:val="single"/>
        </w:rPr>
      </w:pPr>
      <w:r w:rsidRPr="00AC6CD3">
        <w:rPr>
          <w:u w:val="single"/>
        </w:rPr>
        <w:t>Date preparation</w:t>
      </w:r>
    </w:p>
    <w:p w14:paraId="30285AFB" w14:textId="77777777" w:rsidR="00791311" w:rsidRPr="006A2960" w:rsidRDefault="00791311" w:rsidP="004C2C8A">
      <w:pPr>
        <w:pStyle w:val="Paragraph"/>
        <w:spacing w:before="0" w:line="480" w:lineRule="auto"/>
        <w:rPr>
          <w:bCs/>
        </w:rPr>
      </w:pPr>
      <w:r w:rsidRPr="006A2960">
        <w:rPr>
          <w:bCs/>
        </w:rPr>
        <w:t xml:space="preserve">To examine patterns of participation, we grouped landings into distinct fisheries. Fisheries are defined as harvest assemblages caught with a specific gear </w:t>
      </w:r>
      <w:r>
        <w:rPr>
          <w:bCs/>
        </w:rPr>
        <w:fldChar w:fldCharType="begin"/>
      </w:r>
      <w:r>
        <w:rPr>
          <w:bCs/>
        </w:rPr>
        <w:instrText xml:space="preserve"> ADDIN PAPERS2_CITATIONS &lt;citation&gt;&lt;uuid&gt;75225F83-F884-478F-9B3F-AB26E321FD08&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uuid&gt;BA9E9DB6-172C-4C29-A718-D68F4D1B8B0D&lt;/uuid&gt;&lt;volume&gt;17&lt;/volume&gt;&lt;doi&gt;10.1111/faf.12092&lt;/doi&gt;&lt;startpage&gt;78&lt;/startpage&gt;&lt;publication_date&gt;99201408211200000000222000&lt;/publication_date&gt;&lt;url&gt;http://doi.wiley.com/10.1111/faf.12092&lt;/url&gt;&lt;citekey&gt;Boonstra:2014dha&lt;/citekey&gt;&lt;type&gt;400&lt;/type&gt;&lt;title&gt;Classifying fishers' behaviour. An invitation to fishing styles&lt;/title&gt;&lt;number&gt;1&lt;/number&gt;&lt;subtype&gt;400&lt;/subtype&gt;&lt;endpage&gt;100&lt;/endpage&gt;&lt;bundle&gt;&lt;publication&gt;&lt;publisher&gt;Blackwell Publishing Ltd&lt;/publisher&gt;&lt;title&gt;Fish and Fisheries&lt;/title&gt;&lt;type&gt;-100&lt;/type&gt;&lt;subtype&gt;-100&lt;/subtype&gt;&lt;uuid&gt;ECAA84DB-6D5D-40E9-BAD8-100515F3888E&lt;/uuid&gt;&lt;/publication&gt;&lt;/bundle&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Pr>
          <w:bCs/>
        </w:rPr>
        <w:fldChar w:fldCharType="separate"/>
      </w:r>
      <w:r>
        <w:t>(</w:t>
      </w:r>
      <w:r>
        <w:rPr>
          <w:i/>
          <w:iCs/>
        </w:rPr>
        <w:t>10</w:t>
      </w:r>
      <w:r>
        <w:t xml:space="preserve">, </w:t>
      </w:r>
      <w:r>
        <w:rPr>
          <w:i/>
          <w:iCs/>
        </w:rPr>
        <w:t>11</w:t>
      </w:r>
      <w:r>
        <w:t>)</w:t>
      </w:r>
      <w:r>
        <w:rPr>
          <w:bCs/>
        </w:rPr>
        <w:fldChar w:fldCharType="end"/>
      </w:r>
      <w:r w:rsidRPr="006A2960">
        <w:rPr>
          <w:bCs/>
        </w:rPr>
        <w:t xml:space="preserve">. The Pacific Fisheries Management Council (PFMC) has developed a set of sector-based definitions similar to this approach for the federally managed groundfish landings (www.pcouncil.org), but no equivalent exists for non-groundfish fisheries </w:t>
      </w:r>
      <w:r>
        <w:rPr>
          <w:bCs/>
        </w:rPr>
        <w:fldChar w:fldCharType="begin"/>
      </w:r>
      <w:r>
        <w:rPr>
          <w:bCs/>
        </w:rPr>
        <w:instrText xml:space="preserve"> ADDIN PAPERS2_CITATIONS &lt;citation&gt;&lt;uuid&gt;B188B8ED-FAB7-4EB1-B988-64BC4A0B08C6&lt;/uuid&gt;&lt;priority&gt;0&lt;/priority&gt;&lt;publications&gt;&lt;publication&gt;&lt;institution&gt;NOAA&lt;/institution&gt;&lt;accepted_date&gt;99201512081200000000222000&lt;/accepted_date&gt;&lt;title&gt;Data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Pr>
          <w:bCs/>
        </w:rPr>
        <w:fldChar w:fldCharType="separate"/>
      </w:r>
      <w:r>
        <w:t>(</w:t>
      </w:r>
      <w:r>
        <w:rPr>
          <w:i/>
          <w:iCs/>
        </w:rPr>
        <w:t>12</w:t>
      </w:r>
      <w:r>
        <w:t>)</w:t>
      </w:r>
      <w:r>
        <w:rPr>
          <w:bCs/>
        </w:rPr>
        <w:fldChar w:fldCharType="end"/>
      </w:r>
      <w:r w:rsidRPr="006A2960">
        <w:rPr>
          <w:bCs/>
        </w:rPr>
        <w:t xml:space="preserve">. In order to treat the landings dataset uniformly, we applied a métier analysis to this landing data </w:t>
      </w:r>
      <w:r>
        <w:rPr>
          <w:bCs/>
        </w:rPr>
        <w:fldChar w:fldCharType="begin"/>
      </w:r>
      <w:r>
        <w:rPr>
          <w:bCs/>
        </w:rPr>
        <w:instrText xml:space="preserve"> ADDIN PAPERS2_CITATIONS &lt;citation&gt;&lt;uuid&gt;850DC262-070A-4EE9-874F-E895F35CA3AA&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Pr>
          <w:bCs/>
        </w:rPr>
        <w:fldChar w:fldCharType="separate"/>
      </w:r>
      <w:r>
        <w:t>(</w:t>
      </w:r>
      <w:r>
        <w:rPr>
          <w:i/>
          <w:iCs/>
        </w:rPr>
        <w:t>13</w:t>
      </w:r>
      <w:r>
        <w:t>)</w:t>
      </w:r>
      <w:r>
        <w:rPr>
          <w:bCs/>
        </w:rPr>
        <w:fldChar w:fldCharType="end"/>
      </w:r>
      <w:r w:rsidRPr="006A2960">
        <w:rPr>
          <w:bCs/>
        </w:rPr>
        <w:t xml:space="preserve"> to build a set of fisheries</w:t>
      </w:r>
      <w:r>
        <w:rPr>
          <w:bCs/>
        </w:rPr>
        <w:t>.</w:t>
      </w:r>
      <w:r w:rsidRPr="006A2960">
        <w:rPr>
          <w:bCs/>
        </w:rPr>
        <w:t xml:space="preserve"> </w:t>
      </w:r>
      <w:r>
        <w:rPr>
          <w:bCs/>
        </w:rPr>
        <w:t xml:space="preserve">In the following, fisheries are named based on species that dominate catch revenues and gear used to land the majority of the trips: i.e. Dungeness crab-pot fishery, albacore tuna troll fishery, etc. If there is no majority species, any species making up at least 30% of revenue on average is listed (i.e. i.e. the gopher rockfish, grass rockfish, </w:t>
      </w:r>
      <w:proofErr w:type="spellStart"/>
      <w:r>
        <w:rPr>
          <w:bCs/>
        </w:rPr>
        <w:t>cabezon</w:t>
      </w:r>
      <w:proofErr w:type="spellEnd"/>
      <w:r>
        <w:rPr>
          <w:bCs/>
        </w:rPr>
        <w:t xml:space="preserve"> pole fishery). </w:t>
      </w:r>
    </w:p>
    <w:p w14:paraId="1737273A" w14:textId="77777777" w:rsidR="00791311" w:rsidRDefault="00791311" w:rsidP="004C2C8A">
      <w:pPr>
        <w:pStyle w:val="Paragraph"/>
        <w:spacing w:before="0" w:line="480" w:lineRule="auto"/>
        <w:ind w:firstLine="0"/>
        <w:rPr>
          <w:u w:val="single"/>
        </w:rPr>
      </w:pPr>
    </w:p>
    <w:p w14:paraId="39E89FF5" w14:textId="77777777" w:rsidR="00791311" w:rsidRPr="00AC6CD3" w:rsidRDefault="00791311" w:rsidP="004C2C8A">
      <w:pPr>
        <w:pStyle w:val="Paragraph"/>
        <w:spacing w:before="0" w:line="480" w:lineRule="auto"/>
        <w:ind w:firstLine="0"/>
        <w:rPr>
          <w:u w:val="single"/>
        </w:rPr>
      </w:pPr>
      <w:r w:rsidRPr="00AC6CD3">
        <w:rPr>
          <w:u w:val="single"/>
        </w:rPr>
        <w:t>Constructing Participation Networks</w:t>
      </w:r>
    </w:p>
    <w:p w14:paraId="2C4D4336" w14:textId="77777777" w:rsidR="00791311" w:rsidRPr="00CB249C" w:rsidRDefault="00791311" w:rsidP="004C2C8A">
      <w:pPr>
        <w:pStyle w:val="Paragraph"/>
        <w:spacing w:before="0" w:line="480" w:lineRule="auto"/>
      </w:pPr>
      <w:r w:rsidRPr="006A2960">
        <w:t xml:space="preserve">Fisheries are linked by fisher-mediated interactions. If a vessel </w:t>
      </w:r>
      <w:r w:rsidRPr="006A2960">
        <w:rPr>
          <w:i/>
        </w:rPr>
        <w:t>k</w:t>
      </w:r>
      <w:r w:rsidRPr="006A2960">
        <w:t xml:space="preserve"> fishes in two fisheries </w:t>
      </w:r>
      <w:proofErr w:type="spellStart"/>
      <w:r w:rsidRPr="006A2960">
        <w:rPr>
          <w:i/>
        </w:rPr>
        <w:t>i</w:t>
      </w:r>
      <w:proofErr w:type="spellEnd"/>
      <w:r w:rsidRPr="006A2960">
        <w:t xml:space="preserve"> and </w:t>
      </w:r>
      <w:r w:rsidRPr="006A2960">
        <w:rPr>
          <w:i/>
        </w:rPr>
        <w:t>j</w:t>
      </w:r>
      <w:r w:rsidRPr="006A2960">
        <w:t xml:space="preserve">, they are linked in vessel </w:t>
      </w:r>
      <w:r w:rsidRPr="006A2960">
        <w:rPr>
          <w:i/>
        </w:rPr>
        <w:t>k</w:t>
      </w:r>
      <w:r w:rsidRPr="006A2960">
        <w:t xml:space="preserve">’s yearly strategy. Thus changes in fishery </w:t>
      </w:r>
      <w:proofErr w:type="spellStart"/>
      <w:r w:rsidRPr="006A2960">
        <w:rPr>
          <w:i/>
        </w:rPr>
        <w:t>i</w:t>
      </w:r>
      <w:proofErr w:type="spellEnd"/>
      <w:r w:rsidRPr="006A2960">
        <w:t xml:space="preserve"> can change the cost-benefit decisions for vessel </w:t>
      </w:r>
      <w:r w:rsidRPr="006A2960">
        <w:rPr>
          <w:i/>
        </w:rPr>
        <w:t>k</w:t>
      </w:r>
      <w:r w:rsidRPr="006A2960">
        <w:t xml:space="preserve"> fishing in fishery </w:t>
      </w:r>
      <w:r w:rsidRPr="006A2960">
        <w:rPr>
          <w:i/>
        </w:rPr>
        <w:t>j</w:t>
      </w:r>
      <w:r w:rsidRPr="006A2960">
        <w:t xml:space="preserve">. The weight of the interaction between the two fisheries is determined by the density of the vessel linkages between fishery </w:t>
      </w:r>
      <w:proofErr w:type="spellStart"/>
      <w:r w:rsidRPr="006A2960">
        <w:rPr>
          <w:i/>
        </w:rPr>
        <w:t>i</w:t>
      </w:r>
      <w:proofErr w:type="spellEnd"/>
      <w:r w:rsidRPr="006A2960">
        <w:t xml:space="preserve"> and </w:t>
      </w:r>
      <w:r w:rsidRPr="006A2960">
        <w:rPr>
          <w:i/>
        </w:rPr>
        <w:t>j</w:t>
      </w:r>
      <w:r w:rsidRPr="006A2960">
        <w:t xml:space="preserve">. For a vessel </w:t>
      </w:r>
      <w:r w:rsidRPr="006A2960">
        <w:rPr>
          <w:i/>
        </w:rPr>
        <w:t>k</w:t>
      </w:r>
      <w:r w:rsidRPr="006A2960">
        <w:t>,</w:t>
      </w:r>
      <w:r w:rsidRPr="006A2960">
        <w:rPr>
          <w:i/>
        </w:rPr>
        <w:t xml:space="preserve"> </w:t>
      </w:r>
      <w:r w:rsidRPr="006A2960">
        <w:t xml:space="preserve">link density scales with the amount of total revenue derived between the two fisheries </w:t>
      </w:r>
      <w:proofErr w:type="spellStart"/>
      <w:r w:rsidRPr="006A2960">
        <w:rPr>
          <w:i/>
        </w:rPr>
        <w:t>R</w:t>
      </w:r>
      <w:r w:rsidRPr="006A2960">
        <w:rPr>
          <w:i/>
          <w:vertAlign w:val="subscript"/>
        </w:rPr>
        <w:t>ijk</w:t>
      </w:r>
      <w:proofErr w:type="spellEnd"/>
      <w:r w:rsidRPr="006A2960">
        <w:t xml:space="preserve"> and the evenness with which the vessel that participates in both fisheries </w:t>
      </w:r>
      <w:proofErr w:type="spellStart"/>
      <w:r w:rsidRPr="006A2960">
        <w:rPr>
          <w:i/>
        </w:rPr>
        <w:t>i</w:t>
      </w:r>
      <w:proofErr w:type="spellEnd"/>
      <w:r w:rsidRPr="006A2960">
        <w:t xml:space="preserve"> and </w:t>
      </w:r>
      <w:r w:rsidRPr="006A2960">
        <w:rPr>
          <w:i/>
        </w:rPr>
        <w:t xml:space="preserve">j, </w:t>
      </w:r>
      <w:r w:rsidRPr="006A2960">
        <w:t xml:space="preserve">but the more fisheries vessel </w:t>
      </w:r>
      <w:r w:rsidRPr="006A2960">
        <w:rPr>
          <w:i/>
        </w:rPr>
        <w:t>k</w:t>
      </w:r>
      <w:r w:rsidRPr="006A2960">
        <w:t xml:space="preserve"> participates in, the smaller contribution to each fishery. So each vessel contributes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ik</m:t>
                </m:r>
              </m:sub>
            </m:sSub>
            <m:sSub>
              <m:sSubPr>
                <m:ctrlPr>
                  <w:rPr>
                    <w:rFonts w:ascii="Cambria Math" w:hAnsi="Cambria Math"/>
                    <w:i/>
                  </w:rPr>
                </m:ctrlPr>
              </m:sSubPr>
              <m:e>
                <m:r>
                  <w:rPr>
                    <w:rFonts w:ascii="Cambria Math" w:hAnsi="Cambria Math"/>
                  </w:rPr>
                  <m:t>R</m:t>
                </m:r>
              </m:e>
              <m:sub>
                <m:r>
                  <w:rPr>
                    <w:rFonts w:ascii="Cambria Math" w:hAnsi="Cambria Math"/>
                  </w:rPr>
                  <m:t>jk</m:t>
                </m:r>
              </m:sub>
            </m:sSub>
          </m:num>
          <m:den>
            <m:sSub>
              <m:sSubPr>
                <m:ctrlPr>
                  <w:rPr>
                    <w:rFonts w:ascii="Cambria Math" w:hAnsi="Cambria Math"/>
                    <w:i/>
                  </w:rPr>
                </m:ctrlPr>
              </m:sSubPr>
              <m:e>
                <m:r>
                  <w:rPr>
                    <w:rFonts w:ascii="Cambria Math" w:hAnsi="Cambria Math"/>
                  </w:rPr>
                  <m:t>R</m:t>
                </m:r>
              </m:e>
              <m:sub>
                <m:r>
                  <w:rPr>
                    <w:rFonts w:ascii="Cambria Math" w:hAnsi="Cambria Math"/>
                  </w:rPr>
                  <m:t>k</m:t>
                </m:r>
              </m:sub>
            </m:sSub>
          </m:den>
        </m:f>
        <m:sSub>
          <m:sSubPr>
            <m:ctrlPr>
              <w:rPr>
                <w:rFonts w:ascii="Cambria Math" w:hAnsi="Cambria Math"/>
                <w:i/>
              </w:rPr>
            </m:ctrlPr>
          </m:sSubPr>
          <m:e>
            <m:r>
              <w:rPr>
                <w:rFonts w:ascii="Cambria Math" w:hAnsi="Cambria Math"/>
              </w:rPr>
              <m:t>R</m:t>
            </m:r>
          </m:e>
          <m:sub>
            <m:r>
              <w:rPr>
                <w:rFonts w:ascii="Cambria Math" w:hAnsi="Cambria Math"/>
              </w:rPr>
              <m:t>ijk</m:t>
            </m:r>
          </m:sub>
        </m:sSub>
      </m:oMath>
      <w:r>
        <w:t xml:space="preserve"> </w:t>
      </w:r>
      <w:r w:rsidRPr="006A2960">
        <w:t xml:space="preserve">to the link weight between fishery </w:t>
      </w:r>
      <w:proofErr w:type="spellStart"/>
      <w:r w:rsidRPr="006A2960">
        <w:rPr>
          <w:i/>
        </w:rPr>
        <w:t>i</w:t>
      </w:r>
      <w:proofErr w:type="spellEnd"/>
      <w:r w:rsidRPr="006A2960">
        <w:rPr>
          <w:i/>
        </w:rPr>
        <w:t xml:space="preserve"> </w:t>
      </w:r>
      <w:r w:rsidRPr="006A2960">
        <w:t xml:space="preserve">and </w:t>
      </w:r>
      <w:r w:rsidRPr="006A2960">
        <w:rPr>
          <w:i/>
        </w:rPr>
        <w:t>j</w:t>
      </w:r>
      <w:r w:rsidRPr="006A2960">
        <w:t xml:space="preserve">. This results in a fishery-participation network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91311" w14:paraId="7C0B11CD" w14:textId="77777777" w:rsidTr="00153D1E">
        <w:tc>
          <w:tcPr>
            <w:tcW w:w="8946" w:type="dxa"/>
            <w:vAlign w:val="center"/>
          </w:tcPr>
          <w:p w14:paraId="2B1833DA" w14:textId="77777777" w:rsidR="00791311" w:rsidRPr="00C04E85" w:rsidRDefault="004A1BEA" w:rsidP="004C2C8A">
            <w:pPr>
              <w:pStyle w:val="Paragraph"/>
              <w:spacing w:before="0" w:line="480" w:lineRule="auto"/>
              <w:ind w:firstLine="0"/>
              <w:jc w:val="center"/>
            </w:pPr>
            <m:oMathPara>
              <m:oMath>
                <m:sSub>
                  <m:sSubPr>
                    <m:ctrlPr>
                      <w:rPr>
                        <w:rFonts w:ascii="Cambria Math" w:hAnsi="Cambria Math"/>
                        <w:i/>
                      </w:rPr>
                    </m:ctrlPr>
                  </m:sSubPr>
                  <m:e>
                    <m:r>
                      <w:rPr>
                        <w:rFonts w:ascii="Cambria Math" w:hAnsi="Cambria Math" w:cs="STIXGeneral-Regular"/>
                      </w:rPr>
                      <m:t>A</m:t>
                    </m:r>
                  </m:e>
                  <m:sub>
                    <m:r>
                      <w:rPr>
                        <w:rFonts w:ascii="Cambria Math" w:hAnsi="Cambria Math" w:cs="STIXGeneral-Regular"/>
                      </w:rPr>
                      <m:t>ij</m:t>
                    </m:r>
                  </m:sub>
                </m:sSub>
                <m:r>
                  <w:rPr>
                    <w:rFonts w:ascii="Cambria Math" w:hAnsi="Cambria Math"/>
                  </w:rPr>
                  <m:t>=</m:t>
                </m:r>
                <m:nary>
                  <m:naryPr>
                    <m:chr m:val="∑"/>
                    <m:ctrlPr>
                      <w:rPr>
                        <w:rFonts w:ascii="Cambria Math" w:hAnsi="Cambria Math"/>
                        <w:i/>
                      </w:rPr>
                    </m:ctrlPr>
                  </m:naryPr>
                  <m:sub>
                    <m:r>
                      <w:rPr>
                        <w:rFonts w:ascii="Cambria Math" w:hAnsi="Cambria Math" w:cs="STIXGeneral-Regular"/>
                      </w:rPr>
                      <m:t>k</m:t>
                    </m:r>
                    <m:r>
                      <w:rPr>
                        <w:rFonts w:ascii="Cambria Math" w:hAnsi="Cambria Math"/>
                      </w:rPr>
                      <m:t>=1</m:t>
                    </m:r>
                  </m:sub>
                  <m:sup>
                    <m:r>
                      <w:rPr>
                        <w:rFonts w:ascii="Cambria Math" w:hAnsi="Cambria Math" w:cs="STIXGeneral-Regular"/>
                      </w:rPr>
                      <m:t>m</m:t>
                    </m:r>
                  </m:sup>
                  <m:e>
                    <m:f>
                      <m:fPr>
                        <m:ctrlPr>
                          <w:rPr>
                            <w:rFonts w:ascii="Cambria Math" w:hAnsi="Cambria Math"/>
                            <w:i/>
                          </w:rPr>
                        </m:ctrlPr>
                      </m:fPr>
                      <m:num>
                        <m:sSub>
                          <m:sSubPr>
                            <m:ctrlPr>
                              <w:rPr>
                                <w:rFonts w:ascii="Cambria Math" w:hAnsi="Cambria Math"/>
                                <w:i/>
                              </w:rPr>
                            </m:ctrlPr>
                          </m:sSubPr>
                          <m:e>
                            <m:r>
                              <w:rPr>
                                <w:rFonts w:ascii="Cambria Math" w:hAnsi="Cambria Math" w:cs="STIXGeneral-Regular"/>
                              </w:rPr>
                              <m:t>R</m:t>
                            </m:r>
                          </m:e>
                          <m:sub>
                            <m:r>
                              <w:rPr>
                                <w:rFonts w:ascii="Cambria Math" w:hAnsi="Cambria Math" w:cs="STIXGeneral-Regular"/>
                              </w:rPr>
                              <m:t>ik</m:t>
                            </m:r>
                          </m:sub>
                        </m:sSub>
                        <m:sSub>
                          <m:sSubPr>
                            <m:ctrlPr>
                              <w:rPr>
                                <w:rFonts w:ascii="Cambria Math" w:hAnsi="Cambria Math"/>
                                <w:i/>
                              </w:rPr>
                            </m:ctrlPr>
                          </m:sSubPr>
                          <m:e>
                            <m:r>
                              <w:rPr>
                                <w:rFonts w:ascii="Cambria Math" w:hAnsi="Cambria Math" w:cs="STIXGeneral-Regular"/>
                              </w:rPr>
                              <m:t>R</m:t>
                            </m:r>
                          </m:e>
                          <m:sub>
                            <m:r>
                              <w:rPr>
                                <w:rFonts w:ascii="Cambria Math" w:hAnsi="Cambria Math" w:cs="STIXGeneral-Regular"/>
                              </w:rPr>
                              <m:t>jk</m:t>
                            </m:r>
                          </m:sub>
                        </m:sSub>
                      </m:num>
                      <m:den>
                        <m:sSub>
                          <m:sSubPr>
                            <m:ctrlPr>
                              <w:rPr>
                                <w:rFonts w:ascii="Cambria Math" w:hAnsi="Cambria Math"/>
                                <w:i/>
                              </w:rPr>
                            </m:ctrlPr>
                          </m:sSubPr>
                          <m:e>
                            <m:r>
                              <w:rPr>
                                <w:rFonts w:ascii="Cambria Math" w:hAnsi="Cambria Math" w:cs="STIXGeneral-Regular"/>
                              </w:rPr>
                              <m:t>R</m:t>
                            </m:r>
                          </m:e>
                          <m:sub>
                            <m:r>
                              <w:rPr>
                                <w:rFonts w:ascii="Cambria Math" w:hAnsi="Cambria Math" w:cs="STIXGeneral-Regular"/>
                              </w:rPr>
                              <m:t>k</m:t>
                            </m:r>
                          </m:sub>
                        </m:sSub>
                      </m:den>
                    </m:f>
                    <m:sSub>
                      <m:sSubPr>
                        <m:ctrlPr>
                          <w:rPr>
                            <w:rFonts w:ascii="Cambria Math" w:hAnsi="Cambria Math"/>
                            <w:i/>
                          </w:rPr>
                        </m:ctrlPr>
                      </m:sSubPr>
                      <m:e>
                        <m:r>
                          <w:rPr>
                            <w:rFonts w:ascii="Cambria Math" w:hAnsi="Cambria Math" w:cs="STIXGeneral-Regular"/>
                          </w:rPr>
                          <m:t>R</m:t>
                        </m:r>
                      </m:e>
                      <m:sub>
                        <m:r>
                          <w:rPr>
                            <w:rFonts w:ascii="Cambria Math" w:hAnsi="Cambria Math" w:cs="STIXGeneral-Regular"/>
                          </w:rPr>
                          <m:t>ijk</m:t>
                        </m:r>
                      </m:sub>
                    </m:sSub>
                  </m:e>
                </m:nary>
              </m:oMath>
            </m:oMathPara>
          </w:p>
        </w:tc>
        <w:tc>
          <w:tcPr>
            <w:tcW w:w="630" w:type="dxa"/>
            <w:vAlign w:val="center"/>
          </w:tcPr>
          <w:p w14:paraId="5A8A05BD" w14:textId="77777777" w:rsidR="00791311" w:rsidRPr="00CB249C" w:rsidRDefault="00791311" w:rsidP="004C2C8A">
            <w:pPr>
              <w:pStyle w:val="Paragraph"/>
              <w:spacing w:before="0" w:line="480" w:lineRule="auto"/>
              <w:ind w:firstLine="0"/>
              <w:jc w:val="right"/>
            </w:pPr>
            <w:r w:rsidRPr="00CB249C">
              <w:t>(S1)</w:t>
            </w:r>
          </w:p>
        </w:tc>
      </w:tr>
    </w:tbl>
    <w:p w14:paraId="4FB6E620" w14:textId="255ECFF5" w:rsidR="00791311" w:rsidRPr="006A2960" w:rsidRDefault="00791311" w:rsidP="004C2C8A">
      <w:pPr>
        <w:pStyle w:val="Paragraph"/>
        <w:spacing w:before="0" w:line="480" w:lineRule="auto"/>
      </w:pPr>
      <w:r w:rsidRPr="006A2960">
        <w:t xml:space="preserve">One limitation of using vessels as a proxy for individual fishermen is that it’s impossible to know if vessels changed </w:t>
      </w:r>
      <w:r>
        <w:t xml:space="preserve">hands. With a short enough </w:t>
      </w:r>
      <w:proofErr w:type="gramStart"/>
      <w:r>
        <w:t>time</w:t>
      </w:r>
      <w:proofErr w:type="gramEnd"/>
      <w:r w:rsidRPr="006A2960">
        <w:t xml:space="preserve"> series, the risk of this might be slight, but with 8 years of data, it’s probable that at least some vessels were transferred. This is especially likely because some major changes occurred (i.e. the chinook salmon troll fishery closed and the general economic recession in 2008-2009; implementation of individual-transferable quotas in groundfish trawl fishery in 2011). Grouping across years, and across possible transfers in those cases, would smear the patterns of participation and obscure common subsets of fisheries that co-occur. To address t</w:t>
      </w:r>
      <w:r w:rsidR="00542945">
        <w:t xml:space="preserve">he problem of </w:t>
      </w:r>
      <w:proofErr w:type="gramStart"/>
      <w:r w:rsidR="00542945">
        <w:t>vessel</w:t>
      </w:r>
      <w:proofErr w:type="gramEnd"/>
      <w:r w:rsidR="00542945">
        <w:t xml:space="preserve"> transfer, we</w:t>
      </w:r>
      <w:r w:rsidRPr="006A2960">
        <w:t xml:space="preserve"> split up vessels into vessel-year replicates. </w:t>
      </w:r>
    </w:p>
    <w:p w14:paraId="36A72ED2" w14:textId="77777777" w:rsidR="00791311" w:rsidRDefault="00791311" w:rsidP="004C2C8A">
      <w:pPr>
        <w:pStyle w:val="Paragraph"/>
        <w:spacing w:before="0" w:line="480" w:lineRule="auto"/>
      </w:pPr>
      <w:r w:rsidRPr="006A2960">
        <w:t>To examine regional participation networks, we grouped landings by port-group. These port groups have been constructed to combine together ports that are part of the same fishing community (i.e. all San Diego-area ports</w:t>
      </w:r>
      <w:r>
        <w:t>, Table S1</w:t>
      </w:r>
      <w:r w:rsidRPr="006A2960">
        <w:t>).</w:t>
      </w:r>
    </w:p>
    <w:p w14:paraId="46BBF5EC" w14:textId="77777777" w:rsidR="00791311" w:rsidRDefault="00791311" w:rsidP="004C2C8A">
      <w:pPr>
        <w:pStyle w:val="Paragraph"/>
        <w:spacing w:before="0" w:line="480" w:lineRule="auto"/>
        <w:ind w:firstLine="0"/>
      </w:pPr>
    </w:p>
    <w:p w14:paraId="33D62B16" w14:textId="77777777" w:rsidR="00791311" w:rsidRDefault="00791311" w:rsidP="004C2C8A">
      <w:pPr>
        <w:pStyle w:val="Paragraph"/>
        <w:spacing w:before="0" w:line="480" w:lineRule="auto"/>
        <w:ind w:firstLine="0"/>
        <w:rPr>
          <w:b/>
        </w:rPr>
      </w:pPr>
      <w:r>
        <w:rPr>
          <w:b/>
        </w:rPr>
        <w:t>Table S1.</w:t>
      </w:r>
    </w:p>
    <w:p w14:paraId="3A3FC85B" w14:textId="77777777" w:rsidR="00791311" w:rsidRDefault="00791311" w:rsidP="004C2C8A">
      <w:pPr>
        <w:pStyle w:val="Paragraph"/>
        <w:spacing w:before="0" w:line="480" w:lineRule="auto"/>
        <w:ind w:firstLine="0"/>
      </w:pPr>
      <w:r w:rsidRPr="006A2960">
        <w:t xml:space="preserve"> </w:t>
      </w:r>
      <w:r>
        <w:t xml:space="preserve">Port groups for the US West Coast are composed of individual port communities grouped based on geographic distance. Landings are reported by port ID, which are then grouped into port groups as defined below. </w:t>
      </w:r>
    </w:p>
    <w:p w14:paraId="3BF60AF9" w14:textId="77777777" w:rsidR="00791311" w:rsidRDefault="00791311" w:rsidP="004C2C8A">
      <w:pPr>
        <w:pStyle w:val="Paragraph"/>
        <w:spacing w:before="0" w:line="480" w:lineRule="auto"/>
        <w:ind w:firstLine="0"/>
      </w:pPr>
    </w:p>
    <w:tbl>
      <w:tblPr>
        <w:tblStyle w:val="TableGrid"/>
        <w:tblW w:w="8028" w:type="dxa"/>
        <w:tblLook w:val="04A0" w:firstRow="1" w:lastRow="0" w:firstColumn="1" w:lastColumn="0" w:noHBand="0" w:noVBand="1"/>
      </w:tblPr>
      <w:tblGrid>
        <w:gridCol w:w="1548"/>
        <w:gridCol w:w="1170"/>
        <w:gridCol w:w="5310"/>
      </w:tblGrid>
      <w:tr w:rsidR="00791311" w:rsidRPr="00B01B28" w14:paraId="477DE2CC" w14:textId="77777777" w:rsidTr="00153D1E">
        <w:trPr>
          <w:trHeight w:val="320"/>
        </w:trPr>
        <w:tc>
          <w:tcPr>
            <w:tcW w:w="1548" w:type="dxa"/>
            <w:tcBorders>
              <w:top w:val="single" w:sz="18" w:space="0" w:color="auto"/>
              <w:left w:val="nil"/>
              <w:bottom w:val="single" w:sz="18" w:space="0" w:color="auto"/>
              <w:right w:val="nil"/>
            </w:tcBorders>
            <w:noWrap/>
          </w:tcPr>
          <w:p w14:paraId="690FC9F9" w14:textId="77777777" w:rsidR="00791311" w:rsidRPr="00B01B28" w:rsidRDefault="00791311" w:rsidP="004C2C8A">
            <w:pPr>
              <w:spacing w:line="480" w:lineRule="auto"/>
              <w:rPr>
                <w:rFonts w:eastAsia="Times New Roman"/>
                <w:b/>
                <w:color w:val="000000"/>
              </w:rPr>
            </w:pPr>
            <w:r>
              <w:rPr>
                <w:rFonts w:eastAsia="Times New Roman"/>
                <w:b/>
                <w:color w:val="000000"/>
              </w:rPr>
              <w:t>Port Group</w:t>
            </w:r>
          </w:p>
        </w:tc>
        <w:tc>
          <w:tcPr>
            <w:tcW w:w="1170" w:type="dxa"/>
            <w:tcBorders>
              <w:top w:val="single" w:sz="18" w:space="0" w:color="auto"/>
              <w:left w:val="nil"/>
              <w:bottom w:val="single" w:sz="18" w:space="0" w:color="auto"/>
              <w:right w:val="nil"/>
            </w:tcBorders>
            <w:noWrap/>
          </w:tcPr>
          <w:p w14:paraId="1DC4354B" w14:textId="77777777" w:rsidR="00791311" w:rsidRPr="00B01B28" w:rsidRDefault="00791311" w:rsidP="004C2C8A">
            <w:pPr>
              <w:spacing w:line="480" w:lineRule="auto"/>
              <w:rPr>
                <w:rFonts w:eastAsia="Times New Roman"/>
                <w:b/>
                <w:color w:val="000000"/>
              </w:rPr>
            </w:pPr>
            <w:r>
              <w:rPr>
                <w:rFonts w:eastAsia="Times New Roman"/>
                <w:b/>
                <w:color w:val="000000"/>
              </w:rPr>
              <w:t>Port ID</w:t>
            </w:r>
          </w:p>
        </w:tc>
        <w:tc>
          <w:tcPr>
            <w:tcW w:w="5310" w:type="dxa"/>
            <w:tcBorders>
              <w:top w:val="single" w:sz="18" w:space="0" w:color="auto"/>
              <w:left w:val="nil"/>
              <w:bottom w:val="single" w:sz="18" w:space="0" w:color="auto"/>
              <w:right w:val="nil"/>
            </w:tcBorders>
            <w:noWrap/>
          </w:tcPr>
          <w:p w14:paraId="0B3D3DF0" w14:textId="77777777" w:rsidR="00791311" w:rsidRPr="00B01B28" w:rsidRDefault="00791311" w:rsidP="004C2C8A">
            <w:pPr>
              <w:spacing w:line="480" w:lineRule="auto"/>
              <w:rPr>
                <w:rFonts w:eastAsia="Times New Roman"/>
                <w:b/>
                <w:color w:val="000000"/>
              </w:rPr>
            </w:pPr>
            <w:r w:rsidRPr="00B01B28">
              <w:rPr>
                <w:rFonts w:eastAsia="Times New Roman"/>
                <w:b/>
                <w:color w:val="000000"/>
              </w:rPr>
              <w:t>Name</w:t>
            </w:r>
          </w:p>
        </w:tc>
      </w:tr>
      <w:tr w:rsidR="00791311" w:rsidRPr="00B01B28" w14:paraId="13617307" w14:textId="77777777" w:rsidTr="00153D1E">
        <w:trPr>
          <w:trHeight w:val="320"/>
        </w:trPr>
        <w:tc>
          <w:tcPr>
            <w:tcW w:w="1548" w:type="dxa"/>
            <w:vMerge w:val="restart"/>
            <w:tcBorders>
              <w:top w:val="single" w:sz="18" w:space="0" w:color="auto"/>
              <w:left w:val="nil"/>
              <w:right w:val="nil"/>
            </w:tcBorders>
            <w:noWrap/>
            <w:vAlign w:val="center"/>
          </w:tcPr>
          <w:p w14:paraId="4372984E" w14:textId="77777777" w:rsidR="00791311" w:rsidRPr="00B01B28" w:rsidRDefault="00791311" w:rsidP="004C2C8A">
            <w:pPr>
              <w:spacing w:line="480" w:lineRule="auto"/>
              <w:jc w:val="center"/>
              <w:rPr>
                <w:rFonts w:eastAsia="Times New Roman"/>
                <w:color w:val="000000"/>
              </w:rPr>
            </w:pPr>
            <w:r>
              <w:rPr>
                <w:rFonts w:eastAsia="Times New Roman"/>
                <w:color w:val="000000"/>
              </w:rPr>
              <w:t>NPS</w:t>
            </w:r>
          </w:p>
        </w:tc>
        <w:tc>
          <w:tcPr>
            <w:tcW w:w="1170" w:type="dxa"/>
            <w:tcBorders>
              <w:top w:val="single" w:sz="18" w:space="0" w:color="auto"/>
              <w:left w:val="nil"/>
              <w:right w:val="nil"/>
            </w:tcBorders>
            <w:noWrap/>
          </w:tcPr>
          <w:p w14:paraId="1E49CD44" w14:textId="77777777" w:rsidR="00791311" w:rsidRPr="00B01B28" w:rsidRDefault="00791311" w:rsidP="004C2C8A">
            <w:pPr>
              <w:spacing w:line="480" w:lineRule="auto"/>
              <w:rPr>
                <w:rFonts w:eastAsia="Times New Roman"/>
                <w:color w:val="000000"/>
              </w:rPr>
            </w:pPr>
            <w:r w:rsidRPr="00B01B28">
              <w:rPr>
                <w:rFonts w:eastAsia="Times New Roman"/>
                <w:color w:val="000000"/>
              </w:rPr>
              <w:t>BLL</w:t>
            </w:r>
          </w:p>
        </w:tc>
        <w:tc>
          <w:tcPr>
            <w:tcW w:w="5310" w:type="dxa"/>
            <w:tcBorders>
              <w:top w:val="single" w:sz="18" w:space="0" w:color="auto"/>
              <w:left w:val="nil"/>
              <w:right w:val="nil"/>
            </w:tcBorders>
            <w:noWrap/>
          </w:tcPr>
          <w:p w14:paraId="105476E2"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Bellingham </w:t>
            </w:r>
            <w:r>
              <w:rPr>
                <w:rFonts w:eastAsia="Times New Roman"/>
                <w:color w:val="000000"/>
              </w:rPr>
              <w:t>B</w:t>
            </w:r>
            <w:r w:rsidRPr="00B01B28">
              <w:rPr>
                <w:rFonts w:eastAsia="Times New Roman"/>
                <w:color w:val="000000"/>
              </w:rPr>
              <w:t>ay</w:t>
            </w:r>
          </w:p>
        </w:tc>
      </w:tr>
      <w:tr w:rsidR="00791311" w:rsidRPr="00B01B28" w14:paraId="742BA5A6" w14:textId="77777777" w:rsidTr="00153D1E">
        <w:trPr>
          <w:trHeight w:val="320"/>
        </w:trPr>
        <w:tc>
          <w:tcPr>
            <w:tcW w:w="1548" w:type="dxa"/>
            <w:vMerge/>
            <w:tcBorders>
              <w:left w:val="nil"/>
              <w:right w:val="nil"/>
            </w:tcBorders>
            <w:noWrap/>
          </w:tcPr>
          <w:p w14:paraId="1C868C7E"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70C8730B" w14:textId="77777777" w:rsidR="00791311" w:rsidRPr="00B01B28" w:rsidRDefault="00791311" w:rsidP="004C2C8A">
            <w:pPr>
              <w:spacing w:line="480" w:lineRule="auto"/>
              <w:rPr>
                <w:rFonts w:eastAsia="Times New Roman"/>
                <w:color w:val="000000"/>
              </w:rPr>
            </w:pPr>
            <w:r w:rsidRPr="00B01B28">
              <w:rPr>
                <w:rFonts w:eastAsia="Times New Roman"/>
                <w:color w:val="000000"/>
              </w:rPr>
              <w:t>TNS</w:t>
            </w:r>
          </w:p>
        </w:tc>
        <w:tc>
          <w:tcPr>
            <w:tcW w:w="5310" w:type="dxa"/>
            <w:tcBorders>
              <w:left w:val="nil"/>
              <w:right w:val="nil"/>
            </w:tcBorders>
            <w:noWrap/>
          </w:tcPr>
          <w:p w14:paraId="54F272D1" w14:textId="77777777" w:rsidR="00791311" w:rsidRPr="00B01B28" w:rsidRDefault="00791311" w:rsidP="004C2C8A">
            <w:pPr>
              <w:spacing w:line="480" w:lineRule="auto"/>
              <w:rPr>
                <w:rFonts w:eastAsia="Times New Roman"/>
                <w:color w:val="000000"/>
              </w:rPr>
            </w:pPr>
            <w:r>
              <w:rPr>
                <w:rFonts w:eastAsia="Times New Roman"/>
                <w:color w:val="000000"/>
              </w:rPr>
              <w:t>Port</w:t>
            </w:r>
            <w:r w:rsidRPr="00B01B28">
              <w:rPr>
                <w:rFonts w:eastAsia="Times New Roman"/>
                <w:color w:val="000000"/>
              </w:rPr>
              <w:t xml:space="preserve"> </w:t>
            </w:r>
            <w:r>
              <w:rPr>
                <w:rFonts w:eastAsia="Times New Roman"/>
                <w:color w:val="000000"/>
              </w:rPr>
              <w:t>T</w:t>
            </w:r>
            <w:r w:rsidRPr="00B01B28">
              <w:rPr>
                <w:rFonts w:eastAsia="Times New Roman"/>
                <w:color w:val="000000"/>
              </w:rPr>
              <w:t>ownsend</w:t>
            </w:r>
          </w:p>
        </w:tc>
      </w:tr>
      <w:tr w:rsidR="00791311" w:rsidRPr="00B01B28" w14:paraId="556A9DB9" w14:textId="77777777" w:rsidTr="00153D1E">
        <w:trPr>
          <w:trHeight w:val="320"/>
        </w:trPr>
        <w:tc>
          <w:tcPr>
            <w:tcW w:w="1548" w:type="dxa"/>
            <w:vMerge/>
            <w:tcBorders>
              <w:left w:val="nil"/>
              <w:right w:val="nil"/>
            </w:tcBorders>
            <w:noWrap/>
          </w:tcPr>
          <w:p w14:paraId="497EB675"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1D2A88BD" w14:textId="77777777" w:rsidR="00791311" w:rsidRPr="00B01B28" w:rsidRDefault="00791311" w:rsidP="004C2C8A">
            <w:pPr>
              <w:spacing w:line="480" w:lineRule="auto"/>
              <w:rPr>
                <w:rFonts w:eastAsia="Times New Roman"/>
                <w:color w:val="000000"/>
              </w:rPr>
            </w:pPr>
            <w:r w:rsidRPr="00B01B28">
              <w:rPr>
                <w:rFonts w:eastAsia="Times New Roman"/>
                <w:color w:val="000000"/>
              </w:rPr>
              <w:t>PAG</w:t>
            </w:r>
          </w:p>
        </w:tc>
        <w:tc>
          <w:tcPr>
            <w:tcW w:w="5310" w:type="dxa"/>
            <w:tcBorders>
              <w:left w:val="nil"/>
              <w:right w:val="nil"/>
            </w:tcBorders>
            <w:noWrap/>
          </w:tcPr>
          <w:p w14:paraId="03CC7329" w14:textId="77777777" w:rsidR="00791311" w:rsidRPr="00B01B28" w:rsidRDefault="00791311" w:rsidP="004C2C8A">
            <w:pPr>
              <w:spacing w:line="480" w:lineRule="auto"/>
              <w:rPr>
                <w:rFonts w:eastAsia="Times New Roman"/>
                <w:color w:val="000000"/>
              </w:rPr>
            </w:pPr>
            <w:r>
              <w:rPr>
                <w:rFonts w:eastAsia="Times New Roman"/>
                <w:color w:val="000000"/>
              </w:rPr>
              <w:t>P</w:t>
            </w:r>
            <w:r w:rsidRPr="00B01B28">
              <w:rPr>
                <w:rFonts w:eastAsia="Times New Roman"/>
                <w:color w:val="000000"/>
              </w:rPr>
              <w:t xml:space="preserve">ort </w:t>
            </w:r>
            <w:r>
              <w:rPr>
                <w:rFonts w:eastAsia="Times New Roman"/>
                <w:color w:val="000000"/>
              </w:rPr>
              <w:t>A</w:t>
            </w:r>
            <w:r w:rsidRPr="00B01B28">
              <w:rPr>
                <w:rFonts w:eastAsia="Times New Roman"/>
                <w:color w:val="000000"/>
              </w:rPr>
              <w:t>ngeles</w:t>
            </w:r>
          </w:p>
        </w:tc>
      </w:tr>
      <w:tr w:rsidR="00791311" w:rsidRPr="00B01B28" w14:paraId="34100203" w14:textId="77777777" w:rsidTr="00153D1E">
        <w:trPr>
          <w:trHeight w:val="320"/>
        </w:trPr>
        <w:tc>
          <w:tcPr>
            <w:tcW w:w="1548" w:type="dxa"/>
            <w:vMerge/>
            <w:tcBorders>
              <w:left w:val="nil"/>
              <w:right w:val="nil"/>
            </w:tcBorders>
            <w:noWrap/>
          </w:tcPr>
          <w:p w14:paraId="76319407"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6708B7DE" w14:textId="77777777" w:rsidR="00791311" w:rsidRPr="00B01B28" w:rsidRDefault="00791311" w:rsidP="004C2C8A">
            <w:pPr>
              <w:spacing w:line="480" w:lineRule="auto"/>
              <w:rPr>
                <w:rFonts w:eastAsia="Times New Roman"/>
                <w:color w:val="000000"/>
              </w:rPr>
            </w:pPr>
            <w:r w:rsidRPr="00B01B28">
              <w:rPr>
                <w:rFonts w:eastAsia="Times New Roman"/>
                <w:color w:val="000000"/>
              </w:rPr>
              <w:t>ANA</w:t>
            </w:r>
          </w:p>
        </w:tc>
        <w:tc>
          <w:tcPr>
            <w:tcW w:w="5310" w:type="dxa"/>
            <w:tcBorders>
              <w:left w:val="nil"/>
              <w:right w:val="nil"/>
            </w:tcBorders>
            <w:noWrap/>
          </w:tcPr>
          <w:p w14:paraId="5482AC12" w14:textId="77777777" w:rsidR="00791311" w:rsidRPr="00B01B28" w:rsidRDefault="00791311" w:rsidP="004C2C8A">
            <w:pPr>
              <w:spacing w:line="480" w:lineRule="auto"/>
              <w:rPr>
                <w:rFonts w:eastAsia="Times New Roman"/>
                <w:color w:val="000000"/>
              </w:rPr>
            </w:pPr>
            <w:r>
              <w:rPr>
                <w:rFonts w:eastAsia="Times New Roman"/>
                <w:color w:val="000000"/>
              </w:rPr>
              <w:t>A</w:t>
            </w:r>
            <w:r w:rsidRPr="00B01B28">
              <w:rPr>
                <w:rFonts w:eastAsia="Times New Roman"/>
                <w:color w:val="000000"/>
              </w:rPr>
              <w:t>nacortes</w:t>
            </w:r>
          </w:p>
        </w:tc>
      </w:tr>
      <w:tr w:rsidR="00791311" w:rsidRPr="00B01B28" w14:paraId="3602AA87" w14:textId="77777777" w:rsidTr="00153D1E">
        <w:trPr>
          <w:trHeight w:val="320"/>
        </w:trPr>
        <w:tc>
          <w:tcPr>
            <w:tcW w:w="1548" w:type="dxa"/>
            <w:vMerge/>
            <w:tcBorders>
              <w:left w:val="nil"/>
              <w:right w:val="nil"/>
            </w:tcBorders>
            <w:noWrap/>
          </w:tcPr>
          <w:p w14:paraId="6529EDE7"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14989555" w14:textId="77777777" w:rsidR="00791311" w:rsidRPr="00B01B28" w:rsidRDefault="00791311" w:rsidP="004C2C8A">
            <w:pPr>
              <w:spacing w:line="480" w:lineRule="auto"/>
              <w:rPr>
                <w:rFonts w:eastAsia="Times New Roman"/>
                <w:color w:val="000000"/>
              </w:rPr>
            </w:pPr>
            <w:r w:rsidRPr="00B01B28">
              <w:rPr>
                <w:rFonts w:eastAsia="Times New Roman"/>
                <w:color w:val="000000"/>
              </w:rPr>
              <w:t>SEQ</w:t>
            </w:r>
          </w:p>
        </w:tc>
        <w:tc>
          <w:tcPr>
            <w:tcW w:w="5310" w:type="dxa"/>
            <w:tcBorders>
              <w:left w:val="nil"/>
              <w:right w:val="nil"/>
            </w:tcBorders>
            <w:noWrap/>
          </w:tcPr>
          <w:p w14:paraId="3CA58C43"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equim</w:t>
            </w:r>
          </w:p>
        </w:tc>
      </w:tr>
      <w:tr w:rsidR="00791311" w:rsidRPr="00B01B28" w14:paraId="4512949D" w14:textId="77777777" w:rsidTr="00153D1E">
        <w:trPr>
          <w:trHeight w:val="320"/>
        </w:trPr>
        <w:tc>
          <w:tcPr>
            <w:tcW w:w="1548" w:type="dxa"/>
            <w:vMerge/>
            <w:tcBorders>
              <w:left w:val="nil"/>
              <w:right w:val="nil"/>
            </w:tcBorders>
            <w:noWrap/>
          </w:tcPr>
          <w:p w14:paraId="1F54BBC3"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10B3DC98" w14:textId="77777777" w:rsidR="00791311" w:rsidRPr="00B01B28" w:rsidRDefault="00791311" w:rsidP="004C2C8A">
            <w:pPr>
              <w:spacing w:line="480" w:lineRule="auto"/>
              <w:rPr>
                <w:rFonts w:eastAsia="Times New Roman"/>
                <w:color w:val="000000"/>
              </w:rPr>
            </w:pPr>
            <w:r w:rsidRPr="00B01B28">
              <w:rPr>
                <w:rFonts w:eastAsia="Times New Roman"/>
                <w:color w:val="000000"/>
              </w:rPr>
              <w:t>LAC</w:t>
            </w:r>
          </w:p>
        </w:tc>
        <w:tc>
          <w:tcPr>
            <w:tcW w:w="5310" w:type="dxa"/>
            <w:tcBorders>
              <w:left w:val="nil"/>
              <w:right w:val="nil"/>
            </w:tcBorders>
            <w:noWrap/>
          </w:tcPr>
          <w:p w14:paraId="5F2261E6" w14:textId="77777777" w:rsidR="00791311" w:rsidRPr="00B01B28" w:rsidRDefault="00791311" w:rsidP="004C2C8A">
            <w:pPr>
              <w:spacing w:line="480" w:lineRule="auto"/>
              <w:rPr>
                <w:rFonts w:eastAsia="Times New Roman"/>
                <w:color w:val="000000"/>
              </w:rPr>
            </w:pPr>
            <w:r>
              <w:rPr>
                <w:rFonts w:eastAsia="Times New Roman"/>
                <w:color w:val="000000"/>
              </w:rPr>
              <w:t>L</w:t>
            </w:r>
            <w:r w:rsidRPr="00B01B28">
              <w:rPr>
                <w:rFonts w:eastAsia="Times New Roman"/>
                <w:color w:val="000000"/>
              </w:rPr>
              <w:t xml:space="preserve">a </w:t>
            </w:r>
            <w:r>
              <w:rPr>
                <w:rFonts w:eastAsia="Times New Roman"/>
                <w:color w:val="000000"/>
              </w:rPr>
              <w:t>C</w:t>
            </w:r>
            <w:r w:rsidRPr="00B01B28">
              <w:rPr>
                <w:rFonts w:eastAsia="Times New Roman"/>
                <w:color w:val="000000"/>
              </w:rPr>
              <w:t>onner</w:t>
            </w:r>
          </w:p>
        </w:tc>
      </w:tr>
      <w:tr w:rsidR="00791311" w:rsidRPr="00B01B28" w14:paraId="190B05C9" w14:textId="77777777" w:rsidTr="00153D1E">
        <w:trPr>
          <w:trHeight w:val="320"/>
        </w:trPr>
        <w:tc>
          <w:tcPr>
            <w:tcW w:w="1548" w:type="dxa"/>
            <w:vMerge/>
            <w:tcBorders>
              <w:left w:val="nil"/>
              <w:right w:val="nil"/>
            </w:tcBorders>
            <w:noWrap/>
          </w:tcPr>
          <w:p w14:paraId="74DC1FA0"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BB6401A" w14:textId="77777777" w:rsidR="00791311" w:rsidRPr="00B01B28" w:rsidRDefault="00791311" w:rsidP="004C2C8A">
            <w:pPr>
              <w:spacing w:line="480" w:lineRule="auto"/>
              <w:rPr>
                <w:rFonts w:eastAsia="Times New Roman"/>
                <w:color w:val="000000"/>
              </w:rPr>
            </w:pPr>
            <w:r w:rsidRPr="00B01B28">
              <w:rPr>
                <w:rFonts w:eastAsia="Times New Roman"/>
                <w:color w:val="000000"/>
              </w:rPr>
              <w:t>NEA</w:t>
            </w:r>
          </w:p>
        </w:tc>
        <w:tc>
          <w:tcPr>
            <w:tcW w:w="5310" w:type="dxa"/>
            <w:tcBorders>
              <w:left w:val="nil"/>
              <w:right w:val="nil"/>
            </w:tcBorders>
            <w:noWrap/>
          </w:tcPr>
          <w:p w14:paraId="59C5EC67" w14:textId="77777777" w:rsidR="00791311" w:rsidRPr="00B01B28" w:rsidRDefault="00791311" w:rsidP="004C2C8A">
            <w:pPr>
              <w:spacing w:line="480" w:lineRule="auto"/>
              <w:rPr>
                <w:rFonts w:eastAsia="Times New Roman"/>
                <w:color w:val="000000"/>
              </w:rPr>
            </w:pPr>
            <w:proofErr w:type="spellStart"/>
            <w:r>
              <w:rPr>
                <w:rFonts w:eastAsia="Times New Roman"/>
                <w:color w:val="000000"/>
              </w:rPr>
              <w:t>N</w:t>
            </w:r>
            <w:r w:rsidRPr="00B01B28">
              <w:rPr>
                <w:rFonts w:eastAsia="Times New Roman"/>
                <w:color w:val="000000"/>
              </w:rPr>
              <w:t>eah</w:t>
            </w:r>
            <w:proofErr w:type="spellEnd"/>
            <w:r w:rsidRPr="00B01B28">
              <w:rPr>
                <w:rFonts w:eastAsia="Times New Roman"/>
                <w:color w:val="000000"/>
              </w:rPr>
              <w:t xml:space="preserve"> </w:t>
            </w:r>
            <w:r>
              <w:rPr>
                <w:rFonts w:eastAsia="Times New Roman"/>
                <w:color w:val="000000"/>
              </w:rPr>
              <w:t>B</w:t>
            </w:r>
            <w:r w:rsidRPr="00B01B28">
              <w:rPr>
                <w:rFonts w:eastAsia="Times New Roman"/>
                <w:color w:val="000000"/>
              </w:rPr>
              <w:t>ay</w:t>
            </w:r>
          </w:p>
        </w:tc>
      </w:tr>
      <w:tr w:rsidR="00791311" w:rsidRPr="00B01B28" w14:paraId="29170B2A" w14:textId="77777777" w:rsidTr="00153D1E">
        <w:trPr>
          <w:trHeight w:val="320"/>
        </w:trPr>
        <w:tc>
          <w:tcPr>
            <w:tcW w:w="1548" w:type="dxa"/>
            <w:vMerge/>
            <w:tcBorders>
              <w:left w:val="nil"/>
              <w:right w:val="nil"/>
            </w:tcBorders>
            <w:noWrap/>
          </w:tcPr>
          <w:p w14:paraId="56E9A5BE"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5C884CED" w14:textId="77777777" w:rsidR="00791311" w:rsidRPr="00B01B28" w:rsidRDefault="00791311" w:rsidP="004C2C8A">
            <w:pPr>
              <w:spacing w:line="480" w:lineRule="auto"/>
              <w:rPr>
                <w:rFonts w:eastAsia="Times New Roman"/>
                <w:color w:val="000000"/>
              </w:rPr>
            </w:pPr>
            <w:r w:rsidRPr="00B01B28">
              <w:rPr>
                <w:rFonts w:eastAsia="Times New Roman"/>
                <w:color w:val="000000"/>
              </w:rPr>
              <w:t>FRI</w:t>
            </w:r>
          </w:p>
        </w:tc>
        <w:tc>
          <w:tcPr>
            <w:tcW w:w="5310" w:type="dxa"/>
            <w:tcBorders>
              <w:left w:val="nil"/>
              <w:right w:val="nil"/>
            </w:tcBorders>
            <w:noWrap/>
          </w:tcPr>
          <w:p w14:paraId="73FC174E" w14:textId="77777777" w:rsidR="00791311" w:rsidRPr="00B01B28" w:rsidRDefault="00791311" w:rsidP="004C2C8A">
            <w:pPr>
              <w:spacing w:line="480" w:lineRule="auto"/>
              <w:rPr>
                <w:rFonts w:eastAsia="Times New Roman"/>
                <w:color w:val="000000"/>
              </w:rPr>
            </w:pPr>
            <w:r>
              <w:rPr>
                <w:rFonts w:eastAsia="Times New Roman"/>
                <w:color w:val="000000"/>
              </w:rPr>
              <w:t>F</w:t>
            </w:r>
            <w:r w:rsidRPr="00B01B28">
              <w:rPr>
                <w:rFonts w:eastAsia="Times New Roman"/>
                <w:color w:val="000000"/>
              </w:rPr>
              <w:t xml:space="preserve">riday </w:t>
            </w:r>
            <w:r>
              <w:rPr>
                <w:rFonts w:eastAsia="Times New Roman"/>
                <w:color w:val="000000"/>
              </w:rPr>
              <w:t>H</w:t>
            </w:r>
            <w:r w:rsidRPr="00B01B28">
              <w:rPr>
                <w:rFonts w:eastAsia="Times New Roman"/>
                <w:color w:val="000000"/>
              </w:rPr>
              <w:t>arbor</w:t>
            </w:r>
          </w:p>
        </w:tc>
      </w:tr>
      <w:tr w:rsidR="00791311" w:rsidRPr="00B01B28" w14:paraId="7D836BA9" w14:textId="77777777" w:rsidTr="00153D1E">
        <w:trPr>
          <w:trHeight w:val="320"/>
        </w:trPr>
        <w:tc>
          <w:tcPr>
            <w:tcW w:w="1548" w:type="dxa"/>
            <w:vMerge/>
            <w:tcBorders>
              <w:left w:val="nil"/>
              <w:right w:val="nil"/>
            </w:tcBorders>
            <w:noWrap/>
          </w:tcPr>
          <w:p w14:paraId="74141F99" w14:textId="77777777" w:rsidR="00791311" w:rsidRPr="00B01B28" w:rsidRDefault="00791311" w:rsidP="004C2C8A">
            <w:pPr>
              <w:spacing w:line="480" w:lineRule="auto"/>
              <w:rPr>
                <w:rFonts w:eastAsia="Times New Roman"/>
                <w:color w:val="000000"/>
              </w:rPr>
            </w:pPr>
          </w:p>
        </w:tc>
        <w:tc>
          <w:tcPr>
            <w:tcW w:w="1170" w:type="dxa"/>
            <w:tcBorders>
              <w:left w:val="nil"/>
              <w:bottom w:val="single" w:sz="4" w:space="0" w:color="auto"/>
              <w:right w:val="nil"/>
            </w:tcBorders>
            <w:noWrap/>
          </w:tcPr>
          <w:p w14:paraId="430D2C83" w14:textId="77777777" w:rsidR="00791311" w:rsidRPr="00B01B28" w:rsidRDefault="00791311" w:rsidP="004C2C8A">
            <w:pPr>
              <w:spacing w:line="480" w:lineRule="auto"/>
              <w:rPr>
                <w:rFonts w:eastAsia="Times New Roman"/>
                <w:color w:val="000000"/>
              </w:rPr>
            </w:pPr>
            <w:r w:rsidRPr="00B01B28">
              <w:rPr>
                <w:rFonts w:eastAsia="Times New Roman"/>
                <w:color w:val="000000"/>
              </w:rPr>
              <w:t>BLN</w:t>
            </w:r>
          </w:p>
        </w:tc>
        <w:tc>
          <w:tcPr>
            <w:tcW w:w="5310" w:type="dxa"/>
            <w:tcBorders>
              <w:left w:val="nil"/>
              <w:bottom w:val="single" w:sz="4" w:space="0" w:color="auto"/>
              <w:right w:val="nil"/>
            </w:tcBorders>
            <w:noWrap/>
          </w:tcPr>
          <w:p w14:paraId="6B718836" w14:textId="77777777" w:rsidR="00791311" w:rsidRPr="00B01B28" w:rsidRDefault="00791311" w:rsidP="004C2C8A">
            <w:pPr>
              <w:spacing w:line="480" w:lineRule="auto"/>
              <w:rPr>
                <w:rFonts w:eastAsia="Times New Roman"/>
                <w:color w:val="000000"/>
              </w:rPr>
            </w:pPr>
            <w:r>
              <w:rPr>
                <w:rFonts w:eastAsia="Times New Roman"/>
                <w:color w:val="000000"/>
              </w:rPr>
              <w:t>B</w:t>
            </w:r>
            <w:r w:rsidRPr="00B01B28">
              <w:rPr>
                <w:rFonts w:eastAsia="Times New Roman"/>
                <w:color w:val="000000"/>
              </w:rPr>
              <w:t>laine</w:t>
            </w:r>
          </w:p>
        </w:tc>
      </w:tr>
      <w:tr w:rsidR="00791311" w:rsidRPr="00B01B28" w14:paraId="1239E32F" w14:textId="77777777" w:rsidTr="00153D1E">
        <w:trPr>
          <w:trHeight w:val="320"/>
        </w:trPr>
        <w:tc>
          <w:tcPr>
            <w:tcW w:w="1548" w:type="dxa"/>
            <w:vMerge/>
            <w:tcBorders>
              <w:left w:val="nil"/>
              <w:bottom w:val="single" w:sz="12" w:space="0" w:color="auto"/>
              <w:right w:val="nil"/>
            </w:tcBorders>
            <w:noWrap/>
          </w:tcPr>
          <w:p w14:paraId="35C62FE6"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0F286DFD" w14:textId="77777777" w:rsidR="00791311" w:rsidRPr="00B01B28" w:rsidRDefault="00791311" w:rsidP="004C2C8A">
            <w:pPr>
              <w:spacing w:line="480" w:lineRule="auto"/>
              <w:rPr>
                <w:rFonts w:eastAsia="Times New Roman"/>
                <w:color w:val="000000"/>
              </w:rPr>
            </w:pPr>
            <w:r w:rsidRPr="00B01B28">
              <w:rPr>
                <w:rFonts w:eastAsia="Times New Roman"/>
                <w:color w:val="000000"/>
              </w:rPr>
              <w:t>ONP</w:t>
            </w:r>
          </w:p>
        </w:tc>
        <w:tc>
          <w:tcPr>
            <w:tcW w:w="5310" w:type="dxa"/>
            <w:tcBorders>
              <w:left w:val="nil"/>
              <w:bottom w:val="single" w:sz="12" w:space="0" w:color="auto"/>
              <w:right w:val="nil"/>
            </w:tcBorders>
            <w:noWrap/>
          </w:tcPr>
          <w:p w14:paraId="1D1037D0"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north </w:t>
            </w:r>
            <w:r>
              <w:rPr>
                <w:rFonts w:eastAsia="Times New Roman"/>
                <w:color w:val="000000"/>
              </w:rPr>
              <w:t>P</w:t>
            </w:r>
            <w:r w:rsidRPr="00B01B28">
              <w:rPr>
                <w:rFonts w:eastAsia="Times New Roman"/>
                <w:color w:val="000000"/>
              </w:rPr>
              <w:t xml:space="preserve">uget </w:t>
            </w:r>
            <w:r>
              <w:rPr>
                <w:rFonts w:eastAsia="Times New Roman"/>
                <w:color w:val="000000"/>
              </w:rPr>
              <w:t>S</w:t>
            </w:r>
            <w:r w:rsidRPr="00B01B28">
              <w:rPr>
                <w:rFonts w:eastAsia="Times New Roman"/>
                <w:color w:val="000000"/>
              </w:rPr>
              <w:t>ound ports</w:t>
            </w:r>
          </w:p>
        </w:tc>
      </w:tr>
      <w:tr w:rsidR="00791311" w:rsidRPr="00B01B28" w14:paraId="272FF9E2" w14:textId="77777777" w:rsidTr="00153D1E">
        <w:trPr>
          <w:trHeight w:val="320"/>
        </w:trPr>
        <w:tc>
          <w:tcPr>
            <w:tcW w:w="1548" w:type="dxa"/>
            <w:vMerge w:val="restart"/>
            <w:tcBorders>
              <w:top w:val="single" w:sz="12" w:space="0" w:color="auto"/>
              <w:left w:val="nil"/>
              <w:right w:val="nil"/>
            </w:tcBorders>
            <w:noWrap/>
            <w:vAlign w:val="center"/>
          </w:tcPr>
          <w:p w14:paraId="51CD3387" w14:textId="77777777" w:rsidR="00791311" w:rsidRPr="00B01B28" w:rsidRDefault="00791311" w:rsidP="004C2C8A">
            <w:pPr>
              <w:spacing w:line="480" w:lineRule="auto"/>
              <w:jc w:val="center"/>
              <w:rPr>
                <w:rFonts w:eastAsia="Times New Roman"/>
                <w:color w:val="000000"/>
              </w:rPr>
            </w:pPr>
            <w:r>
              <w:rPr>
                <w:rFonts w:eastAsia="Times New Roman"/>
                <w:color w:val="000000"/>
              </w:rPr>
              <w:t>SPS</w:t>
            </w:r>
          </w:p>
        </w:tc>
        <w:tc>
          <w:tcPr>
            <w:tcW w:w="1170" w:type="dxa"/>
            <w:tcBorders>
              <w:top w:val="single" w:sz="12" w:space="0" w:color="auto"/>
              <w:left w:val="nil"/>
              <w:right w:val="nil"/>
            </w:tcBorders>
            <w:noWrap/>
          </w:tcPr>
          <w:p w14:paraId="483E9763" w14:textId="77777777" w:rsidR="00791311" w:rsidRPr="00B01B28" w:rsidRDefault="00791311" w:rsidP="004C2C8A">
            <w:pPr>
              <w:spacing w:line="480" w:lineRule="auto"/>
              <w:rPr>
                <w:rFonts w:eastAsia="Times New Roman"/>
                <w:color w:val="000000"/>
              </w:rPr>
            </w:pPr>
            <w:r w:rsidRPr="00B01B28">
              <w:rPr>
                <w:rFonts w:eastAsia="Times New Roman"/>
                <w:color w:val="000000"/>
              </w:rPr>
              <w:t>SEA</w:t>
            </w:r>
          </w:p>
        </w:tc>
        <w:tc>
          <w:tcPr>
            <w:tcW w:w="5310" w:type="dxa"/>
            <w:tcBorders>
              <w:top w:val="single" w:sz="12" w:space="0" w:color="auto"/>
              <w:left w:val="nil"/>
              <w:right w:val="nil"/>
            </w:tcBorders>
            <w:noWrap/>
          </w:tcPr>
          <w:p w14:paraId="24428689"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eattle</w:t>
            </w:r>
          </w:p>
        </w:tc>
      </w:tr>
      <w:tr w:rsidR="00791311" w:rsidRPr="00B01B28" w14:paraId="5427B7EB" w14:textId="77777777" w:rsidTr="00153D1E">
        <w:trPr>
          <w:trHeight w:val="320"/>
        </w:trPr>
        <w:tc>
          <w:tcPr>
            <w:tcW w:w="1548" w:type="dxa"/>
            <w:vMerge/>
            <w:tcBorders>
              <w:left w:val="nil"/>
              <w:right w:val="nil"/>
            </w:tcBorders>
            <w:noWrap/>
          </w:tcPr>
          <w:p w14:paraId="76920AD8"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5BB70611" w14:textId="77777777" w:rsidR="00791311" w:rsidRPr="00B01B28" w:rsidRDefault="00791311" w:rsidP="004C2C8A">
            <w:pPr>
              <w:spacing w:line="480" w:lineRule="auto"/>
              <w:rPr>
                <w:rFonts w:eastAsia="Times New Roman"/>
                <w:color w:val="000000"/>
              </w:rPr>
            </w:pPr>
            <w:r w:rsidRPr="00B01B28">
              <w:rPr>
                <w:rFonts w:eastAsia="Times New Roman"/>
                <w:color w:val="000000"/>
              </w:rPr>
              <w:t>OLY</w:t>
            </w:r>
          </w:p>
        </w:tc>
        <w:tc>
          <w:tcPr>
            <w:tcW w:w="5310" w:type="dxa"/>
            <w:tcBorders>
              <w:left w:val="nil"/>
              <w:right w:val="nil"/>
            </w:tcBorders>
            <w:noWrap/>
          </w:tcPr>
          <w:p w14:paraId="17708EEC" w14:textId="77777777" w:rsidR="00791311" w:rsidRPr="00B01B28" w:rsidRDefault="00791311" w:rsidP="004C2C8A">
            <w:pPr>
              <w:spacing w:line="480" w:lineRule="auto"/>
              <w:rPr>
                <w:rFonts w:eastAsia="Times New Roman"/>
                <w:color w:val="000000"/>
              </w:rPr>
            </w:pPr>
            <w:r>
              <w:rPr>
                <w:rFonts w:eastAsia="Times New Roman"/>
                <w:color w:val="000000"/>
              </w:rPr>
              <w:t>O</w:t>
            </w:r>
            <w:r w:rsidRPr="00B01B28">
              <w:rPr>
                <w:rFonts w:eastAsia="Times New Roman"/>
                <w:color w:val="000000"/>
              </w:rPr>
              <w:t>lympia</w:t>
            </w:r>
          </w:p>
        </w:tc>
      </w:tr>
      <w:tr w:rsidR="00791311" w:rsidRPr="00B01B28" w14:paraId="20D62712" w14:textId="77777777" w:rsidTr="00153D1E">
        <w:trPr>
          <w:trHeight w:val="320"/>
        </w:trPr>
        <w:tc>
          <w:tcPr>
            <w:tcW w:w="1548" w:type="dxa"/>
            <w:vMerge/>
            <w:tcBorders>
              <w:left w:val="nil"/>
              <w:right w:val="nil"/>
            </w:tcBorders>
            <w:noWrap/>
          </w:tcPr>
          <w:p w14:paraId="12C79774"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0E09F1E5" w14:textId="77777777" w:rsidR="00791311" w:rsidRPr="00B01B28" w:rsidRDefault="00791311" w:rsidP="004C2C8A">
            <w:pPr>
              <w:spacing w:line="480" w:lineRule="auto"/>
              <w:rPr>
                <w:rFonts w:eastAsia="Times New Roman"/>
                <w:color w:val="000000"/>
              </w:rPr>
            </w:pPr>
            <w:r w:rsidRPr="00B01B28">
              <w:rPr>
                <w:rFonts w:eastAsia="Times New Roman"/>
                <w:color w:val="000000"/>
              </w:rPr>
              <w:t>EVR</w:t>
            </w:r>
          </w:p>
        </w:tc>
        <w:tc>
          <w:tcPr>
            <w:tcW w:w="5310" w:type="dxa"/>
            <w:tcBorders>
              <w:left w:val="nil"/>
              <w:right w:val="nil"/>
            </w:tcBorders>
            <w:noWrap/>
          </w:tcPr>
          <w:p w14:paraId="2E918CE0" w14:textId="77777777" w:rsidR="00791311" w:rsidRPr="00B01B28" w:rsidRDefault="00791311" w:rsidP="004C2C8A">
            <w:pPr>
              <w:spacing w:line="480" w:lineRule="auto"/>
              <w:rPr>
                <w:rFonts w:eastAsia="Times New Roman"/>
                <w:color w:val="000000"/>
              </w:rPr>
            </w:pPr>
            <w:r>
              <w:rPr>
                <w:rFonts w:eastAsia="Times New Roman"/>
                <w:color w:val="000000"/>
              </w:rPr>
              <w:t>E</w:t>
            </w:r>
            <w:r w:rsidRPr="00B01B28">
              <w:rPr>
                <w:rFonts w:eastAsia="Times New Roman"/>
                <w:color w:val="000000"/>
              </w:rPr>
              <w:t>verett</w:t>
            </w:r>
          </w:p>
        </w:tc>
      </w:tr>
      <w:tr w:rsidR="00791311" w:rsidRPr="00B01B28" w14:paraId="34C2AA4D" w14:textId="77777777" w:rsidTr="00153D1E">
        <w:trPr>
          <w:trHeight w:val="320"/>
        </w:trPr>
        <w:tc>
          <w:tcPr>
            <w:tcW w:w="1548" w:type="dxa"/>
            <w:vMerge/>
            <w:tcBorders>
              <w:left w:val="nil"/>
              <w:right w:val="nil"/>
            </w:tcBorders>
            <w:noWrap/>
          </w:tcPr>
          <w:p w14:paraId="52A5B222"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9AF9EF7" w14:textId="77777777" w:rsidR="00791311" w:rsidRPr="00B01B28" w:rsidRDefault="00791311" w:rsidP="004C2C8A">
            <w:pPr>
              <w:spacing w:line="480" w:lineRule="auto"/>
              <w:rPr>
                <w:rFonts w:eastAsia="Times New Roman"/>
                <w:color w:val="000000"/>
              </w:rPr>
            </w:pPr>
            <w:r w:rsidRPr="00B01B28">
              <w:rPr>
                <w:rFonts w:eastAsia="Times New Roman"/>
                <w:color w:val="000000"/>
              </w:rPr>
              <w:t>SHL</w:t>
            </w:r>
          </w:p>
        </w:tc>
        <w:tc>
          <w:tcPr>
            <w:tcW w:w="5310" w:type="dxa"/>
            <w:tcBorders>
              <w:left w:val="nil"/>
              <w:right w:val="nil"/>
            </w:tcBorders>
            <w:noWrap/>
          </w:tcPr>
          <w:p w14:paraId="217230B1"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helton</w:t>
            </w:r>
          </w:p>
        </w:tc>
      </w:tr>
      <w:tr w:rsidR="00791311" w:rsidRPr="00B01B28" w14:paraId="7855DEBE" w14:textId="77777777" w:rsidTr="00153D1E">
        <w:trPr>
          <w:trHeight w:val="320"/>
        </w:trPr>
        <w:tc>
          <w:tcPr>
            <w:tcW w:w="1548" w:type="dxa"/>
            <w:vMerge/>
            <w:tcBorders>
              <w:left w:val="nil"/>
              <w:bottom w:val="single" w:sz="12" w:space="0" w:color="auto"/>
              <w:right w:val="nil"/>
            </w:tcBorders>
            <w:noWrap/>
          </w:tcPr>
          <w:p w14:paraId="2B0C2810"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0C69AA5C" w14:textId="77777777" w:rsidR="00791311" w:rsidRPr="00B01B28" w:rsidRDefault="00791311" w:rsidP="004C2C8A">
            <w:pPr>
              <w:spacing w:line="480" w:lineRule="auto"/>
              <w:rPr>
                <w:rFonts w:eastAsia="Times New Roman"/>
                <w:color w:val="000000"/>
              </w:rPr>
            </w:pPr>
            <w:r w:rsidRPr="00B01B28">
              <w:rPr>
                <w:rFonts w:eastAsia="Times New Roman"/>
                <w:color w:val="000000"/>
              </w:rPr>
              <w:t>TAC</w:t>
            </w:r>
          </w:p>
        </w:tc>
        <w:tc>
          <w:tcPr>
            <w:tcW w:w="5310" w:type="dxa"/>
            <w:tcBorders>
              <w:left w:val="nil"/>
              <w:bottom w:val="single" w:sz="12" w:space="0" w:color="auto"/>
              <w:right w:val="nil"/>
            </w:tcBorders>
            <w:noWrap/>
          </w:tcPr>
          <w:p w14:paraId="4CB935E8" w14:textId="77777777" w:rsidR="00791311" w:rsidRPr="00B01B28" w:rsidRDefault="00791311" w:rsidP="004C2C8A">
            <w:pPr>
              <w:spacing w:line="480" w:lineRule="auto"/>
              <w:rPr>
                <w:rFonts w:eastAsia="Times New Roman"/>
                <w:color w:val="000000"/>
              </w:rPr>
            </w:pPr>
            <w:r>
              <w:rPr>
                <w:rFonts w:eastAsia="Times New Roman"/>
                <w:color w:val="000000"/>
              </w:rPr>
              <w:t>T</w:t>
            </w:r>
            <w:r w:rsidRPr="00B01B28">
              <w:rPr>
                <w:rFonts w:eastAsia="Times New Roman"/>
                <w:color w:val="000000"/>
              </w:rPr>
              <w:t>acoma</w:t>
            </w:r>
          </w:p>
        </w:tc>
      </w:tr>
      <w:tr w:rsidR="00791311" w:rsidRPr="00B01B28" w14:paraId="13B7250E" w14:textId="77777777" w:rsidTr="00153D1E">
        <w:trPr>
          <w:trHeight w:val="320"/>
        </w:trPr>
        <w:tc>
          <w:tcPr>
            <w:tcW w:w="1548" w:type="dxa"/>
            <w:vMerge w:val="restart"/>
            <w:tcBorders>
              <w:top w:val="single" w:sz="12" w:space="0" w:color="auto"/>
              <w:left w:val="nil"/>
              <w:right w:val="nil"/>
            </w:tcBorders>
            <w:noWrap/>
            <w:vAlign w:val="center"/>
          </w:tcPr>
          <w:p w14:paraId="114F1A95" w14:textId="77777777" w:rsidR="00791311" w:rsidRPr="00B01B28" w:rsidRDefault="00791311" w:rsidP="004C2C8A">
            <w:pPr>
              <w:spacing w:line="480" w:lineRule="auto"/>
              <w:jc w:val="center"/>
              <w:rPr>
                <w:rFonts w:eastAsia="Times New Roman"/>
                <w:color w:val="000000"/>
              </w:rPr>
            </w:pPr>
            <w:r>
              <w:rPr>
                <w:rFonts w:eastAsia="Times New Roman"/>
                <w:color w:val="000000"/>
              </w:rPr>
              <w:t>CWA</w:t>
            </w:r>
          </w:p>
        </w:tc>
        <w:tc>
          <w:tcPr>
            <w:tcW w:w="1170" w:type="dxa"/>
            <w:tcBorders>
              <w:top w:val="single" w:sz="12" w:space="0" w:color="auto"/>
              <w:left w:val="nil"/>
              <w:right w:val="nil"/>
            </w:tcBorders>
            <w:noWrap/>
          </w:tcPr>
          <w:p w14:paraId="22BB8DD6" w14:textId="77777777" w:rsidR="00791311" w:rsidRPr="00B01B28" w:rsidRDefault="00791311" w:rsidP="004C2C8A">
            <w:pPr>
              <w:spacing w:line="480" w:lineRule="auto"/>
              <w:rPr>
                <w:rFonts w:eastAsia="Times New Roman"/>
                <w:color w:val="000000"/>
              </w:rPr>
            </w:pPr>
            <w:r w:rsidRPr="00B01B28">
              <w:rPr>
                <w:rFonts w:eastAsia="Times New Roman"/>
                <w:color w:val="000000"/>
              </w:rPr>
              <w:t>WPT</w:t>
            </w:r>
          </w:p>
        </w:tc>
        <w:tc>
          <w:tcPr>
            <w:tcW w:w="5310" w:type="dxa"/>
            <w:tcBorders>
              <w:top w:val="single" w:sz="12" w:space="0" w:color="auto"/>
              <w:left w:val="nil"/>
              <w:right w:val="nil"/>
            </w:tcBorders>
            <w:noWrap/>
          </w:tcPr>
          <w:p w14:paraId="103D1E11" w14:textId="77777777" w:rsidR="00791311" w:rsidRPr="00B01B28" w:rsidRDefault="00791311" w:rsidP="004C2C8A">
            <w:pPr>
              <w:spacing w:line="480" w:lineRule="auto"/>
              <w:rPr>
                <w:rFonts w:eastAsia="Times New Roman"/>
                <w:color w:val="000000"/>
              </w:rPr>
            </w:pPr>
            <w:r>
              <w:rPr>
                <w:rFonts w:eastAsia="Times New Roman"/>
                <w:color w:val="000000"/>
              </w:rPr>
              <w:t>W</w:t>
            </w:r>
            <w:r w:rsidRPr="00B01B28">
              <w:rPr>
                <w:rFonts w:eastAsia="Times New Roman"/>
                <w:color w:val="000000"/>
              </w:rPr>
              <w:t>estport</w:t>
            </w:r>
          </w:p>
        </w:tc>
      </w:tr>
      <w:tr w:rsidR="00791311" w:rsidRPr="00B01B28" w14:paraId="645C6208" w14:textId="77777777" w:rsidTr="00153D1E">
        <w:trPr>
          <w:trHeight w:val="320"/>
        </w:trPr>
        <w:tc>
          <w:tcPr>
            <w:tcW w:w="1548" w:type="dxa"/>
            <w:vMerge/>
            <w:tcBorders>
              <w:left w:val="nil"/>
              <w:right w:val="nil"/>
            </w:tcBorders>
            <w:noWrap/>
          </w:tcPr>
          <w:p w14:paraId="74154A5F"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6FD318DE" w14:textId="77777777" w:rsidR="00791311" w:rsidRPr="00B01B28" w:rsidRDefault="00791311" w:rsidP="004C2C8A">
            <w:pPr>
              <w:spacing w:line="480" w:lineRule="auto"/>
              <w:rPr>
                <w:rFonts w:eastAsia="Times New Roman"/>
                <w:color w:val="000000"/>
              </w:rPr>
            </w:pPr>
            <w:r w:rsidRPr="00B01B28">
              <w:rPr>
                <w:rFonts w:eastAsia="Times New Roman"/>
                <w:color w:val="000000"/>
              </w:rPr>
              <w:t>LAP</w:t>
            </w:r>
          </w:p>
        </w:tc>
        <w:tc>
          <w:tcPr>
            <w:tcW w:w="5310" w:type="dxa"/>
            <w:tcBorders>
              <w:left w:val="nil"/>
              <w:right w:val="nil"/>
            </w:tcBorders>
            <w:noWrap/>
          </w:tcPr>
          <w:p w14:paraId="106DEE51" w14:textId="77777777" w:rsidR="00791311" w:rsidRPr="00B01B28" w:rsidRDefault="00791311" w:rsidP="004C2C8A">
            <w:pPr>
              <w:spacing w:line="480" w:lineRule="auto"/>
              <w:rPr>
                <w:rFonts w:eastAsia="Times New Roman"/>
                <w:color w:val="000000"/>
              </w:rPr>
            </w:pPr>
            <w:r>
              <w:rPr>
                <w:rFonts w:eastAsia="Times New Roman"/>
                <w:color w:val="000000"/>
              </w:rPr>
              <w:t>L</w:t>
            </w:r>
            <w:r w:rsidRPr="00B01B28">
              <w:rPr>
                <w:rFonts w:eastAsia="Times New Roman"/>
                <w:color w:val="000000"/>
              </w:rPr>
              <w:t xml:space="preserve">a </w:t>
            </w:r>
            <w:r>
              <w:rPr>
                <w:rFonts w:eastAsia="Times New Roman"/>
                <w:color w:val="000000"/>
              </w:rPr>
              <w:t>P</w:t>
            </w:r>
            <w:r w:rsidRPr="00B01B28">
              <w:rPr>
                <w:rFonts w:eastAsia="Times New Roman"/>
                <w:color w:val="000000"/>
              </w:rPr>
              <w:t>ush</w:t>
            </w:r>
          </w:p>
        </w:tc>
      </w:tr>
      <w:tr w:rsidR="00791311" w:rsidRPr="00B01B28" w14:paraId="382D4658" w14:textId="77777777" w:rsidTr="00153D1E">
        <w:trPr>
          <w:trHeight w:val="320"/>
        </w:trPr>
        <w:tc>
          <w:tcPr>
            <w:tcW w:w="1548" w:type="dxa"/>
            <w:vMerge/>
            <w:tcBorders>
              <w:left w:val="nil"/>
              <w:right w:val="nil"/>
            </w:tcBorders>
            <w:noWrap/>
          </w:tcPr>
          <w:p w14:paraId="4729A71F"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3FD1E6A" w14:textId="77777777" w:rsidR="00791311" w:rsidRPr="00B01B28" w:rsidRDefault="00791311" w:rsidP="004C2C8A">
            <w:pPr>
              <w:spacing w:line="480" w:lineRule="auto"/>
              <w:rPr>
                <w:rFonts w:eastAsia="Times New Roman"/>
                <w:color w:val="000000"/>
              </w:rPr>
            </w:pPr>
            <w:r w:rsidRPr="00B01B28">
              <w:rPr>
                <w:rFonts w:eastAsia="Times New Roman"/>
                <w:color w:val="000000"/>
              </w:rPr>
              <w:t>WLB</w:t>
            </w:r>
          </w:p>
        </w:tc>
        <w:tc>
          <w:tcPr>
            <w:tcW w:w="5310" w:type="dxa"/>
            <w:tcBorders>
              <w:left w:val="nil"/>
              <w:right w:val="nil"/>
            </w:tcBorders>
            <w:noWrap/>
          </w:tcPr>
          <w:p w14:paraId="40848D4B" w14:textId="77777777" w:rsidR="00791311" w:rsidRPr="00B01B28" w:rsidRDefault="00791311" w:rsidP="004C2C8A">
            <w:pPr>
              <w:spacing w:line="480" w:lineRule="auto"/>
              <w:rPr>
                <w:rFonts w:eastAsia="Times New Roman"/>
                <w:color w:val="000000"/>
              </w:rPr>
            </w:pPr>
            <w:proofErr w:type="spellStart"/>
            <w:r>
              <w:rPr>
                <w:rFonts w:eastAsia="Times New Roman"/>
                <w:color w:val="000000"/>
              </w:rPr>
              <w:t>W</w:t>
            </w:r>
            <w:r w:rsidRPr="00B01B28">
              <w:rPr>
                <w:rFonts w:eastAsia="Times New Roman"/>
                <w:color w:val="000000"/>
              </w:rPr>
              <w:t>illapa</w:t>
            </w:r>
            <w:proofErr w:type="spellEnd"/>
            <w:r w:rsidRPr="00B01B28">
              <w:rPr>
                <w:rFonts w:eastAsia="Times New Roman"/>
                <w:color w:val="000000"/>
              </w:rPr>
              <w:t xml:space="preserve"> bay</w:t>
            </w:r>
          </w:p>
        </w:tc>
      </w:tr>
      <w:tr w:rsidR="00791311" w:rsidRPr="00B01B28" w14:paraId="789E2CB0" w14:textId="77777777" w:rsidTr="00153D1E">
        <w:trPr>
          <w:trHeight w:val="320"/>
        </w:trPr>
        <w:tc>
          <w:tcPr>
            <w:tcW w:w="1548" w:type="dxa"/>
            <w:vMerge/>
            <w:tcBorders>
              <w:left w:val="nil"/>
              <w:right w:val="nil"/>
            </w:tcBorders>
            <w:noWrap/>
          </w:tcPr>
          <w:p w14:paraId="3BF07E7A"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1430E65D" w14:textId="77777777" w:rsidR="00791311" w:rsidRPr="00B01B28" w:rsidRDefault="00791311" w:rsidP="004C2C8A">
            <w:pPr>
              <w:spacing w:line="480" w:lineRule="auto"/>
              <w:rPr>
                <w:rFonts w:eastAsia="Times New Roman"/>
                <w:color w:val="000000"/>
              </w:rPr>
            </w:pPr>
            <w:r w:rsidRPr="00B01B28">
              <w:rPr>
                <w:rFonts w:eastAsia="Times New Roman"/>
                <w:color w:val="000000"/>
              </w:rPr>
              <w:t>GRH</w:t>
            </w:r>
          </w:p>
        </w:tc>
        <w:tc>
          <w:tcPr>
            <w:tcW w:w="5310" w:type="dxa"/>
            <w:tcBorders>
              <w:left w:val="nil"/>
              <w:right w:val="nil"/>
            </w:tcBorders>
            <w:noWrap/>
          </w:tcPr>
          <w:p w14:paraId="330241AC" w14:textId="77777777" w:rsidR="00791311" w:rsidRPr="00B01B28" w:rsidRDefault="00791311" w:rsidP="004C2C8A">
            <w:pPr>
              <w:spacing w:line="480" w:lineRule="auto"/>
              <w:rPr>
                <w:rFonts w:eastAsia="Times New Roman"/>
                <w:color w:val="000000"/>
              </w:rPr>
            </w:pPr>
            <w:r>
              <w:rPr>
                <w:rFonts w:eastAsia="Times New Roman"/>
                <w:color w:val="000000"/>
              </w:rPr>
              <w:t>G</w:t>
            </w:r>
            <w:r w:rsidRPr="00B01B28">
              <w:rPr>
                <w:rFonts w:eastAsia="Times New Roman"/>
                <w:color w:val="000000"/>
              </w:rPr>
              <w:t xml:space="preserve">rays </w:t>
            </w:r>
            <w:r>
              <w:rPr>
                <w:rFonts w:eastAsia="Times New Roman"/>
                <w:color w:val="000000"/>
              </w:rPr>
              <w:t>H</w:t>
            </w:r>
            <w:r w:rsidRPr="00B01B28">
              <w:rPr>
                <w:rFonts w:eastAsia="Times New Roman"/>
                <w:color w:val="000000"/>
              </w:rPr>
              <w:t>arbor</w:t>
            </w:r>
          </w:p>
        </w:tc>
      </w:tr>
      <w:tr w:rsidR="00791311" w:rsidRPr="00B01B28" w14:paraId="2096008B" w14:textId="77777777" w:rsidTr="00153D1E">
        <w:trPr>
          <w:trHeight w:val="320"/>
        </w:trPr>
        <w:tc>
          <w:tcPr>
            <w:tcW w:w="1548" w:type="dxa"/>
            <w:vMerge/>
            <w:tcBorders>
              <w:left w:val="nil"/>
              <w:bottom w:val="single" w:sz="12" w:space="0" w:color="auto"/>
              <w:right w:val="nil"/>
            </w:tcBorders>
            <w:noWrap/>
          </w:tcPr>
          <w:p w14:paraId="67254788"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1C362651" w14:textId="77777777" w:rsidR="00791311" w:rsidRPr="00B01B28" w:rsidRDefault="00791311" w:rsidP="004C2C8A">
            <w:pPr>
              <w:spacing w:line="480" w:lineRule="auto"/>
              <w:rPr>
                <w:rFonts w:eastAsia="Times New Roman"/>
                <w:color w:val="000000"/>
              </w:rPr>
            </w:pPr>
            <w:r w:rsidRPr="00B01B28">
              <w:rPr>
                <w:rFonts w:eastAsia="Times New Roman"/>
                <w:color w:val="000000"/>
              </w:rPr>
              <w:t>OWC</w:t>
            </w:r>
          </w:p>
        </w:tc>
        <w:tc>
          <w:tcPr>
            <w:tcW w:w="5310" w:type="dxa"/>
            <w:tcBorders>
              <w:left w:val="nil"/>
              <w:bottom w:val="single" w:sz="12" w:space="0" w:color="auto"/>
              <w:right w:val="nil"/>
            </w:tcBorders>
            <w:noWrap/>
          </w:tcPr>
          <w:p w14:paraId="6468B935"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Washingt</w:t>
            </w:r>
            <w:r w:rsidRPr="00B01B28">
              <w:rPr>
                <w:rFonts w:eastAsia="Times New Roman"/>
                <w:color w:val="000000"/>
              </w:rPr>
              <w:t>on coastal ports</w:t>
            </w:r>
          </w:p>
        </w:tc>
      </w:tr>
      <w:tr w:rsidR="00791311" w:rsidRPr="00B01B28" w14:paraId="0B991682" w14:textId="77777777" w:rsidTr="00153D1E">
        <w:trPr>
          <w:trHeight w:val="320"/>
        </w:trPr>
        <w:tc>
          <w:tcPr>
            <w:tcW w:w="1548" w:type="dxa"/>
            <w:vMerge w:val="restart"/>
            <w:tcBorders>
              <w:top w:val="single" w:sz="12" w:space="0" w:color="auto"/>
              <w:left w:val="nil"/>
              <w:right w:val="nil"/>
            </w:tcBorders>
            <w:noWrap/>
            <w:vAlign w:val="center"/>
          </w:tcPr>
          <w:p w14:paraId="359FA99E" w14:textId="77777777" w:rsidR="00791311" w:rsidRPr="00B01B28" w:rsidRDefault="00791311" w:rsidP="004C2C8A">
            <w:pPr>
              <w:spacing w:line="480" w:lineRule="auto"/>
              <w:jc w:val="center"/>
              <w:rPr>
                <w:rFonts w:eastAsia="Times New Roman"/>
                <w:color w:val="000000"/>
              </w:rPr>
            </w:pPr>
            <w:r>
              <w:rPr>
                <w:rFonts w:eastAsia="Times New Roman"/>
                <w:color w:val="000000"/>
              </w:rPr>
              <w:t>CLW</w:t>
            </w:r>
          </w:p>
        </w:tc>
        <w:tc>
          <w:tcPr>
            <w:tcW w:w="1170" w:type="dxa"/>
            <w:tcBorders>
              <w:top w:val="single" w:sz="12" w:space="0" w:color="auto"/>
              <w:left w:val="nil"/>
              <w:right w:val="nil"/>
            </w:tcBorders>
            <w:noWrap/>
          </w:tcPr>
          <w:p w14:paraId="493AD310" w14:textId="77777777" w:rsidR="00791311" w:rsidRPr="00B01B28" w:rsidRDefault="00791311" w:rsidP="004C2C8A">
            <w:pPr>
              <w:spacing w:line="480" w:lineRule="auto"/>
              <w:rPr>
                <w:rFonts w:eastAsia="Times New Roman"/>
                <w:color w:val="000000"/>
              </w:rPr>
            </w:pPr>
            <w:r w:rsidRPr="00B01B28">
              <w:rPr>
                <w:rFonts w:eastAsia="Times New Roman"/>
                <w:color w:val="000000"/>
              </w:rPr>
              <w:t>LWC</w:t>
            </w:r>
          </w:p>
        </w:tc>
        <w:tc>
          <w:tcPr>
            <w:tcW w:w="5310" w:type="dxa"/>
            <w:tcBorders>
              <w:top w:val="single" w:sz="12" w:space="0" w:color="auto"/>
              <w:left w:val="nil"/>
              <w:right w:val="nil"/>
            </w:tcBorders>
            <w:noWrap/>
          </w:tcPr>
          <w:p w14:paraId="70BFDD48" w14:textId="77777777" w:rsidR="00791311" w:rsidRPr="00B01B28" w:rsidRDefault="00791311" w:rsidP="004C2C8A">
            <w:pPr>
              <w:spacing w:line="480" w:lineRule="auto"/>
              <w:rPr>
                <w:rFonts w:eastAsia="Times New Roman"/>
                <w:color w:val="000000"/>
              </w:rPr>
            </w:pPr>
            <w:proofErr w:type="spellStart"/>
            <w:r>
              <w:rPr>
                <w:rFonts w:eastAsia="Times New Roman"/>
                <w:color w:val="000000"/>
              </w:rPr>
              <w:t>I</w:t>
            </w:r>
            <w:r w:rsidRPr="00B01B28">
              <w:rPr>
                <w:rFonts w:eastAsia="Times New Roman"/>
                <w:color w:val="000000"/>
              </w:rPr>
              <w:t>lwaco</w:t>
            </w:r>
            <w:proofErr w:type="spellEnd"/>
            <w:r w:rsidRPr="00B01B28">
              <w:rPr>
                <w:rFonts w:eastAsia="Times New Roman"/>
                <w:color w:val="000000"/>
              </w:rPr>
              <w:t>/</w:t>
            </w:r>
            <w:r>
              <w:rPr>
                <w:rFonts w:eastAsia="Times New Roman"/>
                <w:color w:val="000000"/>
              </w:rPr>
              <w:t>C</w:t>
            </w:r>
            <w:r w:rsidRPr="00B01B28">
              <w:rPr>
                <w:rFonts w:eastAsia="Times New Roman"/>
                <w:color w:val="000000"/>
              </w:rPr>
              <w:t>hinook</w:t>
            </w:r>
          </w:p>
        </w:tc>
      </w:tr>
      <w:tr w:rsidR="00791311" w:rsidRPr="00B01B28" w14:paraId="0246C683" w14:textId="77777777" w:rsidTr="00153D1E">
        <w:trPr>
          <w:trHeight w:val="320"/>
        </w:trPr>
        <w:tc>
          <w:tcPr>
            <w:tcW w:w="1548" w:type="dxa"/>
            <w:vMerge/>
            <w:tcBorders>
              <w:left w:val="nil"/>
              <w:bottom w:val="single" w:sz="12" w:space="0" w:color="auto"/>
              <w:right w:val="nil"/>
            </w:tcBorders>
            <w:noWrap/>
            <w:vAlign w:val="center"/>
          </w:tcPr>
          <w:p w14:paraId="0B013CBE" w14:textId="77777777" w:rsidR="00791311" w:rsidRPr="00B01B28" w:rsidRDefault="00791311" w:rsidP="004C2C8A">
            <w:pPr>
              <w:spacing w:line="480" w:lineRule="auto"/>
              <w:jc w:val="center"/>
              <w:rPr>
                <w:rFonts w:eastAsia="Times New Roman"/>
                <w:color w:val="000000"/>
              </w:rPr>
            </w:pPr>
          </w:p>
        </w:tc>
        <w:tc>
          <w:tcPr>
            <w:tcW w:w="1170" w:type="dxa"/>
            <w:tcBorders>
              <w:left w:val="nil"/>
              <w:bottom w:val="single" w:sz="12" w:space="0" w:color="auto"/>
              <w:right w:val="nil"/>
            </w:tcBorders>
            <w:noWrap/>
          </w:tcPr>
          <w:p w14:paraId="4983EB63" w14:textId="77777777" w:rsidR="00791311" w:rsidRPr="00B01B28" w:rsidRDefault="00791311" w:rsidP="004C2C8A">
            <w:pPr>
              <w:spacing w:line="480" w:lineRule="auto"/>
              <w:rPr>
                <w:rFonts w:eastAsia="Times New Roman"/>
                <w:color w:val="000000"/>
              </w:rPr>
            </w:pPr>
            <w:r w:rsidRPr="00B01B28">
              <w:rPr>
                <w:rFonts w:eastAsia="Times New Roman"/>
                <w:color w:val="000000"/>
              </w:rPr>
              <w:t>OCR</w:t>
            </w:r>
          </w:p>
        </w:tc>
        <w:tc>
          <w:tcPr>
            <w:tcW w:w="5310" w:type="dxa"/>
            <w:tcBorders>
              <w:left w:val="nil"/>
              <w:bottom w:val="single" w:sz="12" w:space="0" w:color="auto"/>
              <w:right w:val="nil"/>
            </w:tcBorders>
            <w:noWrap/>
          </w:tcPr>
          <w:p w14:paraId="64EA0ECD"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C</w:t>
            </w:r>
            <w:r w:rsidRPr="00B01B28">
              <w:rPr>
                <w:rFonts w:eastAsia="Times New Roman"/>
                <w:color w:val="000000"/>
              </w:rPr>
              <w:t xml:space="preserve">olumbia </w:t>
            </w:r>
            <w:r>
              <w:rPr>
                <w:rFonts w:eastAsia="Times New Roman"/>
                <w:color w:val="000000"/>
              </w:rPr>
              <w:t>R</w:t>
            </w:r>
            <w:r w:rsidRPr="00B01B28">
              <w:rPr>
                <w:rFonts w:eastAsia="Times New Roman"/>
                <w:color w:val="000000"/>
              </w:rPr>
              <w:t>iver ports</w:t>
            </w:r>
          </w:p>
        </w:tc>
      </w:tr>
      <w:tr w:rsidR="00791311" w:rsidRPr="00B01B28" w14:paraId="0E6449E3" w14:textId="77777777" w:rsidTr="00153D1E">
        <w:trPr>
          <w:trHeight w:val="320"/>
        </w:trPr>
        <w:tc>
          <w:tcPr>
            <w:tcW w:w="1548" w:type="dxa"/>
            <w:vMerge w:val="restart"/>
            <w:tcBorders>
              <w:top w:val="single" w:sz="12" w:space="0" w:color="auto"/>
              <w:left w:val="nil"/>
              <w:right w:val="nil"/>
            </w:tcBorders>
            <w:noWrap/>
            <w:vAlign w:val="center"/>
          </w:tcPr>
          <w:p w14:paraId="703A429D" w14:textId="77777777" w:rsidR="00791311" w:rsidRPr="00B01B28" w:rsidRDefault="00791311" w:rsidP="004C2C8A">
            <w:pPr>
              <w:spacing w:line="480" w:lineRule="auto"/>
              <w:jc w:val="center"/>
              <w:rPr>
                <w:rFonts w:eastAsia="Times New Roman"/>
                <w:color w:val="000000"/>
              </w:rPr>
            </w:pPr>
            <w:r>
              <w:rPr>
                <w:rFonts w:eastAsia="Times New Roman"/>
                <w:color w:val="000000"/>
              </w:rPr>
              <w:t>CLO</w:t>
            </w:r>
          </w:p>
        </w:tc>
        <w:tc>
          <w:tcPr>
            <w:tcW w:w="1170" w:type="dxa"/>
            <w:tcBorders>
              <w:top w:val="single" w:sz="12" w:space="0" w:color="auto"/>
              <w:left w:val="nil"/>
              <w:right w:val="nil"/>
            </w:tcBorders>
            <w:noWrap/>
          </w:tcPr>
          <w:p w14:paraId="061A75A1" w14:textId="77777777" w:rsidR="00791311" w:rsidRPr="00B01B28" w:rsidRDefault="00791311" w:rsidP="004C2C8A">
            <w:pPr>
              <w:spacing w:line="480" w:lineRule="auto"/>
              <w:rPr>
                <w:rFonts w:eastAsia="Times New Roman"/>
                <w:color w:val="000000"/>
              </w:rPr>
            </w:pPr>
            <w:r w:rsidRPr="00B01B28">
              <w:rPr>
                <w:rFonts w:eastAsia="Times New Roman"/>
                <w:color w:val="000000"/>
              </w:rPr>
              <w:t>AST</w:t>
            </w:r>
          </w:p>
        </w:tc>
        <w:tc>
          <w:tcPr>
            <w:tcW w:w="5310" w:type="dxa"/>
            <w:tcBorders>
              <w:top w:val="single" w:sz="12" w:space="0" w:color="auto"/>
              <w:left w:val="nil"/>
              <w:right w:val="nil"/>
            </w:tcBorders>
            <w:noWrap/>
          </w:tcPr>
          <w:p w14:paraId="401F5DF5" w14:textId="77777777" w:rsidR="00791311" w:rsidRPr="00B01B28" w:rsidRDefault="00791311" w:rsidP="004C2C8A">
            <w:pPr>
              <w:spacing w:line="480" w:lineRule="auto"/>
              <w:rPr>
                <w:rFonts w:eastAsia="Times New Roman"/>
                <w:color w:val="000000"/>
              </w:rPr>
            </w:pPr>
            <w:proofErr w:type="spellStart"/>
            <w:r>
              <w:rPr>
                <w:rFonts w:eastAsia="Times New Roman"/>
                <w:color w:val="000000"/>
              </w:rPr>
              <w:t>S</w:t>
            </w:r>
            <w:r w:rsidRPr="00B01B28">
              <w:rPr>
                <w:rFonts w:eastAsia="Times New Roman"/>
                <w:color w:val="000000"/>
              </w:rPr>
              <w:t>storia</w:t>
            </w:r>
            <w:proofErr w:type="spellEnd"/>
          </w:p>
        </w:tc>
      </w:tr>
      <w:tr w:rsidR="00791311" w:rsidRPr="00B01B28" w14:paraId="23945E73" w14:textId="77777777" w:rsidTr="00153D1E">
        <w:trPr>
          <w:trHeight w:val="320"/>
        </w:trPr>
        <w:tc>
          <w:tcPr>
            <w:tcW w:w="1548" w:type="dxa"/>
            <w:vMerge/>
            <w:tcBorders>
              <w:left w:val="nil"/>
              <w:bottom w:val="single" w:sz="12" w:space="0" w:color="auto"/>
              <w:right w:val="nil"/>
            </w:tcBorders>
            <w:noWrap/>
          </w:tcPr>
          <w:p w14:paraId="387340B0"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388574C2" w14:textId="77777777" w:rsidR="00791311" w:rsidRPr="00B01B28" w:rsidRDefault="00791311" w:rsidP="004C2C8A">
            <w:pPr>
              <w:spacing w:line="480" w:lineRule="auto"/>
              <w:rPr>
                <w:rFonts w:eastAsia="Times New Roman"/>
                <w:color w:val="000000"/>
              </w:rPr>
            </w:pPr>
            <w:r w:rsidRPr="00B01B28">
              <w:rPr>
                <w:rFonts w:eastAsia="Times New Roman"/>
                <w:color w:val="000000"/>
              </w:rPr>
              <w:t>CNB</w:t>
            </w:r>
          </w:p>
        </w:tc>
        <w:tc>
          <w:tcPr>
            <w:tcW w:w="5310" w:type="dxa"/>
            <w:tcBorders>
              <w:left w:val="nil"/>
              <w:right w:val="nil"/>
            </w:tcBorders>
            <w:noWrap/>
          </w:tcPr>
          <w:p w14:paraId="72DD01A0" w14:textId="77777777" w:rsidR="00791311" w:rsidRPr="00B01B28" w:rsidRDefault="00791311" w:rsidP="004C2C8A">
            <w:pPr>
              <w:spacing w:line="480" w:lineRule="auto"/>
              <w:rPr>
                <w:rFonts w:eastAsia="Times New Roman"/>
                <w:color w:val="000000"/>
              </w:rPr>
            </w:pPr>
            <w:r>
              <w:rPr>
                <w:rFonts w:eastAsia="Times New Roman"/>
                <w:color w:val="000000"/>
              </w:rPr>
              <w:t>C</w:t>
            </w:r>
            <w:r w:rsidRPr="00B01B28">
              <w:rPr>
                <w:rFonts w:eastAsia="Times New Roman"/>
                <w:color w:val="000000"/>
              </w:rPr>
              <w:t>annon beach</w:t>
            </w:r>
          </w:p>
        </w:tc>
      </w:tr>
      <w:tr w:rsidR="00791311" w:rsidRPr="00B01B28" w14:paraId="4C5AF2BD" w14:textId="77777777" w:rsidTr="00153D1E">
        <w:trPr>
          <w:trHeight w:val="320"/>
        </w:trPr>
        <w:tc>
          <w:tcPr>
            <w:tcW w:w="1548" w:type="dxa"/>
            <w:vMerge/>
            <w:tcBorders>
              <w:top w:val="single" w:sz="12" w:space="0" w:color="auto"/>
              <w:left w:val="nil"/>
              <w:bottom w:val="single" w:sz="18" w:space="0" w:color="auto"/>
              <w:right w:val="nil"/>
            </w:tcBorders>
            <w:noWrap/>
          </w:tcPr>
          <w:p w14:paraId="0DF8170E" w14:textId="77777777" w:rsidR="00791311" w:rsidRPr="00B01B28" w:rsidRDefault="00791311" w:rsidP="004C2C8A">
            <w:pPr>
              <w:spacing w:line="480" w:lineRule="auto"/>
              <w:rPr>
                <w:rFonts w:eastAsia="Times New Roman"/>
                <w:color w:val="000000"/>
              </w:rPr>
            </w:pPr>
          </w:p>
        </w:tc>
        <w:tc>
          <w:tcPr>
            <w:tcW w:w="1170" w:type="dxa"/>
            <w:tcBorders>
              <w:top w:val="single" w:sz="12" w:space="0" w:color="auto"/>
              <w:left w:val="nil"/>
              <w:bottom w:val="single" w:sz="18" w:space="0" w:color="auto"/>
              <w:right w:val="nil"/>
            </w:tcBorders>
            <w:noWrap/>
          </w:tcPr>
          <w:p w14:paraId="01992D2F" w14:textId="77777777" w:rsidR="00791311" w:rsidRPr="00B01B28" w:rsidRDefault="00791311" w:rsidP="004C2C8A">
            <w:pPr>
              <w:spacing w:line="480" w:lineRule="auto"/>
              <w:rPr>
                <w:rFonts w:eastAsia="Times New Roman"/>
                <w:color w:val="000000"/>
              </w:rPr>
            </w:pPr>
            <w:r w:rsidRPr="00B01B28">
              <w:rPr>
                <w:rFonts w:eastAsia="Times New Roman"/>
                <w:color w:val="000000"/>
              </w:rPr>
              <w:t>GSS</w:t>
            </w:r>
          </w:p>
        </w:tc>
        <w:tc>
          <w:tcPr>
            <w:tcW w:w="5310" w:type="dxa"/>
            <w:tcBorders>
              <w:left w:val="nil"/>
              <w:bottom w:val="single" w:sz="18" w:space="0" w:color="auto"/>
              <w:right w:val="nil"/>
            </w:tcBorders>
            <w:noWrap/>
          </w:tcPr>
          <w:p w14:paraId="6C672748"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easide-</w:t>
            </w:r>
            <w:r>
              <w:rPr>
                <w:rFonts w:eastAsia="Times New Roman"/>
                <w:color w:val="000000"/>
              </w:rPr>
              <w:t>G</w:t>
            </w:r>
            <w:r w:rsidRPr="00B01B28">
              <w:rPr>
                <w:rFonts w:eastAsia="Times New Roman"/>
                <w:color w:val="000000"/>
              </w:rPr>
              <w:t>earhart</w:t>
            </w:r>
          </w:p>
        </w:tc>
      </w:tr>
      <w:tr w:rsidR="00791311" w:rsidRPr="00B01B28" w14:paraId="1CB9701F" w14:textId="77777777" w:rsidTr="00153D1E">
        <w:trPr>
          <w:trHeight w:val="320"/>
        </w:trPr>
        <w:tc>
          <w:tcPr>
            <w:tcW w:w="1548" w:type="dxa"/>
            <w:vMerge w:val="restart"/>
            <w:tcBorders>
              <w:top w:val="single" w:sz="18" w:space="0" w:color="auto"/>
              <w:left w:val="nil"/>
              <w:right w:val="nil"/>
            </w:tcBorders>
            <w:noWrap/>
            <w:vAlign w:val="center"/>
          </w:tcPr>
          <w:p w14:paraId="581F0C28" w14:textId="77777777" w:rsidR="00791311" w:rsidRPr="00B01B28" w:rsidRDefault="00791311" w:rsidP="004C2C8A">
            <w:pPr>
              <w:spacing w:line="480" w:lineRule="auto"/>
              <w:jc w:val="center"/>
              <w:rPr>
                <w:rFonts w:eastAsia="Times New Roman"/>
                <w:color w:val="000000"/>
              </w:rPr>
            </w:pPr>
            <w:r>
              <w:rPr>
                <w:rFonts w:eastAsia="Times New Roman"/>
                <w:color w:val="000000"/>
              </w:rPr>
              <w:t>TLA</w:t>
            </w:r>
          </w:p>
        </w:tc>
        <w:tc>
          <w:tcPr>
            <w:tcW w:w="1170" w:type="dxa"/>
            <w:tcBorders>
              <w:top w:val="single" w:sz="18" w:space="0" w:color="auto"/>
              <w:left w:val="nil"/>
              <w:right w:val="nil"/>
            </w:tcBorders>
            <w:noWrap/>
          </w:tcPr>
          <w:p w14:paraId="3A225005" w14:textId="77777777" w:rsidR="00791311" w:rsidRPr="00B01B28" w:rsidRDefault="00791311" w:rsidP="004C2C8A">
            <w:pPr>
              <w:spacing w:line="480" w:lineRule="auto"/>
              <w:rPr>
                <w:rFonts w:eastAsia="Times New Roman"/>
                <w:color w:val="000000"/>
              </w:rPr>
            </w:pPr>
            <w:r w:rsidRPr="00B01B28">
              <w:rPr>
                <w:rFonts w:eastAsia="Times New Roman"/>
                <w:color w:val="000000"/>
              </w:rPr>
              <w:t>TLL</w:t>
            </w:r>
          </w:p>
        </w:tc>
        <w:tc>
          <w:tcPr>
            <w:tcW w:w="5310" w:type="dxa"/>
            <w:tcBorders>
              <w:top w:val="single" w:sz="18" w:space="0" w:color="auto"/>
              <w:left w:val="nil"/>
              <w:right w:val="nil"/>
            </w:tcBorders>
            <w:noWrap/>
          </w:tcPr>
          <w:p w14:paraId="5164A276" w14:textId="77777777" w:rsidR="00791311" w:rsidRPr="00B01B28" w:rsidRDefault="00791311" w:rsidP="004C2C8A">
            <w:pPr>
              <w:spacing w:line="480" w:lineRule="auto"/>
              <w:rPr>
                <w:rFonts w:eastAsia="Times New Roman"/>
                <w:color w:val="000000"/>
              </w:rPr>
            </w:pPr>
            <w:r>
              <w:rPr>
                <w:rFonts w:eastAsia="Times New Roman"/>
                <w:color w:val="000000"/>
              </w:rPr>
              <w:t>Tillamook/G</w:t>
            </w:r>
            <w:r w:rsidRPr="00B01B28">
              <w:rPr>
                <w:rFonts w:eastAsia="Times New Roman"/>
                <w:color w:val="000000"/>
              </w:rPr>
              <w:t>aribaldi</w:t>
            </w:r>
          </w:p>
        </w:tc>
      </w:tr>
      <w:tr w:rsidR="00791311" w:rsidRPr="00B01B28" w14:paraId="75FB4E84" w14:textId="77777777" w:rsidTr="00153D1E">
        <w:trPr>
          <w:trHeight w:val="320"/>
        </w:trPr>
        <w:tc>
          <w:tcPr>
            <w:tcW w:w="1548" w:type="dxa"/>
            <w:vMerge/>
            <w:tcBorders>
              <w:left w:val="nil"/>
              <w:right w:val="nil"/>
            </w:tcBorders>
            <w:noWrap/>
          </w:tcPr>
          <w:p w14:paraId="110F1448"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0A89B86B" w14:textId="77777777" w:rsidR="00791311" w:rsidRPr="00B01B28" w:rsidRDefault="00791311" w:rsidP="004C2C8A">
            <w:pPr>
              <w:spacing w:line="480" w:lineRule="auto"/>
              <w:rPr>
                <w:rFonts w:eastAsia="Times New Roman"/>
                <w:color w:val="000000"/>
              </w:rPr>
            </w:pPr>
            <w:r w:rsidRPr="00B01B28">
              <w:rPr>
                <w:rFonts w:eastAsia="Times New Roman"/>
                <w:color w:val="000000"/>
              </w:rPr>
              <w:t>PCC</w:t>
            </w:r>
          </w:p>
        </w:tc>
        <w:tc>
          <w:tcPr>
            <w:tcW w:w="5310" w:type="dxa"/>
            <w:tcBorders>
              <w:left w:val="nil"/>
              <w:right w:val="nil"/>
            </w:tcBorders>
            <w:noWrap/>
          </w:tcPr>
          <w:p w14:paraId="6074A56E" w14:textId="77777777" w:rsidR="00791311" w:rsidRPr="00B01B28" w:rsidRDefault="00791311" w:rsidP="004C2C8A">
            <w:pPr>
              <w:spacing w:line="480" w:lineRule="auto"/>
              <w:rPr>
                <w:rFonts w:eastAsia="Times New Roman"/>
                <w:color w:val="000000"/>
              </w:rPr>
            </w:pPr>
            <w:r>
              <w:rPr>
                <w:rFonts w:eastAsia="Times New Roman"/>
                <w:color w:val="000000"/>
              </w:rPr>
              <w:t>P</w:t>
            </w:r>
            <w:r w:rsidRPr="00B01B28">
              <w:rPr>
                <w:rFonts w:eastAsia="Times New Roman"/>
                <w:color w:val="000000"/>
              </w:rPr>
              <w:t xml:space="preserve">acific </w:t>
            </w:r>
            <w:r>
              <w:rPr>
                <w:rFonts w:eastAsia="Times New Roman"/>
                <w:color w:val="000000"/>
              </w:rPr>
              <w:t>C</w:t>
            </w:r>
            <w:r w:rsidRPr="00B01B28">
              <w:rPr>
                <w:rFonts w:eastAsia="Times New Roman"/>
                <w:color w:val="000000"/>
              </w:rPr>
              <w:t>ity</w:t>
            </w:r>
          </w:p>
        </w:tc>
      </w:tr>
      <w:tr w:rsidR="00791311" w:rsidRPr="00B01B28" w14:paraId="1D12A7F6" w14:textId="77777777" w:rsidTr="00153D1E">
        <w:trPr>
          <w:trHeight w:val="320"/>
        </w:trPr>
        <w:tc>
          <w:tcPr>
            <w:tcW w:w="1548" w:type="dxa"/>
            <w:vMerge/>
            <w:tcBorders>
              <w:left w:val="nil"/>
              <w:right w:val="nil"/>
            </w:tcBorders>
            <w:noWrap/>
          </w:tcPr>
          <w:p w14:paraId="45000AD3"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DAC17A5" w14:textId="77777777" w:rsidR="00791311" w:rsidRPr="00B01B28" w:rsidRDefault="00791311" w:rsidP="004C2C8A">
            <w:pPr>
              <w:spacing w:line="480" w:lineRule="auto"/>
              <w:rPr>
                <w:rFonts w:eastAsia="Times New Roman"/>
                <w:color w:val="000000"/>
              </w:rPr>
            </w:pPr>
            <w:r w:rsidRPr="00B01B28">
              <w:rPr>
                <w:rFonts w:eastAsia="Times New Roman"/>
                <w:color w:val="000000"/>
              </w:rPr>
              <w:t>NTR</w:t>
            </w:r>
          </w:p>
        </w:tc>
        <w:tc>
          <w:tcPr>
            <w:tcW w:w="5310" w:type="dxa"/>
            <w:tcBorders>
              <w:left w:val="nil"/>
              <w:right w:val="nil"/>
            </w:tcBorders>
            <w:noWrap/>
          </w:tcPr>
          <w:p w14:paraId="3E13EA5C" w14:textId="77777777" w:rsidR="00791311" w:rsidRPr="00B01B28" w:rsidRDefault="00791311" w:rsidP="004C2C8A">
            <w:pPr>
              <w:spacing w:line="480" w:lineRule="auto"/>
              <w:rPr>
                <w:rFonts w:eastAsia="Times New Roman"/>
                <w:color w:val="000000"/>
              </w:rPr>
            </w:pPr>
            <w:proofErr w:type="spellStart"/>
            <w:r>
              <w:rPr>
                <w:rFonts w:eastAsia="Times New Roman"/>
                <w:color w:val="000000"/>
              </w:rPr>
              <w:t>N</w:t>
            </w:r>
            <w:r w:rsidRPr="00B01B28">
              <w:rPr>
                <w:rFonts w:eastAsia="Times New Roman"/>
                <w:color w:val="000000"/>
              </w:rPr>
              <w:t>etarts</w:t>
            </w:r>
            <w:proofErr w:type="spellEnd"/>
            <w:r w:rsidRPr="00B01B28">
              <w:rPr>
                <w:rFonts w:eastAsia="Times New Roman"/>
                <w:color w:val="000000"/>
              </w:rPr>
              <w:t xml:space="preserve"> </w:t>
            </w:r>
            <w:r>
              <w:rPr>
                <w:rFonts w:eastAsia="Times New Roman"/>
                <w:color w:val="000000"/>
              </w:rPr>
              <w:t>B</w:t>
            </w:r>
            <w:r w:rsidRPr="00B01B28">
              <w:rPr>
                <w:rFonts w:eastAsia="Times New Roman"/>
                <w:color w:val="000000"/>
              </w:rPr>
              <w:t>ay</w:t>
            </w:r>
          </w:p>
        </w:tc>
      </w:tr>
      <w:tr w:rsidR="00791311" w:rsidRPr="00B01B28" w14:paraId="5D8C588D" w14:textId="77777777" w:rsidTr="00153D1E">
        <w:trPr>
          <w:trHeight w:val="320"/>
        </w:trPr>
        <w:tc>
          <w:tcPr>
            <w:tcW w:w="1548" w:type="dxa"/>
            <w:vMerge/>
            <w:tcBorders>
              <w:left w:val="nil"/>
              <w:bottom w:val="single" w:sz="18" w:space="0" w:color="auto"/>
              <w:right w:val="nil"/>
            </w:tcBorders>
            <w:noWrap/>
          </w:tcPr>
          <w:p w14:paraId="6FC2485A"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0B5EA98C" w14:textId="77777777" w:rsidR="00791311" w:rsidRPr="00B01B28" w:rsidRDefault="00791311" w:rsidP="004C2C8A">
            <w:pPr>
              <w:spacing w:line="480" w:lineRule="auto"/>
              <w:rPr>
                <w:rFonts w:eastAsia="Times New Roman"/>
                <w:color w:val="000000"/>
              </w:rPr>
            </w:pPr>
            <w:r w:rsidRPr="00B01B28">
              <w:rPr>
                <w:rFonts w:eastAsia="Times New Roman"/>
                <w:color w:val="000000"/>
              </w:rPr>
              <w:t>NHL</w:t>
            </w:r>
          </w:p>
        </w:tc>
        <w:tc>
          <w:tcPr>
            <w:tcW w:w="5310" w:type="dxa"/>
            <w:tcBorders>
              <w:left w:val="nil"/>
              <w:bottom w:val="single" w:sz="18" w:space="0" w:color="auto"/>
              <w:right w:val="nil"/>
            </w:tcBorders>
            <w:noWrap/>
          </w:tcPr>
          <w:p w14:paraId="499B1548" w14:textId="77777777" w:rsidR="00791311" w:rsidRPr="00B01B28" w:rsidRDefault="00791311" w:rsidP="004C2C8A">
            <w:pPr>
              <w:spacing w:line="480" w:lineRule="auto"/>
              <w:rPr>
                <w:rFonts w:eastAsia="Times New Roman"/>
                <w:color w:val="000000"/>
              </w:rPr>
            </w:pPr>
            <w:r>
              <w:rPr>
                <w:rFonts w:eastAsia="Times New Roman"/>
                <w:color w:val="000000"/>
              </w:rPr>
              <w:t>N</w:t>
            </w:r>
            <w:r w:rsidRPr="00B01B28">
              <w:rPr>
                <w:rFonts w:eastAsia="Times New Roman"/>
                <w:color w:val="000000"/>
              </w:rPr>
              <w:t xml:space="preserve">ehalem </w:t>
            </w:r>
            <w:r>
              <w:rPr>
                <w:rFonts w:eastAsia="Times New Roman"/>
                <w:color w:val="000000"/>
              </w:rPr>
              <w:t>B</w:t>
            </w:r>
            <w:r w:rsidRPr="00B01B28">
              <w:rPr>
                <w:rFonts w:eastAsia="Times New Roman"/>
                <w:color w:val="000000"/>
              </w:rPr>
              <w:t>ay</w:t>
            </w:r>
          </w:p>
        </w:tc>
      </w:tr>
      <w:tr w:rsidR="00791311" w:rsidRPr="00B01B28" w14:paraId="38FC8EEE" w14:textId="77777777" w:rsidTr="00153D1E">
        <w:trPr>
          <w:trHeight w:val="320"/>
        </w:trPr>
        <w:tc>
          <w:tcPr>
            <w:tcW w:w="1548" w:type="dxa"/>
            <w:vMerge w:val="restart"/>
            <w:tcBorders>
              <w:top w:val="single" w:sz="18" w:space="0" w:color="auto"/>
              <w:left w:val="nil"/>
              <w:right w:val="nil"/>
            </w:tcBorders>
            <w:noWrap/>
            <w:vAlign w:val="center"/>
          </w:tcPr>
          <w:p w14:paraId="6C2DFA8D" w14:textId="77777777" w:rsidR="00791311" w:rsidRPr="00B01B28" w:rsidRDefault="00791311" w:rsidP="004C2C8A">
            <w:pPr>
              <w:spacing w:line="480" w:lineRule="auto"/>
              <w:jc w:val="center"/>
              <w:rPr>
                <w:rFonts w:eastAsia="Times New Roman"/>
                <w:color w:val="000000"/>
              </w:rPr>
            </w:pPr>
            <w:r>
              <w:rPr>
                <w:rFonts w:eastAsia="Times New Roman"/>
                <w:color w:val="000000"/>
              </w:rPr>
              <w:t>NPA</w:t>
            </w:r>
          </w:p>
        </w:tc>
        <w:tc>
          <w:tcPr>
            <w:tcW w:w="1170" w:type="dxa"/>
            <w:tcBorders>
              <w:top w:val="single" w:sz="18" w:space="0" w:color="auto"/>
              <w:left w:val="nil"/>
              <w:right w:val="nil"/>
            </w:tcBorders>
            <w:noWrap/>
          </w:tcPr>
          <w:p w14:paraId="3AF1F18D" w14:textId="77777777" w:rsidR="00791311" w:rsidRPr="00B01B28" w:rsidRDefault="00791311" w:rsidP="004C2C8A">
            <w:pPr>
              <w:spacing w:line="480" w:lineRule="auto"/>
              <w:rPr>
                <w:rFonts w:eastAsia="Times New Roman"/>
                <w:color w:val="000000"/>
              </w:rPr>
            </w:pPr>
            <w:r w:rsidRPr="00B01B28">
              <w:rPr>
                <w:rFonts w:eastAsia="Times New Roman"/>
                <w:color w:val="000000"/>
              </w:rPr>
              <w:t>NEW</w:t>
            </w:r>
          </w:p>
        </w:tc>
        <w:tc>
          <w:tcPr>
            <w:tcW w:w="5310" w:type="dxa"/>
            <w:tcBorders>
              <w:top w:val="single" w:sz="18" w:space="0" w:color="auto"/>
              <w:left w:val="nil"/>
              <w:right w:val="nil"/>
            </w:tcBorders>
            <w:noWrap/>
          </w:tcPr>
          <w:p w14:paraId="6ECC91A6" w14:textId="77777777" w:rsidR="00791311" w:rsidRPr="00B01B28" w:rsidRDefault="00791311" w:rsidP="004C2C8A">
            <w:pPr>
              <w:spacing w:line="480" w:lineRule="auto"/>
              <w:rPr>
                <w:rFonts w:eastAsia="Times New Roman"/>
                <w:color w:val="000000"/>
              </w:rPr>
            </w:pPr>
            <w:r>
              <w:rPr>
                <w:rFonts w:eastAsia="Times New Roman"/>
                <w:color w:val="000000"/>
              </w:rPr>
              <w:t>N</w:t>
            </w:r>
            <w:r w:rsidRPr="00B01B28">
              <w:rPr>
                <w:rFonts w:eastAsia="Times New Roman"/>
                <w:color w:val="000000"/>
              </w:rPr>
              <w:t>ewport</w:t>
            </w:r>
          </w:p>
        </w:tc>
      </w:tr>
      <w:tr w:rsidR="00791311" w:rsidRPr="00B01B28" w14:paraId="693BC03F" w14:textId="77777777" w:rsidTr="00153D1E">
        <w:trPr>
          <w:trHeight w:val="320"/>
        </w:trPr>
        <w:tc>
          <w:tcPr>
            <w:tcW w:w="1548" w:type="dxa"/>
            <w:vMerge/>
            <w:tcBorders>
              <w:left w:val="nil"/>
              <w:right w:val="nil"/>
            </w:tcBorders>
            <w:noWrap/>
          </w:tcPr>
          <w:p w14:paraId="4C042397"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55D63D9B" w14:textId="77777777" w:rsidR="00791311" w:rsidRPr="00B01B28" w:rsidRDefault="00791311" w:rsidP="004C2C8A">
            <w:pPr>
              <w:spacing w:line="480" w:lineRule="auto"/>
              <w:rPr>
                <w:rFonts w:eastAsia="Times New Roman"/>
                <w:color w:val="000000"/>
              </w:rPr>
            </w:pPr>
            <w:r w:rsidRPr="00B01B28">
              <w:rPr>
                <w:rFonts w:eastAsia="Times New Roman"/>
                <w:color w:val="000000"/>
              </w:rPr>
              <w:t>DPO</w:t>
            </w:r>
          </w:p>
        </w:tc>
        <w:tc>
          <w:tcPr>
            <w:tcW w:w="5310" w:type="dxa"/>
            <w:tcBorders>
              <w:left w:val="nil"/>
              <w:right w:val="nil"/>
            </w:tcBorders>
            <w:noWrap/>
          </w:tcPr>
          <w:p w14:paraId="170656C7" w14:textId="77777777" w:rsidR="00791311" w:rsidRPr="00B01B28" w:rsidRDefault="00791311" w:rsidP="004C2C8A">
            <w:pPr>
              <w:spacing w:line="480" w:lineRule="auto"/>
              <w:rPr>
                <w:rFonts w:eastAsia="Times New Roman"/>
                <w:color w:val="000000"/>
              </w:rPr>
            </w:pPr>
            <w:r>
              <w:rPr>
                <w:rFonts w:eastAsia="Times New Roman"/>
                <w:color w:val="000000"/>
              </w:rPr>
              <w:t>D</w:t>
            </w:r>
            <w:r w:rsidRPr="00B01B28">
              <w:rPr>
                <w:rFonts w:eastAsia="Times New Roman"/>
                <w:color w:val="000000"/>
              </w:rPr>
              <w:t xml:space="preserve">epoe </w:t>
            </w:r>
            <w:r>
              <w:rPr>
                <w:rFonts w:eastAsia="Times New Roman"/>
                <w:color w:val="000000"/>
              </w:rPr>
              <w:t>B</w:t>
            </w:r>
            <w:r w:rsidRPr="00B01B28">
              <w:rPr>
                <w:rFonts w:eastAsia="Times New Roman"/>
                <w:color w:val="000000"/>
              </w:rPr>
              <w:t>ay</w:t>
            </w:r>
          </w:p>
        </w:tc>
      </w:tr>
      <w:tr w:rsidR="00791311" w:rsidRPr="00B01B28" w14:paraId="317BDB30" w14:textId="77777777" w:rsidTr="00153D1E">
        <w:trPr>
          <w:trHeight w:val="320"/>
        </w:trPr>
        <w:tc>
          <w:tcPr>
            <w:tcW w:w="1548" w:type="dxa"/>
            <w:vMerge/>
            <w:tcBorders>
              <w:left w:val="nil"/>
              <w:right w:val="nil"/>
            </w:tcBorders>
            <w:noWrap/>
          </w:tcPr>
          <w:p w14:paraId="344B1451"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F5742B0" w14:textId="77777777" w:rsidR="00791311" w:rsidRPr="00B01B28" w:rsidRDefault="00791311" w:rsidP="004C2C8A">
            <w:pPr>
              <w:spacing w:line="480" w:lineRule="auto"/>
              <w:rPr>
                <w:rFonts w:eastAsia="Times New Roman"/>
                <w:color w:val="000000"/>
              </w:rPr>
            </w:pPr>
            <w:r w:rsidRPr="00B01B28">
              <w:rPr>
                <w:rFonts w:eastAsia="Times New Roman"/>
                <w:color w:val="000000"/>
              </w:rPr>
              <w:t>WLD</w:t>
            </w:r>
          </w:p>
        </w:tc>
        <w:tc>
          <w:tcPr>
            <w:tcW w:w="5310" w:type="dxa"/>
            <w:tcBorders>
              <w:left w:val="nil"/>
              <w:right w:val="nil"/>
            </w:tcBorders>
            <w:noWrap/>
          </w:tcPr>
          <w:p w14:paraId="11A63CEC" w14:textId="77777777" w:rsidR="00791311" w:rsidRPr="00B01B28" w:rsidRDefault="00791311" w:rsidP="004C2C8A">
            <w:pPr>
              <w:spacing w:line="480" w:lineRule="auto"/>
              <w:rPr>
                <w:rFonts w:eastAsia="Times New Roman"/>
                <w:color w:val="000000"/>
              </w:rPr>
            </w:pPr>
            <w:r>
              <w:rPr>
                <w:rFonts w:eastAsia="Times New Roman"/>
                <w:color w:val="000000"/>
              </w:rPr>
              <w:t>W</w:t>
            </w:r>
            <w:r w:rsidRPr="00B01B28">
              <w:rPr>
                <w:rFonts w:eastAsia="Times New Roman"/>
                <w:color w:val="000000"/>
              </w:rPr>
              <w:t>aldport</w:t>
            </w:r>
          </w:p>
        </w:tc>
      </w:tr>
      <w:tr w:rsidR="00791311" w:rsidRPr="00B01B28" w14:paraId="7B43AA8F" w14:textId="77777777" w:rsidTr="00153D1E">
        <w:trPr>
          <w:trHeight w:val="320"/>
        </w:trPr>
        <w:tc>
          <w:tcPr>
            <w:tcW w:w="1548" w:type="dxa"/>
            <w:vMerge/>
            <w:tcBorders>
              <w:left w:val="nil"/>
              <w:bottom w:val="single" w:sz="18" w:space="0" w:color="auto"/>
              <w:right w:val="nil"/>
            </w:tcBorders>
            <w:noWrap/>
          </w:tcPr>
          <w:p w14:paraId="779495C7"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1A42EF3A" w14:textId="77777777" w:rsidR="00791311" w:rsidRPr="00B01B28" w:rsidRDefault="00791311" w:rsidP="004C2C8A">
            <w:pPr>
              <w:spacing w:line="480" w:lineRule="auto"/>
              <w:rPr>
                <w:rFonts w:eastAsia="Times New Roman"/>
                <w:color w:val="000000"/>
              </w:rPr>
            </w:pPr>
            <w:r w:rsidRPr="00B01B28">
              <w:rPr>
                <w:rFonts w:eastAsia="Times New Roman"/>
                <w:color w:val="000000"/>
              </w:rPr>
              <w:t>SLZ</w:t>
            </w:r>
          </w:p>
        </w:tc>
        <w:tc>
          <w:tcPr>
            <w:tcW w:w="5310" w:type="dxa"/>
            <w:tcBorders>
              <w:left w:val="nil"/>
              <w:bottom w:val="single" w:sz="18" w:space="0" w:color="auto"/>
              <w:right w:val="nil"/>
            </w:tcBorders>
            <w:noWrap/>
          </w:tcPr>
          <w:p w14:paraId="14E04855"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 xml:space="preserve">iletz </w:t>
            </w:r>
            <w:r>
              <w:rPr>
                <w:rFonts w:eastAsia="Times New Roman"/>
                <w:color w:val="000000"/>
              </w:rPr>
              <w:t>B</w:t>
            </w:r>
            <w:r w:rsidRPr="00B01B28">
              <w:rPr>
                <w:rFonts w:eastAsia="Times New Roman"/>
                <w:color w:val="000000"/>
              </w:rPr>
              <w:t>ay</w:t>
            </w:r>
          </w:p>
        </w:tc>
      </w:tr>
      <w:tr w:rsidR="00791311" w:rsidRPr="00B01B28" w14:paraId="6EA6066A" w14:textId="77777777" w:rsidTr="00153D1E">
        <w:trPr>
          <w:trHeight w:val="320"/>
        </w:trPr>
        <w:tc>
          <w:tcPr>
            <w:tcW w:w="1548" w:type="dxa"/>
            <w:vMerge w:val="restart"/>
            <w:tcBorders>
              <w:top w:val="single" w:sz="18" w:space="0" w:color="auto"/>
              <w:left w:val="nil"/>
              <w:right w:val="nil"/>
            </w:tcBorders>
            <w:noWrap/>
            <w:vAlign w:val="center"/>
          </w:tcPr>
          <w:p w14:paraId="6DF32D4D" w14:textId="77777777" w:rsidR="00791311" w:rsidRPr="00B01B28" w:rsidRDefault="00791311" w:rsidP="004C2C8A">
            <w:pPr>
              <w:spacing w:line="480" w:lineRule="auto"/>
              <w:jc w:val="center"/>
              <w:rPr>
                <w:rFonts w:eastAsia="Times New Roman"/>
                <w:color w:val="000000"/>
              </w:rPr>
            </w:pPr>
            <w:r>
              <w:rPr>
                <w:rFonts w:eastAsia="Times New Roman"/>
                <w:color w:val="000000"/>
              </w:rPr>
              <w:t>CBA</w:t>
            </w:r>
          </w:p>
        </w:tc>
        <w:tc>
          <w:tcPr>
            <w:tcW w:w="1170" w:type="dxa"/>
            <w:tcBorders>
              <w:top w:val="single" w:sz="18" w:space="0" w:color="auto"/>
              <w:left w:val="nil"/>
              <w:right w:val="nil"/>
            </w:tcBorders>
            <w:noWrap/>
          </w:tcPr>
          <w:p w14:paraId="251DDED5" w14:textId="77777777" w:rsidR="00791311" w:rsidRPr="00B01B28" w:rsidRDefault="00791311" w:rsidP="004C2C8A">
            <w:pPr>
              <w:spacing w:line="480" w:lineRule="auto"/>
              <w:rPr>
                <w:rFonts w:eastAsia="Times New Roman"/>
                <w:color w:val="000000"/>
              </w:rPr>
            </w:pPr>
            <w:r w:rsidRPr="00B01B28">
              <w:rPr>
                <w:rFonts w:eastAsia="Times New Roman"/>
                <w:color w:val="000000"/>
              </w:rPr>
              <w:t>WIN</w:t>
            </w:r>
          </w:p>
        </w:tc>
        <w:tc>
          <w:tcPr>
            <w:tcW w:w="5310" w:type="dxa"/>
            <w:tcBorders>
              <w:top w:val="single" w:sz="18" w:space="0" w:color="auto"/>
              <w:left w:val="nil"/>
              <w:right w:val="nil"/>
            </w:tcBorders>
            <w:noWrap/>
          </w:tcPr>
          <w:p w14:paraId="05FA4E99" w14:textId="77777777" w:rsidR="00791311" w:rsidRPr="00B01B28" w:rsidRDefault="00791311" w:rsidP="004C2C8A">
            <w:pPr>
              <w:spacing w:line="480" w:lineRule="auto"/>
              <w:rPr>
                <w:rFonts w:eastAsia="Times New Roman"/>
                <w:color w:val="000000"/>
              </w:rPr>
            </w:pPr>
            <w:r>
              <w:rPr>
                <w:rFonts w:eastAsia="Times New Roman"/>
                <w:color w:val="000000"/>
              </w:rPr>
              <w:t>W</w:t>
            </w:r>
            <w:r w:rsidRPr="00B01B28">
              <w:rPr>
                <w:rFonts w:eastAsia="Times New Roman"/>
                <w:color w:val="000000"/>
              </w:rPr>
              <w:t xml:space="preserve">inchester </w:t>
            </w:r>
            <w:r>
              <w:rPr>
                <w:rFonts w:eastAsia="Times New Roman"/>
                <w:color w:val="000000"/>
              </w:rPr>
              <w:t>B</w:t>
            </w:r>
            <w:r w:rsidRPr="00B01B28">
              <w:rPr>
                <w:rFonts w:eastAsia="Times New Roman"/>
                <w:color w:val="000000"/>
              </w:rPr>
              <w:t>ay</w:t>
            </w:r>
          </w:p>
        </w:tc>
      </w:tr>
      <w:tr w:rsidR="00791311" w:rsidRPr="00B01B28" w14:paraId="4AAFCB59" w14:textId="77777777" w:rsidTr="00153D1E">
        <w:trPr>
          <w:trHeight w:val="320"/>
        </w:trPr>
        <w:tc>
          <w:tcPr>
            <w:tcW w:w="1548" w:type="dxa"/>
            <w:vMerge/>
            <w:tcBorders>
              <w:left w:val="nil"/>
              <w:right w:val="nil"/>
            </w:tcBorders>
            <w:noWrap/>
          </w:tcPr>
          <w:p w14:paraId="7251119B"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B1D6650" w14:textId="77777777" w:rsidR="00791311" w:rsidRPr="00B01B28" w:rsidRDefault="00791311" w:rsidP="004C2C8A">
            <w:pPr>
              <w:spacing w:line="480" w:lineRule="auto"/>
              <w:rPr>
                <w:rFonts w:eastAsia="Times New Roman"/>
                <w:color w:val="000000"/>
              </w:rPr>
            </w:pPr>
            <w:r w:rsidRPr="00B01B28">
              <w:rPr>
                <w:rFonts w:eastAsia="Times New Roman"/>
                <w:color w:val="000000"/>
              </w:rPr>
              <w:t>COS</w:t>
            </w:r>
          </w:p>
        </w:tc>
        <w:tc>
          <w:tcPr>
            <w:tcW w:w="5310" w:type="dxa"/>
            <w:tcBorders>
              <w:left w:val="nil"/>
              <w:right w:val="nil"/>
            </w:tcBorders>
            <w:noWrap/>
          </w:tcPr>
          <w:p w14:paraId="21EAE068" w14:textId="77777777" w:rsidR="00791311" w:rsidRPr="00B01B28" w:rsidRDefault="00791311" w:rsidP="004C2C8A">
            <w:pPr>
              <w:spacing w:line="480" w:lineRule="auto"/>
              <w:rPr>
                <w:rFonts w:eastAsia="Times New Roman"/>
                <w:color w:val="000000"/>
              </w:rPr>
            </w:pPr>
            <w:r>
              <w:rPr>
                <w:rFonts w:eastAsia="Times New Roman"/>
                <w:color w:val="000000"/>
              </w:rPr>
              <w:t>C</w:t>
            </w:r>
            <w:r w:rsidRPr="00B01B28">
              <w:rPr>
                <w:rFonts w:eastAsia="Times New Roman"/>
                <w:color w:val="000000"/>
              </w:rPr>
              <w:t>harleston (</w:t>
            </w:r>
            <w:r>
              <w:rPr>
                <w:rFonts w:eastAsia="Times New Roman"/>
                <w:color w:val="000000"/>
              </w:rPr>
              <w:t>C</w:t>
            </w:r>
            <w:r w:rsidRPr="00B01B28">
              <w:rPr>
                <w:rFonts w:eastAsia="Times New Roman"/>
                <w:color w:val="000000"/>
              </w:rPr>
              <w:t xml:space="preserve">oos </w:t>
            </w:r>
            <w:r>
              <w:rPr>
                <w:rFonts w:eastAsia="Times New Roman"/>
                <w:color w:val="000000"/>
              </w:rPr>
              <w:t>B</w:t>
            </w:r>
            <w:r w:rsidRPr="00B01B28">
              <w:rPr>
                <w:rFonts w:eastAsia="Times New Roman"/>
                <w:color w:val="000000"/>
              </w:rPr>
              <w:t>ay)</w:t>
            </w:r>
          </w:p>
        </w:tc>
      </w:tr>
      <w:tr w:rsidR="00791311" w:rsidRPr="00B01B28" w14:paraId="07F5D47A" w14:textId="77777777" w:rsidTr="00153D1E">
        <w:trPr>
          <w:trHeight w:val="320"/>
        </w:trPr>
        <w:tc>
          <w:tcPr>
            <w:tcW w:w="1548" w:type="dxa"/>
            <w:vMerge/>
            <w:tcBorders>
              <w:left w:val="nil"/>
              <w:right w:val="nil"/>
            </w:tcBorders>
            <w:noWrap/>
          </w:tcPr>
          <w:p w14:paraId="5518FFCE"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B1A5FF2" w14:textId="77777777" w:rsidR="00791311" w:rsidRPr="00B01B28" w:rsidRDefault="00791311" w:rsidP="004C2C8A">
            <w:pPr>
              <w:spacing w:line="480" w:lineRule="auto"/>
              <w:rPr>
                <w:rFonts w:eastAsia="Times New Roman"/>
                <w:color w:val="000000"/>
              </w:rPr>
            </w:pPr>
            <w:r w:rsidRPr="00B01B28">
              <w:rPr>
                <w:rFonts w:eastAsia="Times New Roman"/>
                <w:color w:val="000000"/>
              </w:rPr>
              <w:t>BDN</w:t>
            </w:r>
          </w:p>
        </w:tc>
        <w:tc>
          <w:tcPr>
            <w:tcW w:w="5310" w:type="dxa"/>
            <w:tcBorders>
              <w:left w:val="nil"/>
              <w:right w:val="nil"/>
            </w:tcBorders>
            <w:noWrap/>
          </w:tcPr>
          <w:p w14:paraId="7DDFA625" w14:textId="77777777" w:rsidR="00791311" w:rsidRPr="00B01B28" w:rsidRDefault="00791311" w:rsidP="004C2C8A">
            <w:pPr>
              <w:spacing w:line="480" w:lineRule="auto"/>
              <w:rPr>
                <w:rFonts w:eastAsia="Times New Roman"/>
                <w:color w:val="000000"/>
              </w:rPr>
            </w:pPr>
            <w:r>
              <w:rPr>
                <w:rFonts w:eastAsia="Times New Roman"/>
                <w:color w:val="000000"/>
              </w:rPr>
              <w:t>B</w:t>
            </w:r>
            <w:r w:rsidRPr="00B01B28">
              <w:rPr>
                <w:rFonts w:eastAsia="Times New Roman"/>
                <w:color w:val="000000"/>
              </w:rPr>
              <w:t>andon</w:t>
            </w:r>
          </w:p>
        </w:tc>
      </w:tr>
      <w:tr w:rsidR="00791311" w:rsidRPr="00B01B28" w14:paraId="4700B52A" w14:textId="77777777" w:rsidTr="00153D1E">
        <w:trPr>
          <w:trHeight w:val="320"/>
        </w:trPr>
        <w:tc>
          <w:tcPr>
            <w:tcW w:w="1548" w:type="dxa"/>
            <w:vMerge/>
            <w:tcBorders>
              <w:left w:val="nil"/>
              <w:bottom w:val="single" w:sz="18" w:space="0" w:color="auto"/>
              <w:right w:val="nil"/>
            </w:tcBorders>
            <w:noWrap/>
          </w:tcPr>
          <w:p w14:paraId="7CE509AF"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79B175B5" w14:textId="77777777" w:rsidR="00791311" w:rsidRPr="00B01B28" w:rsidRDefault="00791311" w:rsidP="004C2C8A">
            <w:pPr>
              <w:spacing w:line="480" w:lineRule="auto"/>
              <w:rPr>
                <w:rFonts w:eastAsia="Times New Roman"/>
                <w:color w:val="000000"/>
              </w:rPr>
            </w:pPr>
            <w:r w:rsidRPr="00B01B28">
              <w:rPr>
                <w:rFonts w:eastAsia="Times New Roman"/>
                <w:color w:val="000000"/>
              </w:rPr>
              <w:t>FLR</w:t>
            </w:r>
          </w:p>
        </w:tc>
        <w:tc>
          <w:tcPr>
            <w:tcW w:w="5310" w:type="dxa"/>
            <w:tcBorders>
              <w:left w:val="nil"/>
              <w:bottom w:val="single" w:sz="18" w:space="0" w:color="auto"/>
              <w:right w:val="nil"/>
            </w:tcBorders>
            <w:noWrap/>
          </w:tcPr>
          <w:p w14:paraId="27FD99C4" w14:textId="77777777" w:rsidR="00791311" w:rsidRPr="00B01B28" w:rsidRDefault="00791311" w:rsidP="004C2C8A">
            <w:pPr>
              <w:spacing w:line="480" w:lineRule="auto"/>
              <w:rPr>
                <w:rFonts w:eastAsia="Times New Roman"/>
                <w:color w:val="000000"/>
              </w:rPr>
            </w:pPr>
            <w:r>
              <w:rPr>
                <w:rFonts w:eastAsia="Times New Roman"/>
                <w:color w:val="000000"/>
              </w:rPr>
              <w:t>F</w:t>
            </w:r>
            <w:r w:rsidRPr="00B01B28">
              <w:rPr>
                <w:rFonts w:eastAsia="Times New Roman"/>
                <w:color w:val="000000"/>
              </w:rPr>
              <w:t>lorence</w:t>
            </w:r>
          </w:p>
        </w:tc>
      </w:tr>
      <w:tr w:rsidR="00791311" w:rsidRPr="00B01B28" w14:paraId="212BAFAD" w14:textId="77777777" w:rsidTr="00153D1E">
        <w:trPr>
          <w:trHeight w:val="320"/>
        </w:trPr>
        <w:tc>
          <w:tcPr>
            <w:tcW w:w="1548" w:type="dxa"/>
            <w:vMerge w:val="restart"/>
            <w:tcBorders>
              <w:top w:val="single" w:sz="18" w:space="0" w:color="auto"/>
              <w:left w:val="nil"/>
              <w:right w:val="nil"/>
            </w:tcBorders>
            <w:noWrap/>
            <w:vAlign w:val="center"/>
          </w:tcPr>
          <w:p w14:paraId="0132F89C" w14:textId="77777777" w:rsidR="00791311" w:rsidRPr="00B01B28" w:rsidRDefault="00791311" w:rsidP="004C2C8A">
            <w:pPr>
              <w:spacing w:line="480" w:lineRule="auto"/>
              <w:jc w:val="center"/>
              <w:rPr>
                <w:rFonts w:eastAsia="Times New Roman"/>
                <w:color w:val="000000"/>
              </w:rPr>
            </w:pPr>
            <w:r>
              <w:rPr>
                <w:rFonts w:eastAsia="Times New Roman"/>
                <w:color w:val="000000"/>
              </w:rPr>
              <w:t>BRA</w:t>
            </w:r>
          </w:p>
        </w:tc>
        <w:tc>
          <w:tcPr>
            <w:tcW w:w="1170" w:type="dxa"/>
            <w:tcBorders>
              <w:top w:val="single" w:sz="18" w:space="0" w:color="auto"/>
              <w:left w:val="nil"/>
              <w:right w:val="nil"/>
            </w:tcBorders>
            <w:noWrap/>
          </w:tcPr>
          <w:p w14:paraId="1B781ED0" w14:textId="77777777" w:rsidR="00791311" w:rsidRPr="00B01B28" w:rsidRDefault="00791311" w:rsidP="004C2C8A">
            <w:pPr>
              <w:spacing w:line="480" w:lineRule="auto"/>
              <w:rPr>
                <w:rFonts w:eastAsia="Times New Roman"/>
                <w:color w:val="000000"/>
              </w:rPr>
            </w:pPr>
            <w:r w:rsidRPr="00B01B28">
              <w:rPr>
                <w:rFonts w:eastAsia="Times New Roman"/>
                <w:color w:val="000000"/>
              </w:rPr>
              <w:t>BRK</w:t>
            </w:r>
          </w:p>
        </w:tc>
        <w:tc>
          <w:tcPr>
            <w:tcW w:w="5310" w:type="dxa"/>
            <w:tcBorders>
              <w:top w:val="single" w:sz="18" w:space="0" w:color="auto"/>
              <w:left w:val="nil"/>
              <w:right w:val="nil"/>
            </w:tcBorders>
            <w:noWrap/>
          </w:tcPr>
          <w:p w14:paraId="6A42D67F" w14:textId="77777777" w:rsidR="00791311" w:rsidRPr="00B01B28" w:rsidRDefault="00791311" w:rsidP="004C2C8A">
            <w:pPr>
              <w:spacing w:line="480" w:lineRule="auto"/>
              <w:rPr>
                <w:rFonts w:eastAsia="Times New Roman"/>
                <w:color w:val="000000"/>
              </w:rPr>
            </w:pPr>
            <w:r>
              <w:rPr>
                <w:rFonts w:eastAsia="Times New Roman"/>
                <w:color w:val="000000"/>
              </w:rPr>
              <w:t>B</w:t>
            </w:r>
            <w:r w:rsidRPr="00B01B28">
              <w:rPr>
                <w:rFonts w:eastAsia="Times New Roman"/>
                <w:color w:val="000000"/>
              </w:rPr>
              <w:t>rookings</w:t>
            </w:r>
          </w:p>
        </w:tc>
      </w:tr>
      <w:tr w:rsidR="00791311" w:rsidRPr="00B01B28" w14:paraId="5CD5E7B4" w14:textId="77777777" w:rsidTr="00153D1E">
        <w:trPr>
          <w:trHeight w:val="320"/>
        </w:trPr>
        <w:tc>
          <w:tcPr>
            <w:tcW w:w="1548" w:type="dxa"/>
            <w:vMerge/>
            <w:tcBorders>
              <w:left w:val="nil"/>
              <w:right w:val="nil"/>
            </w:tcBorders>
            <w:noWrap/>
          </w:tcPr>
          <w:p w14:paraId="23FF4070"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1257D232" w14:textId="77777777" w:rsidR="00791311" w:rsidRPr="00B01B28" w:rsidRDefault="00791311" w:rsidP="004C2C8A">
            <w:pPr>
              <w:spacing w:line="480" w:lineRule="auto"/>
              <w:rPr>
                <w:rFonts w:eastAsia="Times New Roman"/>
                <w:color w:val="000000"/>
              </w:rPr>
            </w:pPr>
            <w:r w:rsidRPr="00B01B28">
              <w:rPr>
                <w:rFonts w:eastAsia="Times New Roman"/>
                <w:color w:val="000000"/>
              </w:rPr>
              <w:t>ORF</w:t>
            </w:r>
          </w:p>
        </w:tc>
        <w:tc>
          <w:tcPr>
            <w:tcW w:w="5310" w:type="dxa"/>
            <w:tcBorders>
              <w:left w:val="nil"/>
              <w:right w:val="nil"/>
            </w:tcBorders>
            <w:noWrap/>
          </w:tcPr>
          <w:p w14:paraId="4E2782E8" w14:textId="77777777" w:rsidR="00791311" w:rsidRPr="00B01B28" w:rsidRDefault="00791311" w:rsidP="004C2C8A">
            <w:pPr>
              <w:spacing w:line="480" w:lineRule="auto"/>
              <w:rPr>
                <w:rFonts w:eastAsia="Times New Roman"/>
                <w:color w:val="000000"/>
              </w:rPr>
            </w:pPr>
            <w:r>
              <w:rPr>
                <w:rFonts w:eastAsia="Times New Roman"/>
                <w:color w:val="000000"/>
              </w:rPr>
              <w:t>P</w:t>
            </w:r>
            <w:r w:rsidRPr="00B01B28">
              <w:rPr>
                <w:rFonts w:eastAsia="Times New Roman"/>
                <w:color w:val="000000"/>
              </w:rPr>
              <w:t xml:space="preserve">ort </w:t>
            </w:r>
            <w:proofErr w:type="spellStart"/>
            <w:r>
              <w:rPr>
                <w:rFonts w:eastAsia="Times New Roman"/>
                <w:color w:val="000000"/>
              </w:rPr>
              <w:t>O</w:t>
            </w:r>
            <w:r w:rsidRPr="00B01B28">
              <w:rPr>
                <w:rFonts w:eastAsia="Times New Roman"/>
                <w:color w:val="000000"/>
              </w:rPr>
              <w:t>rford</w:t>
            </w:r>
            <w:proofErr w:type="spellEnd"/>
          </w:p>
        </w:tc>
      </w:tr>
      <w:tr w:rsidR="00791311" w:rsidRPr="00B01B28" w14:paraId="52ED35C2" w14:textId="77777777" w:rsidTr="00153D1E">
        <w:trPr>
          <w:trHeight w:val="320"/>
        </w:trPr>
        <w:tc>
          <w:tcPr>
            <w:tcW w:w="1548" w:type="dxa"/>
            <w:vMerge/>
            <w:tcBorders>
              <w:left w:val="nil"/>
              <w:bottom w:val="single" w:sz="18" w:space="0" w:color="auto"/>
              <w:right w:val="nil"/>
            </w:tcBorders>
            <w:noWrap/>
          </w:tcPr>
          <w:p w14:paraId="1526D409"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0DA1297A" w14:textId="77777777" w:rsidR="00791311" w:rsidRPr="00B01B28" w:rsidRDefault="00791311" w:rsidP="004C2C8A">
            <w:pPr>
              <w:spacing w:line="480" w:lineRule="auto"/>
              <w:rPr>
                <w:rFonts w:eastAsia="Times New Roman"/>
                <w:color w:val="000000"/>
              </w:rPr>
            </w:pPr>
            <w:r w:rsidRPr="00B01B28">
              <w:rPr>
                <w:rFonts w:eastAsia="Times New Roman"/>
                <w:color w:val="000000"/>
              </w:rPr>
              <w:t>GLD</w:t>
            </w:r>
          </w:p>
        </w:tc>
        <w:tc>
          <w:tcPr>
            <w:tcW w:w="5310" w:type="dxa"/>
            <w:tcBorders>
              <w:left w:val="nil"/>
              <w:bottom w:val="single" w:sz="18" w:space="0" w:color="auto"/>
              <w:right w:val="nil"/>
            </w:tcBorders>
            <w:noWrap/>
          </w:tcPr>
          <w:p w14:paraId="7AC0D661" w14:textId="77777777" w:rsidR="00791311" w:rsidRPr="00B01B28" w:rsidRDefault="00791311" w:rsidP="004C2C8A">
            <w:pPr>
              <w:spacing w:line="480" w:lineRule="auto"/>
              <w:rPr>
                <w:rFonts w:eastAsia="Times New Roman"/>
                <w:color w:val="000000"/>
              </w:rPr>
            </w:pPr>
            <w:r>
              <w:rPr>
                <w:rFonts w:eastAsia="Times New Roman"/>
                <w:color w:val="000000"/>
              </w:rPr>
              <w:t>G</w:t>
            </w:r>
            <w:r w:rsidRPr="00B01B28">
              <w:rPr>
                <w:rFonts w:eastAsia="Times New Roman"/>
                <w:color w:val="000000"/>
              </w:rPr>
              <w:t xml:space="preserve">old </w:t>
            </w:r>
            <w:r>
              <w:rPr>
                <w:rFonts w:eastAsia="Times New Roman"/>
                <w:color w:val="000000"/>
              </w:rPr>
              <w:t>B</w:t>
            </w:r>
            <w:r w:rsidRPr="00B01B28">
              <w:rPr>
                <w:rFonts w:eastAsia="Times New Roman"/>
                <w:color w:val="000000"/>
              </w:rPr>
              <w:t>each</w:t>
            </w:r>
          </w:p>
        </w:tc>
      </w:tr>
      <w:tr w:rsidR="00791311" w:rsidRPr="00B01B28" w14:paraId="71759DE3" w14:textId="77777777" w:rsidTr="00153D1E">
        <w:trPr>
          <w:trHeight w:val="320"/>
        </w:trPr>
        <w:tc>
          <w:tcPr>
            <w:tcW w:w="1548" w:type="dxa"/>
            <w:vMerge w:val="restart"/>
            <w:tcBorders>
              <w:top w:val="single" w:sz="18" w:space="0" w:color="auto"/>
              <w:left w:val="nil"/>
              <w:right w:val="nil"/>
            </w:tcBorders>
            <w:noWrap/>
            <w:vAlign w:val="center"/>
          </w:tcPr>
          <w:p w14:paraId="71342A51" w14:textId="77777777" w:rsidR="00791311" w:rsidRPr="00B01B28" w:rsidRDefault="00791311" w:rsidP="004C2C8A">
            <w:pPr>
              <w:spacing w:line="480" w:lineRule="auto"/>
              <w:jc w:val="center"/>
              <w:rPr>
                <w:rFonts w:eastAsia="Times New Roman"/>
                <w:color w:val="000000"/>
              </w:rPr>
            </w:pPr>
            <w:r>
              <w:rPr>
                <w:rFonts w:eastAsia="Times New Roman"/>
                <w:color w:val="000000"/>
              </w:rPr>
              <w:t>CCA</w:t>
            </w:r>
          </w:p>
        </w:tc>
        <w:tc>
          <w:tcPr>
            <w:tcW w:w="1170" w:type="dxa"/>
            <w:tcBorders>
              <w:top w:val="single" w:sz="18" w:space="0" w:color="auto"/>
              <w:left w:val="nil"/>
              <w:right w:val="nil"/>
            </w:tcBorders>
            <w:noWrap/>
          </w:tcPr>
          <w:p w14:paraId="79485344" w14:textId="77777777" w:rsidR="00791311" w:rsidRPr="00B01B28" w:rsidRDefault="00791311" w:rsidP="004C2C8A">
            <w:pPr>
              <w:spacing w:line="480" w:lineRule="auto"/>
              <w:rPr>
                <w:rFonts w:eastAsia="Times New Roman"/>
                <w:color w:val="000000"/>
              </w:rPr>
            </w:pPr>
            <w:r w:rsidRPr="00B01B28">
              <w:rPr>
                <w:rFonts w:eastAsia="Times New Roman"/>
                <w:color w:val="000000"/>
              </w:rPr>
              <w:t>CRS</w:t>
            </w:r>
          </w:p>
        </w:tc>
        <w:tc>
          <w:tcPr>
            <w:tcW w:w="5310" w:type="dxa"/>
            <w:tcBorders>
              <w:top w:val="single" w:sz="18" w:space="0" w:color="auto"/>
              <w:left w:val="nil"/>
              <w:right w:val="nil"/>
            </w:tcBorders>
            <w:noWrap/>
          </w:tcPr>
          <w:p w14:paraId="66AF62FE" w14:textId="77777777" w:rsidR="00791311" w:rsidRPr="00B01B28" w:rsidRDefault="00791311" w:rsidP="004C2C8A">
            <w:pPr>
              <w:spacing w:line="480" w:lineRule="auto"/>
              <w:rPr>
                <w:rFonts w:eastAsia="Times New Roman"/>
                <w:color w:val="000000"/>
              </w:rPr>
            </w:pPr>
            <w:r>
              <w:rPr>
                <w:rFonts w:eastAsia="Times New Roman"/>
                <w:color w:val="000000"/>
              </w:rPr>
              <w:t>C</w:t>
            </w:r>
            <w:r w:rsidRPr="00B01B28">
              <w:rPr>
                <w:rFonts w:eastAsia="Times New Roman"/>
                <w:color w:val="000000"/>
              </w:rPr>
              <w:t xml:space="preserve">rescent </w:t>
            </w:r>
            <w:r>
              <w:rPr>
                <w:rFonts w:eastAsia="Times New Roman"/>
                <w:color w:val="000000"/>
              </w:rPr>
              <w:t>C</w:t>
            </w:r>
            <w:r w:rsidRPr="00B01B28">
              <w:rPr>
                <w:rFonts w:eastAsia="Times New Roman"/>
                <w:color w:val="000000"/>
              </w:rPr>
              <w:t>ity</w:t>
            </w:r>
          </w:p>
        </w:tc>
      </w:tr>
      <w:tr w:rsidR="00791311" w:rsidRPr="00B01B28" w14:paraId="183B103E" w14:textId="77777777" w:rsidTr="00153D1E">
        <w:trPr>
          <w:trHeight w:val="320"/>
        </w:trPr>
        <w:tc>
          <w:tcPr>
            <w:tcW w:w="1548" w:type="dxa"/>
            <w:vMerge/>
            <w:tcBorders>
              <w:left w:val="nil"/>
              <w:bottom w:val="single" w:sz="18" w:space="0" w:color="auto"/>
              <w:right w:val="nil"/>
            </w:tcBorders>
            <w:noWrap/>
          </w:tcPr>
          <w:p w14:paraId="4836F1B8"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7EE3FB2E" w14:textId="77777777" w:rsidR="00791311" w:rsidRPr="00B01B28" w:rsidRDefault="00791311" w:rsidP="004C2C8A">
            <w:pPr>
              <w:spacing w:line="480" w:lineRule="auto"/>
              <w:rPr>
                <w:rFonts w:eastAsia="Times New Roman"/>
                <w:color w:val="000000"/>
              </w:rPr>
            </w:pPr>
            <w:r w:rsidRPr="00B01B28">
              <w:rPr>
                <w:rFonts w:eastAsia="Times New Roman"/>
                <w:color w:val="000000"/>
              </w:rPr>
              <w:t>ODN</w:t>
            </w:r>
          </w:p>
        </w:tc>
        <w:tc>
          <w:tcPr>
            <w:tcW w:w="5310" w:type="dxa"/>
            <w:tcBorders>
              <w:left w:val="nil"/>
              <w:bottom w:val="single" w:sz="18" w:space="0" w:color="auto"/>
              <w:right w:val="nil"/>
            </w:tcBorders>
            <w:noWrap/>
          </w:tcPr>
          <w:p w14:paraId="0B27FDAA"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D</w:t>
            </w:r>
            <w:r w:rsidRPr="00B01B28">
              <w:rPr>
                <w:rFonts w:eastAsia="Times New Roman"/>
                <w:color w:val="000000"/>
              </w:rPr>
              <w:t xml:space="preserve">el </w:t>
            </w:r>
            <w:r>
              <w:rPr>
                <w:rFonts w:eastAsia="Times New Roman"/>
                <w:color w:val="000000"/>
              </w:rPr>
              <w:t>N</w:t>
            </w:r>
            <w:r w:rsidRPr="00B01B28">
              <w:rPr>
                <w:rFonts w:eastAsia="Times New Roman"/>
                <w:color w:val="000000"/>
              </w:rPr>
              <w:t>orte county ports</w:t>
            </w:r>
          </w:p>
        </w:tc>
      </w:tr>
      <w:tr w:rsidR="00791311" w:rsidRPr="00B01B28" w14:paraId="21C04C2A" w14:textId="77777777" w:rsidTr="00153D1E">
        <w:trPr>
          <w:trHeight w:val="320"/>
        </w:trPr>
        <w:tc>
          <w:tcPr>
            <w:tcW w:w="1548" w:type="dxa"/>
            <w:vMerge w:val="restart"/>
            <w:tcBorders>
              <w:top w:val="single" w:sz="18" w:space="0" w:color="auto"/>
              <w:left w:val="nil"/>
              <w:right w:val="nil"/>
            </w:tcBorders>
            <w:noWrap/>
            <w:vAlign w:val="center"/>
          </w:tcPr>
          <w:p w14:paraId="2CEAD7D1" w14:textId="77777777" w:rsidR="00791311" w:rsidRPr="00B01B28" w:rsidRDefault="00791311" w:rsidP="004C2C8A">
            <w:pPr>
              <w:spacing w:line="480" w:lineRule="auto"/>
              <w:jc w:val="center"/>
              <w:rPr>
                <w:rFonts w:eastAsia="Times New Roman"/>
                <w:color w:val="000000"/>
              </w:rPr>
            </w:pPr>
            <w:r>
              <w:rPr>
                <w:rFonts w:eastAsia="Times New Roman"/>
                <w:color w:val="000000"/>
              </w:rPr>
              <w:t>ERA</w:t>
            </w:r>
          </w:p>
        </w:tc>
        <w:tc>
          <w:tcPr>
            <w:tcW w:w="1170" w:type="dxa"/>
            <w:tcBorders>
              <w:top w:val="single" w:sz="18" w:space="0" w:color="auto"/>
              <w:left w:val="nil"/>
              <w:right w:val="nil"/>
            </w:tcBorders>
            <w:noWrap/>
          </w:tcPr>
          <w:p w14:paraId="486636BB" w14:textId="77777777" w:rsidR="00791311" w:rsidRPr="00B01B28" w:rsidRDefault="00791311" w:rsidP="004C2C8A">
            <w:pPr>
              <w:spacing w:line="480" w:lineRule="auto"/>
              <w:rPr>
                <w:rFonts w:eastAsia="Times New Roman"/>
                <w:color w:val="000000"/>
              </w:rPr>
            </w:pPr>
            <w:r w:rsidRPr="00B01B28">
              <w:rPr>
                <w:rFonts w:eastAsia="Times New Roman"/>
                <w:color w:val="000000"/>
              </w:rPr>
              <w:t>TRN</w:t>
            </w:r>
          </w:p>
        </w:tc>
        <w:tc>
          <w:tcPr>
            <w:tcW w:w="5310" w:type="dxa"/>
            <w:tcBorders>
              <w:top w:val="single" w:sz="18" w:space="0" w:color="auto"/>
              <w:left w:val="nil"/>
              <w:right w:val="nil"/>
            </w:tcBorders>
            <w:noWrap/>
          </w:tcPr>
          <w:p w14:paraId="144E7A8E" w14:textId="77777777" w:rsidR="00791311" w:rsidRPr="00B01B28" w:rsidRDefault="00791311" w:rsidP="004C2C8A">
            <w:pPr>
              <w:spacing w:line="480" w:lineRule="auto"/>
              <w:rPr>
                <w:rFonts w:eastAsia="Times New Roman"/>
                <w:color w:val="000000"/>
              </w:rPr>
            </w:pPr>
            <w:r>
              <w:rPr>
                <w:rFonts w:eastAsia="Times New Roman"/>
                <w:color w:val="000000"/>
              </w:rPr>
              <w:t>T</w:t>
            </w:r>
            <w:r w:rsidRPr="00B01B28">
              <w:rPr>
                <w:rFonts w:eastAsia="Times New Roman"/>
                <w:color w:val="000000"/>
              </w:rPr>
              <w:t>rinidad</w:t>
            </w:r>
          </w:p>
        </w:tc>
      </w:tr>
      <w:tr w:rsidR="00791311" w:rsidRPr="00B01B28" w14:paraId="67CA9055" w14:textId="77777777" w:rsidTr="00153D1E">
        <w:trPr>
          <w:trHeight w:val="320"/>
        </w:trPr>
        <w:tc>
          <w:tcPr>
            <w:tcW w:w="1548" w:type="dxa"/>
            <w:vMerge/>
            <w:tcBorders>
              <w:left w:val="nil"/>
              <w:right w:val="nil"/>
            </w:tcBorders>
            <w:noWrap/>
          </w:tcPr>
          <w:p w14:paraId="6936B209"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7258E7BF" w14:textId="77777777" w:rsidR="00791311" w:rsidRPr="00B01B28" w:rsidRDefault="00791311" w:rsidP="004C2C8A">
            <w:pPr>
              <w:spacing w:line="480" w:lineRule="auto"/>
              <w:rPr>
                <w:rFonts w:eastAsia="Times New Roman"/>
                <w:color w:val="000000"/>
              </w:rPr>
            </w:pPr>
            <w:r w:rsidRPr="00B01B28">
              <w:rPr>
                <w:rFonts w:eastAsia="Times New Roman"/>
                <w:color w:val="000000"/>
              </w:rPr>
              <w:t>ERK</w:t>
            </w:r>
          </w:p>
        </w:tc>
        <w:tc>
          <w:tcPr>
            <w:tcW w:w="5310" w:type="dxa"/>
            <w:tcBorders>
              <w:left w:val="nil"/>
              <w:right w:val="nil"/>
            </w:tcBorders>
            <w:noWrap/>
          </w:tcPr>
          <w:p w14:paraId="57BF7A7A" w14:textId="77777777" w:rsidR="00791311" w:rsidRPr="00B01B28" w:rsidRDefault="00791311" w:rsidP="004C2C8A">
            <w:pPr>
              <w:spacing w:line="480" w:lineRule="auto"/>
              <w:rPr>
                <w:rFonts w:eastAsia="Times New Roman"/>
                <w:color w:val="000000"/>
              </w:rPr>
            </w:pPr>
            <w:r>
              <w:rPr>
                <w:rFonts w:eastAsia="Times New Roman"/>
                <w:color w:val="000000"/>
              </w:rPr>
              <w:t>E</w:t>
            </w:r>
            <w:r w:rsidRPr="00B01B28">
              <w:rPr>
                <w:rFonts w:eastAsia="Times New Roman"/>
                <w:color w:val="000000"/>
              </w:rPr>
              <w:t>ureka</w:t>
            </w:r>
          </w:p>
        </w:tc>
      </w:tr>
      <w:tr w:rsidR="00791311" w:rsidRPr="00B01B28" w14:paraId="7F35F5E9" w14:textId="77777777" w:rsidTr="00153D1E">
        <w:trPr>
          <w:trHeight w:val="320"/>
        </w:trPr>
        <w:tc>
          <w:tcPr>
            <w:tcW w:w="1548" w:type="dxa"/>
            <w:vMerge/>
            <w:tcBorders>
              <w:left w:val="nil"/>
              <w:right w:val="nil"/>
            </w:tcBorders>
            <w:noWrap/>
          </w:tcPr>
          <w:p w14:paraId="610FE9F0"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A8E8CF5" w14:textId="77777777" w:rsidR="00791311" w:rsidRPr="00B01B28" w:rsidRDefault="00791311" w:rsidP="004C2C8A">
            <w:pPr>
              <w:spacing w:line="480" w:lineRule="auto"/>
              <w:rPr>
                <w:rFonts w:eastAsia="Times New Roman"/>
                <w:color w:val="000000"/>
              </w:rPr>
            </w:pPr>
            <w:r w:rsidRPr="00B01B28">
              <w:rPr>
                <w:rFonts w:eastAsia="Times New Roman"/>
                <w:color w:val="000000"/>
              </w:rPr>
              <w:t>FLN</w:t>
            </w:r>
          </w:p>
        </w:tc>
        <w:tc>
          <w:tcPr>
            <w:tcW w:w="5310" w:type="dxa"/>
            <w:tcBorders>
              <w:left w:val="nil"/>
              <w:right w:val="nil"/>
            </w:tcBorders>
            <w:noWrap/>
          </w:tcPr>
          <w:p w14:paraId="09C254A5" w14:textId="77777777" w:rsidR="00791311" w:rsidRPr="00B01B28" w:rsidRDefault="00791311" w:rsidP="004C2C8A">
            <w:pPr>
              <w:spacing w:line="480" w:lineRule="auto"/>
              <w:rPr>
                <w:rFonts w:eastAsia="Times New Roman"/>
                <w:color w:val="000000"/>
              </w:rPr>
            </w:pPr>
            <w:r>
              <w:rPr>
                <w:rFonts w:eastAsia="Times New Roman"/>
                <w:color w:val="000000"/>
              </w:rPr>
              <w:t>F</w:t>
            </w:r>
            <w:r w:rsidRPr="00B01B28">
              <w:rPr>
                <w:rFonts w:eastAsia="Times New Roman"/>
                <w:color w:val="000000"/>
              </w:rPr>
              <w:t>ields landing</w:t>
            </w:r>
          </w:p>
        </w:tc>
      </w:tr>
      <w:tr w:rsidR="00791311" w:rsidRPr="00B01B28" w14:paraId="049FC1FA" w14:textId="77777777" w:rsidTr="00153D1E">
        <w:trPr>
          <w:trHeight w:val="320"/>
        </w:trPr>
        <w:tc>
          <w:tcPr>
            <w:tcW w:w="1548" w:type="dxa"/>
            <w:vMerge/>
            <w:tcBorders>
              <w:left w:val="nil"/>
              <w:bottom w:val="single" w:sz="18" w:space="0" w:color="auto"/>
              <w:right w:val="nil"/>
            </w:tcBorders>
            <w:noWrap/>
          </w:tcPr>
          <w:p w14:paraId="5427DFC8"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18C0EA7A" w14:textId="77777777" w:rsidR="00791311" w:rsidRPr="00B01B28" w:rsidRDefault="00791311" w:rsidP="004C2C8A">
            <w:pPr>
              <w:spacing w:line="480" w:lineRule="auto"/>
              <w:rPr>
                <w:rFonts w:eastAsia="Times New Roman"/>
                <w:color w:val="000000"/>
              </w:rPr>
            </w:pPr>
            <w:r w:rsidRPr="00B01B28">
              <w:rPr>
                <w:rFonts w:eastAsia="Times New Roman"/>
                <w:color w:val="000000"/>
              </w:rPr>
              <w:t>OHB</w:t>
            </w:r>
          </w:p>
        </w:tc>
        <w:tc>
          <w:tcPr>
            <w:tcW w:w="5310" w:type="dxa"/>
            <w:tcBorders>
              <w:left w:val="nil"/>
              <w:bottom w:val="single" w:sz="18" w:space="0" w:color="auto"/>
              <w:right w:val="nil"/>
            </w:tcBorders>
            <w:noWrap/>
          </w:tcPr>
          <w:p w14:paraId="3BF01699"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H</w:t>
            </w:r>
            <w:r w:rsidRPr="00B01B28">
              <w:rPr>
                <w:rFonts w:eastAsia="Times New Roman"/>
                <w:color w:val="000000"/>
              </w:rPr>
              <w:t>umboldt county ports</w:t>
            </w:r>
          </w:p>
        </w:tc>
      </w:tr>
      <w:tr w:rsidR="00791311" w:rsidRPr="00B01B28" w14:paraId="01CF1CC6" w14:textId="77777777" w:rsidTr="00153D1E">
        <w:trPr>
          <w:trHeight w:val="320"/>
        </w:trPr>
        <w:tc>
          <w:tcPr>
            <w:tcW w:w="1548" w:type="dxa"/>
            <w:vMerge w:val="restart"/>
            <w:tcBorders>
              <w:top w:val="single" w:sz="18" w:space="0" w:color="auto"/>
              <w:left w:val="nil"/>
              <w:right w:val="nil"/>
            </w:tcBorders>
            <w:noWrap/>
            <w:vAlign w:val="center"/>
          </w:tcPr>
          <w:p w14:paraId="7FE157DA" w14:textId="77777777" w:rsidR="00791311" w:rsidRPr="00B01B28" w:rsidRDefault="00791311" w:rsidP="004C2C8A">
            <w:pPr>
              <w:spacing w:line="480" w:lineRule="auto"/>
              <w:jc w:val="center"/>
              <w:rPr>
                <w:rFonts w:eastAsia="Times New Roman"/>
                <w:color w:val="000000"/>
              </w:rPr>
            </w:pPr>
            <w:r>
              <w:rPr>
                <w:rFonts w:eastAsia="Times New Roman"/>
                <w:color w:val="000000"/>
              </w:rPr>
              <w:t>BGA</w:t>
            </w:r>
          </w:p>
        </w:tc>
        <w:tc>
          <w:tcPr>
            <w:tcW w:w="1170" w:type="dxa"/>
            <w:tcBorders>
              <w:top w:val="single" w:sz="18" w:space="0" w:color="auto"/>
              <w:left w:val="nil"/>
              <w:right w:val="nil"/>
            </w:tcBorders>
            <w:noWrap/>
          </w:tcPr>
          <w:p w14:paraId="02F443B4" w14:textId="77777777" w:rsidR="00791311" w:rsidRPr="00B01B28" w:rsidRDefault="00791311" w:rsidP="004C2C8A">
            <w:pPr>
              <w:spacing w:line="480" w:lineRule="auto"/>
              <w:rPr>
                <w:rFonts w:eastAsia="Times New Roman"/>
                <w:color w:val="000000"/>
              </w:rPr>
            </w:pPr>
            <w:r w:rsidRPr="00B01B28">
              <w:rPr>
                <w:rFonts w:eastAsia="Times New Roman"/>
                <w:color w:val="000000"/>
              </w:rPr>
              <w:t>BRG</w:t>
            </w:r>
          </w:p>
        </w:tc>
        <w:tc>
          <w:tcPr>
            <w:tcW w:w="5310" w:type="dxa"/>
            <w:tcBorders>
              <w:top w:val="single" w:sz="18" w:space="0" w:color="auto"/>
              <w:left w:val="nil"/>
              <w:right w:val="nil"/>
            </w:tcBorders>
            <w:noWrap/>
          </w:tcPr>
          <w:p w14:paraId="6FD60D74" w14:textId="77777777" w:rsidR="00791311" w:rsidRPr="00B01B28" w:rsidRDefault="00791311" w:rsidP="004C2C8A">
            <w:pPr>
              <w:spacing w:line="480" w:lineRule="auto"/>
              <w:rPr>
                <w:rFonts w:eastAsia="Times New Roman"/>
                <w:color w:val="000000"/>
              </w:rPr>
            </w:pPr>
            <w:r>
              <w:rPr>
                <w:rFonts w:eastAsia="Times New Roman"/>
                <w:color w:val="000000"/>
              </w:rPr>
              <w:t>F</w:t>
            </w:r>
            <w:r w:rsidRPr="00B01B28">
              <w:rPr>
                <w:rFonts w:eastAsia="Times New Roman"/>
                <w:color w:val="000000"/>
              </w:rPr>
              <w:t xml:space="preserve">ort </w:t>
            </w:r>
            <w:r>
              <w:rPr>
                <w:rFonts w:eastAsia="Times New Roman"/>
                <w:color w:val="000000"/>
              </w:rPr>
              <w:t>B</w:t>
            </w:r>
            <w:r w:rsidRPr="00B01B28">
              <w:rPr>
                <w:rFonts w:eastAsia="Times New Roman"/>
                <w:color w:val="000000"/>
              </w:rPr>
              <w:t>ragg</w:t>
            </w:r>
          </w:p>
        </w:tc>
      </w:tr>
      <w:tr w:rsidR="00791311" w:rsidRPr="00B01B28" w14:paraId="3E9CC2E8" w14:textId="77777777" w:rsidTr="00153D1E">
        <w:trPr>
          <w:trHeight w:val="320"/>
        </w:trPr>
        <w:tc>
          <w:tcPr>
            <w:tcW w:w="1548" w:type="dxa"/>
            <w:vMerge/>
            <w:tcBorders>
              <w:left w:val="nil"/>
              <w:right w:val="nil"/>
            </w:tcBorders>
            <w:noWrap/>
          </w:tcPr>
          <w:p w14:paraId="018F8544"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79F8310F" w14:textId="77777777" w:rsidR="00791311" w:rsidRPr="00B01B28" w:rsidRDefault="00791311" w:rsidP="004C2C8A">
            <w:pPr>
              <w:spacing w:line="480" w:lineRule="auto"/>
              <w:rPr>
                <w:rFonts w:eastAsia="Times New Roman"/>
                <w:color w:val="000000"/>
              </w:rPr>
            </w:pPr>
            <w:r w:rsidRPr="00B01B28">
              <w:rPr>
                <w:rFonts w:eastAsia="Times New Roman"/>
                <w:color w:val="000000"/>
              </w:rPr>
              <w:t>ALB</w:t>
            </w:r>
          </w:p>
        </w:tc>
        <w:tc>
          <w:tcPr>
            <w:tcW w:w="5310" w:type="dxa"/>
            <w:tcBorders>
              <w:left w:val="nil"/>
              <w:right w:val="nil"/>
            </w:tcBorders>
            <w:noWrap/>
          </w:tcPr>
          <w:p w14:paraId="417EF57E" w14:textId="77777777" w:rsidR="00791311" w:rsidRPr="00B01B28" w:rsidRDefault="00791311" w:rsidP="004C2C8A">
            <w:pPr>
              <w:spacing w:line="480" w:lineRule="auto"/>
              <w:rPr>
                <w:rFonts w:eastAsia="Times New Roman"/>
                <w:color w:val="000000"/>
              </w:rPr>
            </w:pPr>
            <w:r>
              <w:rPr>
                <w:rFonts w:eastAsia="Times New Roman"/>
                <w:color w:val="000000"/>
              </w:rPr>
              <w:t>A</w:t>
            </w:r>
            <w:r w:rsidRPr="00B01B28">
              <w:rPr>
                <w:rFonts w:eastAsia="Times New Roman"/>
                <w:color w:val="000000"/>
              </w:rPr>
              <w:t>lbion</w:t>
            </w:r>
          </w:p>
        </w:tc>
      </w:tr>
      <w:tr w:rsidR="00791311" w:rsidRPr="00B01B28" w14:paraId="151420DF" w14:textId="77777777" w:rsidTr="00153D1E">
        <w:trPr>
          <w:trHeight w:val="320"/>
        </w:trPr>
        <w:tc>
          <w:tcPr>
            <w:tcW w:w="1548" w:type="dxa"/>
            <w:vMerge/>
            <w:tcBorders>
              <w:left w:val="nil"/>
              <w:right w:val="nil"/>
            </w:tcBorders>
            <w:noWrap/>
          </w:tcPr>
          <w:p w14:paraId="1EEE19D9"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F624BF6" w14:textId="77777777" w:rsidR="00791311" w:rsidRPr="00B01B28" w:rsidRDefault="00791311" w:rsidP="004C2C8A">
            <w:pPr>
              <w:spacing w:line="480" w:lineRule="auto"/>
              <w:rPr>
                <w:rFonts w:eastAsia="Times New Roman"/>
                <w:color w:val="000000"/>
              </w:rPr>
            </w:pPr>
            <w:r w:rsidRPr="00B01B28">
              <w:rPr>
                <w:rFonts w:eastAsia="Times New Roman"/>
                <w:color w:val="000000"/>
              </w:rPr>
              <w:t>ARE</w:t>
            </w:r>
          </w:p>
        </w:tc>
        <w:tc>
          <w:tcPr>
            <w:tcW w:w="5310" w:type="dxa"/>
            <w:tcBorders>
              <w:left w:val="nil"/>
              <w:right w:val="nil"/>
            </w:tcBorders>
            <w:noWrap/>
          </w:tcPr>
          <w:p w14:paraId="6908E3B2" w14:textId="77777777" w:rsidR="00791311" w:rsidRPr="00B01B28" w:rsidRDefault="00791311" w:rsidP="004C2C8A">
            <w:pPr>
              <w:spacing w:line="480" w:lineRule="auto"/>
              <w:rPr>
                <w:rFonts w:eastAsia="Times New Roman"/>
                <w:color w:val="000000"/>
              </w:rPr>
            </w:pPr>
            <w:r>
              <w:rPr>
                <w:rFonts w:eastAsia="Times New Roman"/>
                <w:color w:val="000000"/>
              </w:rPr>
              <w:t>P</w:t>
            </w:r>
            <w:r w:rsidRPr="00B01B28">
              <w:rPr>
                <w:rFonts w:eastAsia="Times New Roman"/>
                <w:color w:val="000000"/>
              </w:rPr>
              <w:t xml:space="preserve">oint </w:t>
            </w:r>
            <w:r>
              <w:rPr>
                <w:rFonts w:eastAsia="Times New Roman"/>
                <w:color w:val="000000"/>
              </w:rPr>
              <w:t>A</w:t>
            </w:r>
            <w:r w:rsidRPr="00B01B28">
              <w:rPr>
                <w:rFonts w:eastAsia="Times New Roman"/>
                <w:color w:val="000000"/>
              </w:rPr>
              <w:t>rena</w:t>
            </w:r>
          </w:p>
        </w:tc>
      </w:tr>
      <w:tr w:rsidR="00791311" w:rsidRPr="00B01B28" w14:paraId="21D2422F" w14:textId="77777777" w:rsidTr="00153D1E">
        <w:trPr>
          <w:trHeight w:val="320"/>
        </w:trPr>
        <w:tc>
          <w:tcPr>
            <w:tcW w:w="1548" w:type="dxa"/>
            <w:vMerge/>
            <w:tcBorders>
              <w:left w:val="nil"/>
              <w:bottom w:val="single" w:sz="18" w:space="0" w:color="auto"/>
              <w:right w:val="nil"/>
            </w:tcBorders>
            <w:noWrap/>
          </w:tcPr>
          <w:p w14:paraId="403DD27E"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1EC1108E" w14:textId="77777777" w:rsidR="00791311" w:rsidRPr="00B01B28" w:rsidRDefault="00791311" w:rsidP="004C2C8A">
            <w:pPr>
              <w:spacing w:line="480" w:lineRule="auto"/>
              <w:rPr>
                <w:rFonts w:eastAsia="Times New Roman"/>
                <w:color w:val="000000"/>
              </w:rPr>
            </w:pPr>
            <w:r w:rsidRPr="00B01B28">
              <w:rPr>
                <w:rFonts w:eastAsia="Times New Roman"/>
                <w:color w:val="000000"/>
              </w:rPr>
              <w:t>OMD</w:t>
            </w:r>
          </w:p>
        </w:tc>
        <w:tc>
          <w:tcPr>
            <w:tcW w:w="5310" w:type="dxa"/>
            <w:tcBorders>
              <w:left w:val="nil"/>
              <w:bottom w:val="single" w:sz="18" w:space="0" w:color="auto"/>
              <w:right w:val="nil"/>
            </w:tcBorders>
            <w:noWrap/>
          </w:tcPr>
          <w:p w14:paraId="6FA4D6D3"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M</w:t>
            </w:r>
            <w:r w:rsidRPr="00B01B28">
              <w:rPr>
                <w:rFonts w:eastAsia="Times New Roman"/>
                <w:color w:val="000000"/>
              </w:rPr>
              <w:t>endocino county ports</w:t>
            </w:r>
          </w:p>
        </w:tc>
      </w:tr>
      <w:tr w:rsidR="00791311" w:rsidRPr="00B01B28" w14:paraId="3CEF0B55" w14:textId="77777777" w:rsidTr="00153D1E">
        <w:trPr>
          <w:trHeight w:val="320"/>
        </w:trPr>
        <w:tc>
          <w:tcPr>
            <w:tcW w:w="1548" w:type="dxa"/>
            <w:vMerge w:val="restart"/>
            <w:tcBorders>
              <w:top w:val="single" w:sz="18" w:space="0" w:color="auto"/>
              <w:left w:val="nil"/>
              <w:right w:val="nil"/>
            </w:tcBorders>
            <w:noWrap/>
            <w:vAlign w:val="center"/>
          </w:tcPr>
          <w:p w14:paraId="1A41BD59" w14:textId="77777777" w:rsidR="00791311" w:rsidRPr="00B01B28" w:rsidRDefault="00791311" w:rsidP="004C2C8A">
            <w:pPr>
              <w:spacing w:line="480" w:lineRule="auto"/>
              <w:jc w:val="center"/>
              <w:rPr>
                <w:rFonts w:eastAsia="Times New Roman"/>
                <w:color w:val="000000"/>
              </w:rPr>
            </w:pPr>
            <w:r>
              <w:rPr>
                <w:rFonts w:eastAsia="Times New Roman"/>
                <w:color w:val="000000"/>
              </w:rPr>
              <w:t>BDA</w:t>
            </w:r>
          </w:p>
        </w:tc>
        <w:tc>
          <w:tcPr>
            <w:tcW w:w="1170" w:type="dxa"/>
            <w:tcBorders>
              <w:top w:val="single" w:sz="18" w:space="0" w:color="auto"/>
              <w:left w:val="nil"/>
              <w:right w:val="nil"/>
            </w:tcBorders>
            <w:noWrap/>
          </w:tcPr>
          <w:p w14:paraId="6709C29E" w14:textId="77777777" w:rsidR="00791311" w:rsidRPr="00B01B28" w:rsidRDefault="00791311" w:rsidP="004C2C8A">
            <w:pPr>
              <w:spacing w:line="480" w:lineRule="auto"/>
              <w:rPr>
                <w:rFonts w:eastAsia="Times New Roman"/>
                <w:color w:val="000000"/>
              </w:rPr>
            </w:pPr>
            <w:r w:rsidRPr="00B01B28">
              <w:rPr>
                <w:rFonts w:eastAsia="Times New Roman"/>
                <w:color w:val="000000"/>
              </w:rPr>
              <w:t>BDG</w:t>
            </w:r>
          </w:p>
        </w:tc>
        <w:tc>
          <w:tcPr>
            <w:tcW w:w="5310" w:type="dxa"/>
            <w:tcBorders>
              <w:top w:val="single" w:sz="18" w:space="0" w:color="auto"/>
              <w:left w:val="nil"/>
              <w:right w:val="nil"/>
            </w:tcBorders>
            <w:noWrap/>
          </w:tcPr>
          <w:p w14:paraId="7C7C0594" w14:textId="77777777" w:rsidR="00791311" w:rsidRPr="00B01B28" w:rsidRDefault="00791311" w:rsidP="004C2C8A">
            <w:pPr>
              <w:spacing w:line="480" w:lineRule="auto"/>
              <w:rPr>
                <w:rFonts w:eastAsia="Times New Roman"/>
                <w:color w:val="000000"/>
              </w:rPr>
            </w:pPr>
            <w:r>
              <w:rPr>
                <w:rFonts w:eastAsia="Times New Roman"/>
                <w:color w:val="000000"/>
              </w:rPr>
              <w:t>B</w:t>
            </w:r>
            <w:r w:rsidRPr="00B01B28">
              <w:rPr>
                <w:rFonts w:eastAsia="Times New Roman"/>
                <w:color w:val="000000"/>
              </w:rPr>
              <w:t xml:space="preserve">odega </w:t>
            </w:r>
            <w:r>
              <w:rPr>
                <w:rFonts w:eastAsia="Times New Roman"/>
                <w:color w:val="000000"/>
              </w:rPr>
              <w:t>B</w:t>
            </w:r>
            <w:r w:rsidRPr="00B01B28">
              <w:rPr>
                <w:rFonts w:eastAsia="Times New Roman"/>
                <w:color w:val="000000"/>
              </w:rPr>
              <w:t>ay</w:t>
            </w:r>
          </w:p>
        </w:tc>
      </w:tr>
      <w:tr w:rsidR="00791311" w:rsidRPr="00B01B28" w14:paraId="68B30F0C" w14:textId="77777777" w:rsidTr="00153D1E">
        <w:trPr>
          <w:trHeight w:val="320"/>
        </w:trPr>
        <w:tc>
          <w:tcPr>
            <w:tcW w:w="1548" w:type="dxa"/>
            <w:vMerge/>
            <w:tcBorders>
              <w:left w:val="nil"/>
              <w:right w:val="nil"/>
            </w:tcBorders>
            <w:noWrap/>
          </w:tcPr>
          <w:p w14:paraId="39928C6D"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4622158D" w14:textId="77777777" w:rsidR="00791311" w:rsidRPr="00B01B28" w:rsidRDefault="00791311" w:rsidP="004C2C8A">
            <w:pPr>
              <w:spacing w:line="480" w:lineRule="auto"/>
              <w:rPr>
                <w:rFonts w:eastAsia="Times New Roman"/>
                <w:color w:val="000000"/>
              </w:rPr>
            </w:pPr>
            <w:r w:rsidRPr="00B01B28">
              <w:rPr>
                <w:rFonts w:eastAsia="Times New Roman"/>
                <w:color w:val="000000"/>
              </w:rPr>
              <w:t>BOL</w:t>
            </w:r>
          </w:p>
        </w:tc>
        <w:tc>
          <w:tcPr>
            <w:tcW w:w="5310" w:type="dxa"/>
            <w:tcBorders>
              <w:left w:val="nil"/>
              <w:right w:val="nil"/>
            </w:tcBorders>
            <w:noWrap/>
          </w:tcPr>
          <w:p w14:paraId="24A1A7E7" w14:textId="77777777" w:rsidR="00791311" w:rsidRPr="00B01B28" w:rsidRDefault="00791311" w:rsidP="004C2C8A">
            <w:pPr>
              <w:spacing w:line="480" w:lineRule="auto"/>
              <w:rPr>
                <w:rFonts w:eastAsia="Times New Roman"/>
                <w:color w:val="000000"/>
              </w:rPr>
            </w:pPr>
            <w:r>
              <w:rPr>
                <w:rFonts w:eastAsia="Times New Roman"/>
                <w:color w:val="000000"/>
              </w:rPr>
              <w:t>B</w:t>
            </w:r>
            <w:r w:rsidRPr="00B01B28">
              <w:rPr>
                <w:rFonts w:eastAsia="Times New Roman"/>
                <w:color w:val="000000"/>
              </w:rPr>
              <w:t>olinas</w:t>
            </w:r>
          </w:p>
        </w:tc>
      </w:tr>
      <w:tr w:rsidR="00791311" w:rsidRPr="00B01B28" w14:paraId="47927B09" w14:textId="77777777" w:rsidTr="00153D1E">
        <w:trPr>
          <w:trHeight w:val="320"/>
        </w:trPr>
        <w:tc>
          <w:tcPr>
            <w:tcW w:w="1548" w:type="dxa"/>
            <w:vMerge/>
            <w:tcBorders>
              <w:left w:val="nil"/>
              <w:right w:val="nil"/>
            </w:tcBorders>
            <w:noWrap/>
          </w:tcPr>
          <w:p w14:paraId="38554029"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98B47F3" w14:textId="77777777" w:rsidR="00791311" w:rsidRPr="00B01B28" w:rsidRDefault="00791311" w:rsidP="004C2C8A">
            <w:pPr>
              <w:spacing w:line="480" w:lineRule="auto"/>
              <w:rPr>
                <w:rFonts w:eastAsia="Times New Roman"/>
                <w:color w:val="000000"/>
              </w:rPr>
            </w:pPr>
            <w:r w:rsidRPr="00B01B28">
              <w:rPr>
                <w:rFonts w:eastAsia="Times New Roman"/>
                <w:color w:val="000000"/>
              </w:rPr>
              <w:t>RYS</w:t>
            </w:r>
          </w:p>
        </w:tc>
        <w:tc>
          <w:tcPr>
            <w:tcW w:w="5310" w:type="dxa"/>
            <w:tcBorders>
              <w:left w:val="nil"/>
              <w:right w:val="nil"/>
            </w:tcBorders>
            <w:noWrap/>
          </w:tcPr>
          <w:p w14:paraId="2F541410" w14:textId="77777777" w:rsidR="00791311" w:rsidRPr="00B01B28" w:rsidRDefault="00791311" w:rsidP="004C2C8A">
            <w:pPr>
              <w:spacing w:line="480" w:lineRule="auto"/>
              <w:rPr>
                <w:rFonts w:eastAsia="Times New Roman"/>
                <w:color w:val="000000"/>
              </w:rPr>
            </w:pPr>
            <w:r>
              <w:rPr>
                <w:rFonts w:eastAsia="Times New Roman"/>
                <w:color w:val="000000"/>
              </w:rPr>
              <w:t>P</w:t>
            </w:r>
            <w:r w:rsidRPr="00B01B28">
              <w:rPr>
                <w:rFonts w:eastAsia="Times New Roman"/>
                <w:color w:val="000000"/>
              </w:rPr>
              <w:t xml:space="preserve">oint </w:t>
            </w:r>
            <w:r>
              <w:rPr>
                <w:rFonts w:eastAsia="Times New Roman"/>
                <w:color w:val="000000"/>
              </w:rPr>
              <w:t>R</w:t>
            </w:r>
            <w:r w:rsidRPr="00B01B28">
              <w:rPr>
                <w:rFonts w:eastAsia="Times New Roman"/>
                <w:color w:val="000000"/>
              </w:rPr>
              <w:t>eyes</w:t>
            </w:r>
          </w:p>
        </w:tc>
      </w:tr>
      <w:tr w:rsidR="00791311" w:rsidRPr="00B01B28" w14:paraId="78093B9A" w14:textId="77777777" w:rsidTr="00153D1E">
        <w:trPr>
          <w:trHeight w:val="320"/>
        </w:trPr>
        <w:tc>
          <w:tcPr>
            <w:tcW w:w="1548" w:type="dxa"/>
            <w:vMerge/>
            <w:tcBorders>
              <w:left w:val="nil"/>
              <w:right w:val="nil"/>
            </w:tcBorders>
            <w:noWrap/>
          </w:tcPr>
          <w:p w14:paraId="5986DE36"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607A492" w14:textId="77777777" w:rsidR="00791311" w:rsidRPr="00B01B28" w:rsidRDefault="00791311" w:rsidP="004C2C8A">
            <w:pPr>
              <w:spacing w:line="480" w:lineRule="auto"/>
              <w:rPr>
                <w:rFonts w:eastAsia="Times New Roman"/>
                <w:color w:val="000000"/>
              </w:rPr>
            </w:pPr>
            <w:r w:rsidRPr="00B01B28">
              <w:rPr>
                <w:rFonts w:eastAsia="Times New Roman"/>
                <w:color w:val="000000"/>
              </w:rPr>
              <w:t>TML</w:t>
            </w:r>
          </w:p>
        </w:tc>
        <w:tc>
          <w:tcPr>
            <w:tcW w:w="5310" w:type="dxa"/>
            <w:tcBorders>
              <w:left w:val="nil"/>
              <w:right w:val="nil"/>
            </w:tcBorders>
            <w:noWrap/>
          </w:tcPr>
          <w:p w14:paraId="0E413E8C" w14:textId="77777777" w:rsidR="00791311" w:rsidRPr="00B01B28" w:rsidRDefault="00791311" w:rsidP="004C2C8A">
            <w:pPr>
              <w:spacing w:line="480" w:lineRule="auto"/>
              <w:rPr>
                <w:rFonts w:eastAsia="Times New Roman"/>
                <w:color w:val="000000"/>
              </w:rPr>
            </w:pPr>
            <w:proofErr w:type="spellStart"/>
            <w:r>
              <w:rPr>
                <w:rFonts w:eastAsia="Times New Roman"/>
                <w:color w:val="000000"/>
              </w:rPr>
              <w:t>T</w:t>
            </w:r>
            <w:r w:rsidRPr="00B01B28">
              <w:rPr>
                <w:rFonts w:eastAsia="Times New Roman"/>
                <w:color w:val="000000"/>
              </w:rPr>
              <w:t>omales</w:t>
            </w:r>
            <w:proofErr w:type="spellEnd"/>
            <w:r w:rsidRPr="00B01B28">
              <w:rPr>
                <w:rFonts w:eastAsia="Times New Roman"/>
                <w:color w:val="000000"/>
              </w:rPr>
              <w:t xml:space="preserve"> </w:t>
            </w:r>
            <w:r>
              <w:rPr>
                <w:rFonts w:eastAsia="Times New Roman"/>
                <w:color w:val="000000"/>
              </w:rPr>
              <w:t>B</w:t>
            </w:r>
            <w:r w:rsidRPr="00B01B28">
              <w:rPr>
                <w:rFonts w:eastAsia="Times New Roman"/>
                <w:color w:val="000000"/>
              </w:rPr>
              <w:t>ay</w:t>
            </w:r>
          </w:p>
        </w:tc>
      </w:tr>
      <w:tr w:rsidR="00791311" w:rsidRPr="00B01B28" w14:paraId="0ADEA798" w14:textId="77777777" w:rsidTr="00153D1E">
        <w:trPr>
          <w:trHeight w:val="320"/>
        </w:trPr>
        <w:tc>
          <w:tcPr>
            <w:tcW w:w="1548" w:type="dxa"/>
            <w:vMerge/>
            <w:tcBorders>
              <w:left w:val="nil"/>
              <w:bottom w:val="single" w:sz="18" w:space="0" w:color="auto"/>
              <w:right w:val="nil"/>
            </w:tcBorders>
            <w:noWrap/>
          </w:tcPr>
          <w:p w14:paraId="15406C5F"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638A41DD" w14:textId="77777777" w:rsidR="00791311" w:rsidRPr="00B01B28" w:rsidRDefault="00791311" w:rsidP="004C2C8A">
            <w:pPr>
              <w:spacing w:line="480" w:lineRule="auto"/>
              <w:rPr>
                <w:rFonts w:eastAsia="Times New Roman"/>
                <w:color w:val="000000"/>
              </w:rPr>
            </w:pPr>
            <w:r>
              <w:rPr>
                <w:rFonts w:eastAsia="Times New Roman"/>
                <w:color w:val="000000"/>
              </w:rPr>
              <w:t>OSM</w:t>
            </w:r>
          </w:p>
        </w:tc>
        <w:tc>
          <w:tcPr>
            <w:tcW w:w="5310" w:type="dxa"/>
            <w:tcBorders>
              <w:left w:val="nil"/>
              <w:bottom w:val="single" w:sz="18" w:space="0" w:color="auto"/>
              <w:right w:val="nil"/>
            </w:tcBorders>
            <w:noWrap/>
          </w:tcPr>
          <w:p w14:paraId="4A0DB4D2" w14:textId="77777777" w:rsidR="00791311" w:rsidRPr="005C1C34"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S</w:t>
            </w:r>
            <w:r w:rsidRPr="00B01B28">
              <w:rPr>
                <w:rFonts w:eastAsia="Times New Roman"/>
                <w:color w:val="000000"/>
              </w:rPr>
              <w:t>onoma and Marin county outer coast ports</w:t>
            </w:r>
          </w:p>
        </w:tc>
      </w:tr>
      <w:tr w:rsidR="00791311" w:rsidRPr="00B01B28" w14:paraId="022B110F" w14:textId="77777777" w:rsidTr="00153D1E">
        <w:trPr>
          <w:trHeight w:val="320"/>
        </w:trPr>
        <w:tc>
          <w:tcPr>
            <w:tcW w:w="1548" w:type="dxa"/>
            <w:vMerge w:val="restart"/>
            <w:tcBorders>
              <w:top w:val="single" w:sz="18" w:space="0" w:color="auto"/>
              <w:left w:val="nil"/>
              <w:right w:val="nil"/>
            </w:tcBorders>
            <w:noWrap/>
            <w:vAlign w:val="center"/>
          </w:tcPr>
          <w:p w14:paraId="1AD03AC0" w14:textId="77777777" w:rsidR="00791311" w:rsidRPr="00B01B28" w:rsidRDefault="00791311" w:rsidP="004C2C8A">
            <w:pPr>
              <w:spacing w:line="480" w:lineRule="auto"/>
              <w:jc w:val="center"/>
              <w:rPr>
                <w:rFonts w:eastAsia="Times New Roman"/>
                <w:color w:val="000000"/>
              </w:rPr>
            </w:pPr>
            <w:r>
              <w:rPr>
                <w:rFonts w:eastAsia="Times New Roman"/>
                <w:color w:val="000000"/>
              </w:rPr>
              <w:t>SFA</w:t>
            </w:r>
          </w:p>
        </w:tc>
        <w:tc>
          <w:tcPr>
            <w:tcW w:w="1170" w:type="dxa"/>
            <w:tcBorders>
              <w:top w:val="single" w:sz="18" w:space="0" w:color="auto"/>
              <w:left w:val="nil"/>
              <w:right w:val="nil"/>
            </w:tcBorders>
            <w:noWrap/>
          </w:tcPr>
          <w:p w14:paraId="416AAAFF" w14:textId="77777777" w:rsidR="00791311" w:rsidRPr="00B01B28" w:rsidRDefault="00791311" w:rsidP="004C2C8A">
            <w:pPr>
              <w:spacing w:line="480" w:lineRule="auto"/>
              <w:rPr>
                <w:rFonts w:eastAsia="Times New Roman"/>
                <w:color w:val="000000"/>
              </w:rPr>
            </w:pPr>
            <w:r w:rsidRPr="00B01B28">
              <w:rPr>
                <w:rFonts w:eastAsia="Times New Roman"/>
                <w:color w:val="000000"/>
              </w:rPr>
              <w:t>PRN</w:t>
            </w:r>
          </w:p>
        </w:tc>
        <w:tc>
          <w:tcPr>
            <w:tcW w:w="5310" w:type="dxa"/>
            <w:tcBorders>
              <w:top w:val="single" w:sz="18" w:space="0" w:color="auto"/>
              <w:left w:val="nil"/>
              <w:right w:val="nil"/>
            </w:tcBorders>
            <w:noWrap/>
          </w:tcPr>
          <w:p w14:paraId="342ECAE9" w14:textId="77777777" w:rsidR="00791311" w:rsidRPr="00B01B28" w:rsidRDefault="00791311" w:rsidP="004C2C8A">
            <w:pPr>
              <w:spacing w:line="480" w:lineRule="auto"/>
              <w:rPr>
                <w:rFonts w:eastAsia="Times New Roman"/>
                <w:color w:val="000000"/>
              </w:rPr>
            </w:pPr>
            <w:r>
              <w:rPr>
                <w:rFonts w:eastAsia="Times New Roman"/>
                <w:color w:val="000000"/>
              </w:rPr>
              <w:t>Princeton/H</w:t>
            </w:r>
            <w:r w:rsidRPr="00B01B28">
              <w:rPr>
                <w:rFonts w:eastAsia="Times New Roman"/>
                <w:color w:val="000000"/>
              </w:rPr>
              <w:t xml:space="preserve">alf </w:t>
            </w:r>
            <w:r>
              <w:rPr>
                <w:rFonts w:eastAsia="Times New Roman"/>
                <w:color w:val="000000"/>
              </w:rPr>
              <w:t>M</w:t>
            </w:r>
            <w:r w:rsidRPr="00B01B28">
              <w:rPr>
                <w:rFonts w:eastAsia="Times New Roman"/>
                <w:color w:val="000000"/>
              </w:rPr>
              <w:t xml:space="preserve">oon </w:t>
            </w:r>
            <w:r>
              <w:rPr>
                <w:rFonts w:eastAsia="Times New Roman"/>
                <w:color w:val="000000"/>
              </w:rPr>
              <w:t>B</w:t>
            </w:r>
            <w:r w:rsidRPr="00B01B28">
              <w:rPr>
                <w:rFonts w:eastAsia="Times New Roman"/>
                <w:color w:val="000000"/>
              </w:rPr>
              <w:t>ay</w:t>
            </w:r>
          </w:p>
        </w:tc>
      </w:tr>
      <w:tr w:rsidR="00791311" w:rsidRPr="00B01B28" w14:paraId="0B4C7AB3" w14:textId="77777777" w:rsidTr="00153D1E">
        <w:trPr>
          <w:trHeight w:val="320"/>
        </w:trPr>
        <w:tc>
          <w:tcPr>
            <w:tcW w:w="1548" w:type="dxa"/>
            <w:vMerge/>
            <w:tcBorders>
              <w:left w:val="nil"/>
              <w:right w:val="nil"/>
            </w:tcBorders>
            <w:noWrap/>
          </w:tcPr>
          <w:p w14:paraId="493A19B5"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54F90381" w14:textId="77777777" w:rsidR="00791311" w:rsidRPr="00B01B28" w:rsidRDefault="00791311" w:rsidP="004C2C8A">
            <w:pPr>
              <w:spacing w:line="480" w:lineRule="auto"/>
              <w:rPr>
                <w:rFonts w:eastAsia="Times New Roman"/>
                <w:color w:val="000000"/>
              </w:rPr>
            </w:pPr>
            <w:r w:rsidRPr="00B01B28">
              <w:rPr>
                <w:rFonts w:eastAsia="Times New Roman"/>
                <w:color w:val="000000"/>
              </w:rPr>
              <w:t>SF</w:t>
            </w:r>
          </w:p>
        </w:tc>
        <w:tc>
          <w:tcPr>
            <w:tcW w:w="5310" w:type="dxa"/>
            <w:tcBorders>
              <w:left w:val="nil"/>
              <w:right w:val="nil"/>
            </w:tcBorders>
            <w:noWrap/>
          </w:tcPr>
          <w:p w14:paraId="70085908"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 xml:space="preserve">an </w:t>
            </w:r>
            <w:r>
              <w:rPr>
                <w:rFonts w:eastAsia="Times New Roman"/>
                <w:color w:val="000000"/>
              </w:rPr>
              <w:t>F</w:t>
            </w:r>
            <w:r w:rsidRPr="00B01B28">
              <w:rPr>
                <w:rFonts w:eastAsia="Times New Roman"/>
                <w:color w:val="000000"/>
              </w:rPr>
              <w:t>rancisco</w:t>
            </w:r>
          </w:p>
        </w:tc>
      </w:tr>
      <w:tr w:rsidR="00791311" w:rsidRPr="00B01B28" w14:paraId="339C1A82" w14:textId="77777777" w:rsidTr="00153D1E">
        <w:trPr>
          <w:trHeight w:val="320"/>
        </w:trPr>
        <w:tc>
          <w:tcPr>
            <w:tcW w:w="1548" w:type="dxa"/>
            <w:vMerge/>
            <w:tcBorders>
              <w:left w:val="nil"/>
              <w:right w:val="nil"/>
            </w:tcBorders>
            <w:noWrap/>
          </w:tcPr>
          <w:p w14:paraId="100BE2FF"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3100C6E" w14:textId="77777777" w:rsidR="00791311" w:rsidRPr="00B01B28" w:rsidRDefault="00791311" w:rsidP="004C2C8A">
            <w:pPr>
              <w:spacing w:line="480" w:lineRule="auto"/>
              <w:rPr>
                <w:rFonts w:eastAsia="Times New Roman"/>
                <w:color w:val="000000"/>
              </w:rPr>
            </w:pPr>
            <w:r w:rsidRPr="00B01B28">
              <w:rPr>
                <w:rFonts w:eastAsia="Times New Roman"/>
                <w:color w:val="000000"/>
              </w:rPr>
              <w:t>BKL</w:t>
            </w:r>
          </w:p>
        </w:tc>
        <w:tc>
          <w:tcPr>
            <w:tcW w:w="5310" w:type="dxa"/>
            <w:tcBorders>
              <w:left w:val="nil"/>
              <w:right w:val="nil"/>
            </w:tcBorders>
            <w:noWrap/>
          </w:tcPr>
          <w:p w14:paraId="09B9AFDB" w14:textId="77777777" w:rsidR="00791311" w:rsidRPr="00B01B28" w:rsidRDefault="00791311" w:rsidP="004C2C8A">
            <w:pPr>
              <w:spacing w:line="480" w:lineRule="auto"/>
              <w:rPr>
                <w:rFonts w:eastAsia="Times New Roman"/>
                <w:color w:val="000000"/>
              </w:rPr>
            </w:pPr>
            <w:r>
              <w:rPr>
                <w:rFonts w:eastAsia="Times New Roman"/>
                <w:color w:val="000000"/>
              </w:rPr>
              <w:t>B</w:t>
            </w:r>
            <w:r w:rsidRPr="00B01B28">
              <w:rPr>
                <w:rFonts w:eastAsia="Times New Roman"/>
                <w:color w:val="000000"/>
              </w:rPr>
              <w:t>erkeley</w:t>
            </w:r>
          </w:p>
        </w:tc>
      </w:tr>
      <w:tr w:rsidR="00791311" w:rsidRPr="00B01B28" w14:paraId="48CB504C" w14:textId="77777777" w:rsidTr="00153D1E">
        <w:trPr>
          <w:trHeight w:val="320"/>
        </w:trPr>
        <w:tc>
          <w:tcPr>
            <w:tcW w:w="1548" w:type="dxa"/>
            <w:vMerge/>
            <w:tcBorders>
              <w:left w:val="nil"/>
              <w:right w:val="nil"/>
            </w:tcBorders>
            <w:noWrap/>
          </w:tcPr>
          <w:p w14:paraId="06B1BEAD"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6BECB754" w14:textId="77777777" w:rsidR="00791311" w:rsidRPr="00B01B28" w:rsidRDefault="00791311" w:rsidP="004C2C8A">
            <w:pPr>
              <w:spacing w:line="480" w:lineRule="auto"/>
              <w:rPr>
                <w:rFonts w:eastAsia="Times New Roman"/>
                <w:color w:val="000000"/>
              </w:rPr>
            </w:pPr>
            <w:r w:rsidRPr="00B01B28">
              <w:rPr>
                <w:rFonts w:eastAsia="Times New Roman"/>
                <w:color w:val="000000"/>
              </w:rPr>
              <w:t>RCH</w:t>
            </w:r>
          </w:p>
        </w:tc>
        <w:tc>
          <w:tcPr>
            <w:tcW w:w="5310" w:type="dxa"/>
            <w:tcBorders>
              <w:left w:val="nil"/>
              <w:right w:val="nil"/>
            </w:tcBorders>
            <w:noWrap/>
          </w:tcPr>
          <w:p w14:paraId="73421277" w14:textId="77777777" w:rsidR="00791311" w:rsidRPr="00B01B28" w:rsidRDefault="00791311" w:rsidP="004C2C8A">
            <w:pPr>
              <w:spacing w:line="480" w:lineRule="auto"/>
              <w:rPr>
                <w:rFonts w:eastAsia="Times New Roman"/>
                <w:color w:val="000000"/>
              </w:rPr>
            </w:pPr>
            <w:r>
              <w:rPr>
                <w:rFonts w:eastAsia="Times New Roman"/>
                <w:color w:val="000000"/>
              </w:rPr>
              <w:t>R</w:t>
            </w:r>
            <w:r w:rsidRPr="00B01B28">
              <w:rPr>
                <w:rFonts w:eastAsia="Times New Roman"/>
                <w:color w:val="000000"/>
              </w:rPr>
              <w:t>ichmond</w:t>
            </w:r>
          </w:p>
        </w:tc>
      </w:tr>
      <w:tr w:rsidR="00791311" w:rsidRPr="00B01B28" w14:paraId="3785410F" w14:textId="77777777" w:rsidTr="00153D1E">
        <w:trPr>
          <w:trHeight w:val="320"/>
        </w:trPr>
        <w:tc>
          <w:tcPr>
            <w:tcW w:w="1548" w:type="dxa"/>
            <w:vMerge/>
            <w:tcBorders>
              <w:left w:val="nil"/>
              <w:right w:val="nil"/>
            </w:tcBorders>
            <w:noWrap/>
          </w:tcPr>
          <w:p w14:paraId="3AD45132"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7E3BBFFB" w14:textId="77777777" w:rsidR="00791311" w:rsidRPr="00B01B28" w:rsidRDefault="00791311" w:rsidP="004C2C8A">
            <w:pPr>
              <w:spacing w:line="480" w:lineRule="auto"/>
              <w:rPr>
                <w:rFonts w:eastAsia="Times New Roman"/>
                <w:color w:val="000000"/>
              </w:rPr>
            </w:pPr>
            <w:r w:rsidRPr="00B01B28">
              <w:rPr>
                <w:rFonts w:eastAsia="Times New Roman"/>
                <w:color w:val="000000"/>
              </w:rPr>
              <w:t>OAK</w:t>
            </w:r>
          </w:p>
        </w:tc>
        <w:tc>
          <w:tcPr>
            <w:tcW w:w="5310" w:type="dxa"/>
            <w:tcBorders>
              <w:left w:val="nil"/>
              <w:right w:val="nil"/>
            </w:tcBorders>
            <w:noWrap/>
          </w:tcPr>
          <w:p w14:paraId="5540F1B3" w14:textId="77777777" w:rsidR="00791311" w:rsidRPr="00B01B28" w:rsidRDefault="00791311" w:rsidP="004C2C8A">
            <w:pPr>
              <w:spacing w:line="480" w:lineRule="auto"/>
              <w:rPr>
                <w:rFonts w:eastAsia="Times New Roman"/>
                <w:color w:val="000000"/>
              </w:rPr>
            </w:pPr>
            <w:r>
              <w:rPr>
                <w:rFonts w:eastAsia="Times New Roman"/>
                <w:color w:val="000000"/>
              </w:rPr>
              <w:t>O</w:t>
            </w:r>
            <w:r w:rsidRPr="00B01B28">
              <w:rPr>
                <w:rFonts w:eastAsia="Times New Roman"/>
                <w:color w:val="000000"/>
              </w:rPr>
              <w:t>akland</w:t>
            </w:r>
          </w:p>
        </w:tc>
      </w:tr>
      <w:tr w:rsidR="00791311" w:rsidRPr="00B01B28" w14:paraId="0571A25E" w14:textId="77777777" w:rsidTr="00153D1E">
        <w:trPr>
          <w:trHeight w:val="320"/>
        </w:trPr>
        <w:tc>
          <w:tcPr>
            <w:tcW w:w="1548" w:type="dxa"/>
            <w:vMerge/>
            <w:tcBorders>
              <w:left w:val="nil"/>
              <w:right w:val="nil"/>
            </w:tcBorders>
            <w:noWrap/>
          </w:tcPr>
          <w:p w14:paraId="0E1DBEE9"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63197AF" w14:textId="77777777" w:rsidR="00791311" w:rsidRPr="00B01B28" w:rsidRDefault="00791311" w:rsidP="004C2C8A">
            <w:pPr>
              <w:spacing w:line="480" w:lineRule="auto"/>
              <w:rPr>
                <w:rFonts w:eastAsia="Times New Roman"/>
                <w:color w:val="000000"/>
              </w:rPr>
            </w:pPr>
            <w:r w:rsidRPr="00B01B28">
              <w:rPr>
                <w:rFonts w:eastAsia="Times New Roman"/>
                <w:color w:val="000000"/>
              </w:rPr>
              <w:t>SLT</w:t>
            </w:r>
          </w:p>
        </w:tc>
        <w:tc>
          <w:tcPr>
            <w:tcW w:w="5310" w:type="dxa"/>
            <w:tcBorders>
              <w:left w:val="nil"/>
              <w:right w:val="nil"/>
            </w:tcBorders>
            <w:noWrap/>
          </w:tcPr>
          <w:p w14:paraId="5794E067"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ausalito</w:t>
            </w:r>
          </w:p>
        </w:tc>
      </w:tr>
      <w:tr w:rsidR="00791311" w:rsidRPr="00B01B28" w14:paraId="64AE8594" w14:textId="77777777" w:rsidTr="00153D1E">
        <w:trPr>
          <w:trHeight w:val="320"/>
        </w:trPr>
        <w:tc>
          <w:tcPr>
            <w:tcW w:w="1548" w:type="dxa"/>
            <w:vMerge/>
            <w:tcBorders>
              <w:left w:val="nil"/>
              <w:right w:val="nil"/>
            </w:tcBorders>
            <w:noWrap/>
          </w:tcPr>
          <w:p w14:paraId="736EA68B"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76F81DC0" w14:textId="77777777" w:rsidR="00791311" w:rsidRPr="00B01B28" w:rsidRDefault="00791311" w:rsidP="004C2C8A">
            <w:pPr>
              <w:spacing w:line="480" w:lineRule="auto"/>
              <w:rPr>
                <w:rFonts w:eastAsia="Times New Roman"/>
                <w:color w:val="000000"/>
              </w:rPr>
            </w:pPr>
            <w:r w:rsidRPr="00B01B28">
              <w:rPr>
                <w:rFonts w:eastAsia="Times New Roman"/>
                <w:color w:val="000000"/>
              </w:rPr>
              <w:t>ALM</w:t>
            </w:r>
          </w:p>
        </w:tc>
        <w:tc>
          <w:tcPr>
            <w:tcW w:w="5310" w:type="dxa"/>
            <w:tcBorders>
              <w:left w:val="nil"/>
              <w:right w:val="nil"/>
            </w:tcBorders>
            <w:noWrap/>
          </w:tcPr>
          <w:p w14:paraId="279A4750" w14:textId="77777777" w:rsidR="00791311" w:rsidRPr="00B01B28" w:rsidRDefault="00791311" w:rsidP="004C2C8A">
            <w:pPr>
              <w:spacing w:line="480" w:lineRule="auto"/>
              <w:rPr>
                <w:rFonts w:eastAsia="Times New Roman"/>
                <w:color w:val="000000"/>
              </w:rPr>
            </w:pPr>
            <w:r>
              <w:rPr>
                <w:rFonts w:eastAsia="Times New Roman"/>
                <w:color w:val="000000"/>
              </w:rPr>
              <w:t>A</w:t>
            </w:r>
            <w:r w:rsidRPr="00B01B28">
              <w:rPr>
                <w:rFonts w:eastAsia="Times New Roman"/>
                <w:color w:val="000000"/>
              </w:rPr>
              <w:t>lameda</w:t>
            </w:r>
          </w:p>
        </w:tc>
      </w:tr>
      <w:tr w:rsidR="00791311" w:rsidRPr="00B01B28" w14:paraId="24EC6BCF" w14:textId="77777777" w:rsidTr="00153D1E">
        <w:trPr>
          <w:trHeight w:val="320"/>
        </w:trPr>
        <w:tc>
          <w:tcPr>
            <w:tcW w:w="1548" w:type="dxa"/>
            <w:vMerge/>
            <w:tcBorders>
              <w:left w:val="nil"/>
              <w:bottom w:val="single" w:sz="18" w:space="0" w:color="auto"/>
              <w:right w:val="nil"/>
            </w:tcBorders>
            <w:noWrap/>
          </w:tcPr>
          <w:p w14:paraId="16475D7A"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4AD9DB93" w14:textId="77777777" w:rsidR="00791311" w:rsidRPr="00B01B28" w:rsidRDefault="00791311" w:rsidP="004C2C8A">
            <w:pPr>
              <w:spacing w:line="480" w:lineRule="auto"/>
              <w:rPr>
                <w:rFonts w:eastAsia="Times New Roman"/>
                <w:color w:val="000000"/>
              </w:rPr>
            </w:pPr>
            <w:r w:rsidRPr="00B01B28">
              <w:rPr>
                <w:rFonts w:eastAsia="Times New Roman"/>
                <w:color w:val="000000"/>
              </w:rPr>
              <w:t>OSF</w:t>
            </w:r>
          </w:p>
        </w:tc>
        <w:tc>
          <w:tcPr>
            <w:tcW w:w="5310" w:type="dxa"/>
            <w:tcBorders>
              <w:left w:val="nil"/>
              <w:bottom w:val="single" w:sz="18" w:space="0" w:color="auto"/>
              <w:right w:val="nil"/>
            </w:tcBorders>
            <w:noWrap/>
          </w:tcPr>
          <w:p w14:paraId="22C97078"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SF</w:t>
            </w:r>
            <w:r w:rsidRPr="00B01B28">
              <w:rPr>
                <w:rFonts w:eastAsia="Times New Roman"/>
                <w:color w:val="000000"/>
              </w:rPr>
              <w:t xml:space="preserve"> </w:t>
            </w:r>
            <w:r>
              <w:rPr>
                <w:rFonts w:eastAsia="Times New Roman"/>
                <w:color w:val="000000"/>
              </w:rPr>
              <w:t>B</w:t>
            </w:r>
            <w:r w:rsidRPr="00B01B28">
              <w:rPr>
                <w:rFonts w:eastAsia="Times New Roman"/>
                <w:color w:val="000000"/>
              </w:rPr>
              <w:t xml:space="preserve">ay and </w:t>
            </w:r>
            <w:r>
              <w:rPr>
                <w:rFonts w:eastAsia="Times New Roman"/>
                <w:color w:val="000000"/>
              </w:rPr>
              <w:t>S</w:t>
            </w:r>
            <w:r w:rsidRPr="00B01B28">
              <w:rPr>
                <w:rFonts w:eastAsia="Times New Roman"/>
                <w:color w:val="000000"/>
              </w:rPr>
              <w:t xml:space="preserve">an </w:t>
            </w:r>
            <w:r>
              <w:rPr>
                <w:rFonts w:eastAsia="Times New Roman"/>
                <w:color w:val="000000"/>
              </w:rPr>
              <w:t>M</w:t>
            </w:r>
            <w:r w:rsidRPr="00B01B28">
              <w:rPr>
                <w:rFonts w:eastAsia="Times New Roman"/>
                <w:color w:val="000000"/>
              </w:rPr>
              <w:t>ateo county ports</w:t>
            </w:r>
          </w:p>
        </w:tc>
      </w:tr>
      <w:tr w:rsidR="00791311" w:rsidRPr="00B01B28" w14:paraId="619D2F1F" w14:textId="77777777" w:rsidTr="00153D1E">
        <w:trPr>
          <w:trHeight w:val="320"/>
        </w:trPr>
        <w:tc>
          <w:tcPr>
            <w:tcW w:w="1548" w:type="dxa"/>
            <w:vMerge w:val="restart"/>
            <w:tcBorders>
              <w:top w:val="single" w:sz="18" w:space="0" w:color="auto"/>
              <w:left w:val="nil"/>
              <w:right w:val="nil"/>
            </w:tcBorders>
            <w:noWrap/>
            <w:vAlign w:val="center"/>
          </w:tcPr>
          <w:p w14:paraId="1CF0B13A" w14:textId="77777777" w:rsidR="00791311" w:rsidRPr="00B01B28" w:rsidRDefault="00791311" w:rsidP="004C2C8A">
            <w:pPr>
              <w:spacing w:line="480" w:lineRule="auto"/>
              <w:jc w:val="center"/>
              <w:rPr>
                <w:rFonts w:eastAsia="Times New Roman"/>
                <w:color w:val="000000"/>
              </w:rPr>
            </w:pPr>
            <w:r>
              <w:rPr>
                <w:rFonts w:eastAsia="Times New Roman"/>
                <w:color w:val="000000"/>
              </w:rPr>
              <w:t>MNA</w:t>
            </w:r>
          </w:p>
        </w:tc>
        <w:tc>
          <w:tcPr>
            <w:tcW w:w="1170" w:type="dxa"/>
            <w:tcBorders>
              <w:top w:val="single" w:sz="18" w:space="0" w:color="auto"/>
              <w:left w:val="nil"/>
              <w:right w:val="nil"/>
            </w:tcBorders>
            <w:noWrap/>
          </w:tcPr>
          <w:p w14:paraId="58CBCD6B" w14:textId="77777777" w:rsidR="00791311" w:rsidRPr="00B01B28" w:rsidRDefault="00791311" w:rsidP="004C2C8A">
            <w:pPr>
              <w:spacing w:line="480" w:lineRule="auto"/>
              <w:rPr>
                <w:rFonts w:eastAsia="Times New Roman"/>
                <w:color w:val="000000"/>
              </w:rPr>
            </w:pPr>
            <w:r w:rsidRPr="00B01B28">
              <w:rPr>
                <w:rFonts w:eastAsia="Times New Roman"/>
                <w:color w:val="000000"/>
              </w:rPr>
              <w:t>CRZ</w:t>
            </w:r>
          </w:p>
        </w:tc>
        <w:tc>
          <w:tcPr>
            <w:tcW w:w="5310" w:type="dxa"/>
            <w:tcBorders>
              <w:top w:val="single" w:sz="18" w:space="0" w:color="auto"/>
              <w:left w:val="nil"/>
              <w:right w:val="nil"/>
            </w:tcBorders>
            <w:noWrap/>
          </w:tcPr>
          <w:p w14:paraId="1D94696D"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 xml:space="preserve">anta </w:t>
            </w:r>
            <w:r>
              <w:rPr>
                <w:rFonts w:eastAsia="Times New Roman"/>
                <w:color w:val="000000"/>
              </w:rPr>
              <w:t>C</w:t>
            </w:r>
            <w:r w:rsidRPr="00B01B28">
              <w:rPr>
                <w:rFonts w:eastAsia="Times New Roman"/>
                <w:color w:val="000000"/>
              </w:rPr>
              <w:t>ruz</w:t>
            </w:r>
          </w:p>
        </w:tc>
      </w:tr>
      <w:tr w:rsidR="00791311" w:rsidRPr="00B01B28" w14:paraId="7FDC585F" w14:textId="77777777" w:rsidTr="00153D1E">
        <w:trPr>
          <w:trHeight w:val="320"/>
        </w:trPr>
        <w:tc>
          <w:tcPr>
            <w:tcW w:w="1548" w:type="dxa"/>
            <w:vMerge/>
            <w:tcBorders>
              <w:left w:val="nil"/>
              <w:right w:val="nil"/>
            </w:tcBorders>
            <w:noWrap/>
          </w:tcPr>
          <w:p w14:paraId="66259EC3"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4C488B43" w14:textId="77777777" w:rsidR="00791311" w:rsidRPr="00B01B28" w:rsidRDefault="00791311" w:rsidP="004C2C8A">
            <w:pPr>
              <w:spacing w:line="480" w:lineRule="auto"/>
              <w:rPr>
                <w:rFonts w:eastAsia="Times New Roman"/>
                <w:color w:val="000000"/>
              </w:rPr>
            </w:pPr>
            <w:r w:rsidRPr="00B01B28">
              <w:rPr>
                <w:rFonts w:eastAsia="Times New Roman"/>
                <w:color w:val="000000"/>
              </w:rPr>
              <w:t>MOS</w:t>
            </w:r>
          </w:p>
        </w:tc>
        <w:tc>
          <w:tcPr>
            <w:tcW w:w="5310" w:type="dxa"/>
            <w:tcBorders>
              <w:left w:val="nil"/>
              <w:right w:val="nil"/>
            </w:tcBorders>
            <w:noWrap/>
          </w:tcPr>
          <w:p w14:paraId="16135CD0" w14:textId="77777777" w:rsidR="00791311" w:rsidRPr="00B01B28" w:rsidRDefault="00791311" w:rsidP="004C2C8A">
            <w:pPr>
              <w:spacing w:line="480" w:lineRule="auto"/>
              <w:rPr>
                <w:rFonts w:eastAsia="Times New Roman"/>
                <w:color w:val="000000"/>
              </w:rPr>
            </w:pPr>
            <w:r>
              <w:rPr>
                <w:rFonts w:eastAsia="Times New Roman"/>
                <w:color w:val="000000"/>
              </w:rPr>
              <w:t>M</w:t>
            </w:r>
            <w:r w:rsidRPr="00B01B28">
              <w:rPr>
                <w:rFonts w:eastAsia="Times New Roman"/>
                <w:color w:val="000000"/>
              </w:rPr>
              <w:t xml:space="preserve">oss </w:t>
            </w:r>
            <w:r>
              <w:rPr>
                <w:rFonts w:eastAsia="Times New Roman"/>
                <w:color w:val="000000"/>
              </w:rPr>
              <w:t>L</w:t>
            </w:r>
            <w:r w:rsidRPr="00B01B28">
              <w:rPr>
                <w:rFonts w:eastAsia="Times New Roman"/>
                <w:color w:val="000000"/>
              </w:rPr>
              <w:t>anding</w:t>
            </w:r>
          </w:p>
        </w:tc>
      </w:tr>
      <w:tr w:rsidR="00791311" w:rsidRPr="00B01B28" w14:paraId="1774578C" w14:textId="77777777" w:rsidTr="00153D1E">
        <w:trPr>
          <w:trHeight w:val="320"/>
        </w:trPr>
        <w:tc>
          <w:tcPr>
            <w:tcW w:w="1548" w:type="dxa"/>
            <w:vMerge/>
            <w:tcBorders>
              <w:left w:val="nil"/>
              <w:right w:val="nil"/>
            </w:tcBorders>
            <w:noWrap/>
          </w:tcPr>
          <w:p w14:paraId="43373949"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89D7A44" w14:textId="77777777" w:rsidR="00791311" w:rsidRPr="00B01B28" w:rsidRDefault="00791311" w:rsidP="004C2C8A">
            <w:pPr>
              <w:spacing w:line="480" w:lineRule="auto"/>
              <w:rPr>
                <w:rFonts w:eastAsia="Times New Roman"/>
                <w:color w:val="000000"/>
              </w:rPr>
            </w:pPr>
            <w:r w:rsidRPr="00B01B28">
              <w:rPr>
                <w:rFonts w:eastAsia="Times New Roman"/>
                <w:color w:val="000000"/>
              </w:rPr>
              <w:t>MNT</w:t>
            </w:r>
          </w:p>
        </w:tc>
        <w:tc>
          <w:tcPr>
            <w:tcW w:w="5310" w:type="dxa"/>
            <w:tcBorders>
              <w:left w:val="nil"/>
              <w:right w:val="nil"/>
            </w:tcBorders>
            <w:noWrap/>
          </w:tcPr>
          <w:p w14:paraId="0C6846E4" w14:textId="77777777" w:rsidR="00791311" w:rsidRPr="00B01B28" w:rsidRDefault="00791311" w:rsidP="004C2C8A">
            <w:pPr>
              <w:spacing w:line="480" w:lineRule="auto"/>
              <w:rPr>
                <w:rFonts w:eastAsia="Times New Roman"/>
                <w:color w:val="000000"/>
              </w:rPr>
            </w:pPr>
            <w:r>
              <w:rPr>
                <w:rFonts w:eastAsia="Times New Roman"/>
                <w:color w:val="000000"/>
              </w:rPr>
              <w:t>M</w:t>
            </w:r>
            <w:r w:rsidRPr="00B01B28">
              <w:rPr>
                <w:rFonts w:eastAsia="Times New Roman"/>
                <w:color w:val="000000"/>
              </w:rPr>
              <w:t>onterey</w:t>
            </w:r>
          </w:p>
        </w:tc>
      </w:tr>
      <w:tr w:rsidR="00791311" w:rsidRPr="00B01B28" w14:paraId="73F82DB9" w14:textId="77777777" w:rsidTr="00153D1E">
        <w:trPr>
          <w:trHeight w:val="320"/>
        </w:trPr>
        <w:tc>
          <w:tcPr>
            <w:tcW w:w="1548" w:type="dxa"/>
            <w:vMerge/>
            <w:tcBorders>
              <w:left w:val="nil"/>
              <w:bottom w:val="single" w:sz="12" w:space="0" w:color="auto"/>
              <w:right w:val="nil"/>
            </w:tcBorders>
            <w:noWrap/>
          </w:tcPr>
          <w:p w14:paraId="654F4A9B"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2DEE17B8" w14:textId="77777777" w:rsidR="00791311" w:rsidRPr="00B01B28" w:rsidRDefault="00791311" w:rsidP="004C2C8A">
            <w:pPr>
              <w:spacing w:line="480" w:lineRule="auto"/>
              <w:rPr>
                <w:rFonts w:eastAsia="Times New Roman"/>
                <w:color w:val="000000"/>
              </w:rPr>
            </w:pPr>
            <w:r w:rsidRPr="00B01B28">
              <w:rPr>
                <w:rFonts w:eastAsia="Times New Roman"/>
                <w:color w:val="000000"/>
              </w:rPr>
              <w:t>OCM</w:t>
            </w:r>
          </w:p>
        </w:tc>
        <w:tc>
          <w:tcPr>
            <w:tcW w:w="5310" w:type="dxa"/>
            <w:tcBorders>
              <w:left w:val="nil"/>
              <w:bottom w:val="single" w:sz="12" w:space="0" w:color="auto"/>
              <w:right w:val="nil"/>
            </w:tcBorders>
            <w:noWrap/>
          </w:tcPr>
          <w:p w14:paraId="2210A78A"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S</w:t>
            </w:r>
            <w:r w:rsidRPr="00B01B28">
              <w:rPr>
                <w:rFonts w:eastAsia="Times New Roman"/>
                <w:color w:val="000000"/>
              </w:rPr>
              <w:t xml:space="preserve">anta </w:t>
            </w:r>
            <w:r>
              <w:rPr>
                <w:rFonts w:eastAsia="Times New Roman"/>
                <w:color w:val="000000"/>
              </w:rPr>
              <w:t>C</w:t>
            </w:r>
            <w:r w:rsidRPr="00B01B28">
              <w:rPr>
                <w:rFonts w:eastAsia="Times New Roman"/>
                <w:color w:val="000000"/>
              </w:rPr>
              <w:t xml:space="preserve">ruz and </w:t>
            </w:r>
            <w:r>
              <w:rPr>
                <w:rFonts w:eastAsia="Times New Roman"/>
                <w:color w:val="000000"/>
              </w:rPr>
              <w:t>M</w:t>
            </w:r>
            <w:r w:rsidRPr="00B01B28">
              <w:rPr>
                <w:rFonts w:eastAsia="Times New Roman"/>
                <w:color w:val="000000"/>
              </w:rPr>
              <w:t>onterey county ports</w:t>
            </w:r>
          </w:p>
        </w:tc>
      </w:tr>
      <w:tr w:rsidR="00791311" w:rsidRPr="00B01B28" w14:paraId="0E1D3728" w14:textId="77777777" w:rsidTr="00153D1E">
        <w:trPr>
          <w:trHeight w:val="320"/>
        </w:trPr>
        <w:tc>
          <w:tcPr>
            <w:tcW w:w="1548" w:type="dxa"/>
            <w:vMerge w:val="restart"/>
            <w:tcBorders>
              <w:top w:val="single" w:sz="12" w:space="0" w:color="auto"/>
              <w:left w:val="nil"/>
              <w:right w:val="nil"/>
            </w:tcBorders>
            <w:noWrap/>
            <w:vAlign w:val="center"/>
          </w:tcPr>
          <w:p w14:paraId="12FF152F" w14:textId="77777777" w:rsidR="00791311" w:rsidRPr="00B01B28" w:rsidRDefault="00791311" w:rsidP="004C2C8A">
            <w:pPr>
              <w:spacing w:line="480" w:lineRule="auto"/>
              <w:jc w:val="center"/>
              <w:rPr>
                <w:rFonts w:eastAsia="Times New Roman"/>
                <w:color w:val="000000"/>
              </w:rPr>
            </w:pPr>
            <w:r>
              <w:rPr>
                <w:rFonts w:eastAsia="Times New Roman"/>
                <w:color w:val="000000"/>
              </w:rPr>
              <w:t>MRA</w:t>
            </w:r>
          </w:p>
        </w:tc>
        <w:tc>
          <w:tcPr>
            <w:tcW w:w="1170" w:type="dxa"/>
            <w:tcBorders>
              <w:top w:val="single" w:sz="12" w:space="0" w:color="auto"/>
              <w:left w:val="nil"/>
              <w:right w:val="nil"/>
            </w:tcBorders>
            <w:noWrap/>
          </w:tcPr>
          <w:p w14:paraId="5EDC7308" w14:textId="77777777" w:rsidR="00791311" w:rsidRPr="00B01B28" w:rsidRDefault="00791311" w:rsidP="004C2C8A">
            <w:pPr>
              <w:spacing w:line="480" w:lineRule="auto"/>
              <w:rPr>
                <w:rFonts w:eastAsia="Times New Roman"/>
                <w:color w:val="000000"/>
              </w:rPr>
            </w:pPr>
            <w:r w:rsidRPr="00B01B28">
              <w:rPr>
                <w:rFonts w:eastAsia="Times New Roman"/>
                <w:color w:val="000000"/>
              </w:rPr>
              <w:t>MRO</w:t>
            </w:r>
          </w:p>
        </w:tc>
        <w:tc>
          <w:tcPr>
            <w:tcW w:w="5310" w:type="dxa"/>
            <w:tcBorders>
              <w:top w:val="single" w:sz="12" w:space="0" w:color="auto"/>
              <w:left w:val="nil"/>
              <w:right w:val="nil"/>
            </w:tcBorders>
            <w:noWrap/>
          </w:tcPr>
          <w:p w14:paraId="4A35D445" w14:textId="77777777" w:rsidR="00791311" w:rsidRPr="00B01B28" w:rsidRDefault="00791311" w:rsidP="004C2C8A">
            <w:pPr>
              <w:spacing w:line="480" w:lineRule="auto"/>
              <w:rPr>
                <w:rFonts w:eastAsia="Times New Roman"/>
                <w:color w:val="000000"/>
              </w:rPr>
            </w:pPr>
            <w:r>
              <w:rPr>
                <w:rFonts w:eastAsia="Times New Roman"/>
                <w:color w:val="000000"/>
              </w:rPr>
              <w:t>M</w:t>
            </w:r>
            <w:r w:rsidRPr="00B01B28">
              <w:rPr>
                <w:rFonts w:eastAsia="Times New Roman"/>
                <w:color w:val="000000"/>
              </w:rPr>
              <w:t xml:space="preserve">orro </w:t>
            </w:r>
            <w:r>
              <w:rPr>
                <w:rFonts w:eastAsia="Times New Roman"/>
                <w:color w:val="000000"/>
              </w:rPr>
              <w:t>B</w:t>
            </w:r>
            <w:r w:rsidRPr="00B01B28">
              <w:rPr>
                <w:rFonts w:eastAsia="Times New Roman"/>
                <w:color w:val="000000"/>
              </w:rPr>
              <w:t>ay</w:t>
            </w:r>
          </w:p>
        </w:tc>
      </w:tr>
      <w:tr w:rsidR="00791311" w:rsidRPr="00B01B28" w14:paraId="7E4F152C" w14:textId="77777777" w:rsidTr="00153D1E">
        <w:trPr>
          <w:trHeight w:val="320"/>
        </w:trPr>
        <w:tc>
          <w:tcPr>
            <w:tcW w:w="1548" w:type="dxa"/>
            <w:vMerge/>
            <w:tcBorders>
              <w:left w:val="nil"/>
              <w:right w:val="nil"/>
            </w:tcBorders>
            <w:noWrap/>
          </w:tcPr>
          <w:p w14:paraId="11D9B614"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682AC7BF" w14:textId="77777777" w:rsidR="00791311" w:rsidRPr="00B01B28" w:rsidRDefault="00791311" w:rsidP="004C2C8A">
            <w:pPr>
              <w:spacing w:line="480" w:lineRule="auto"/>
              <w:rPr>
                <w:rFonts w:eastAsia="Times New Roman"/>
                <w:color w:val="000000"/>
              </w:rPr>
            </w:pPr>
            <w:r w:rsidRPr="00B01B28">
              <w:rPr>
                <w:rFonts w:eastAsia="Times New Roman"/>
                <w:color w:val="000000"/>
              </w:rPr>
              <w:t>AVL</w:t>
            </w:r>
          </w:p>
        </w:tc>
        <w:tc>
          <w:tcPr>
            <w:tcW w:w="5310" w:type="dxa"/>
            <w:tcBorders>
              <w:left w:val="nil"/>
              <w:right w:val="nil"/>
            </w:tcBorders>
            <w:noWrap/>
          </w:tcPr>
          <w:p w14:paraId="4C3DEA37" w14:textId="77777777" w:rsidR="00791311" w:rsidRPr="00B01B28" w:rsidRDefault="00791311" w:rsidP="004C2C8A">
            <w:pPr>
              <w:spacing w:line="480" w:lineRule="auto"/>
              <w:rPr>
                <w:rFonts w:eastAsia="Times New Roman"/>
                <w:color w:val="000000"/>
              </w:rPr>
            </w:pPr>
            <w:r>
              <w:rPr>
                <w:rFonts w:eastAsia="Times New Roman"/>
                <w:color w:val="000000"/>
              </w:rPr>
              <w:t>A</w:t>
            </w:r>
            <w:r w:rsidRPr="00B01B28">
              <w:rPr>
                <w:rFonts w:eastAsia="Times New Roman"/>
                <w:color w:val="000000"/>
              </w:rPr>
              <w:t>vila</w:t>
            </w:r>
          </w:p>
        </w:tc>
      </w:tr>
      <w:tr w:rsidR="00791311" w:rsidRPr="00B01B28" w14:paraId="4A97B844" w14:textId="77777777" w:rsidTr="00153D1E">
        <w:trPr>
          <w:trHeight w:val="320"/>
        </w:trPr>
        <w:tc>
          <w:tcPr>
            <w:tcW w:w="1548" w:type="dxa"/>
            <w:vMerge/>
            <w:tcBorders>
              <w:left w:val="nil"/>
              <w:bottom w:val="single" w:sz="12" w:space="0" w:color="auto"/>
              <w:right w:val="nil"/>
            </w:tcBorders>
            <w:noWrap/>
          </w:tcPr>
          <w:p w14:paraId="3AEC26FB"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10A0378A" w14:textId="77777777" w:rsidR="00791311" w:rsidRPr="00B01B28" w:rsidRDefault="00791311" w:rsidP="004C2C8A">
            <w:pPr>
              <w:spacing w:line="480" w:lineRule="auto"/>
              <w:rPr>
                <w:rFonts w:eastAsia="Times New Roman"/>
                <w:color w:val="000000"/>
              </w:rPr>
            </w:pPr>
            <w:r w:rsidRPr="00B01B28">
              <w:rPr>
                <w:rFonts w:eastAsia="Times New Roman"/>
                <w:color w:val="000000"/>
              </w:rPr>
              <w:t>OSL</w:t>
            </w:r>
          </w:p>
        </w:tc>
        <w:tc>
          <w:tcPr>
            <w:tcW w:w="5310" w:type="dxa"/>
            <w:tcBorders>
              <w:left w:val="nil"/>
              <w:bottom w:val="single" w:sz="12" w:space="0" w:color="auto"/>
              <w:right w:val="nil"/>
            </w:tcBorders>
            <w:noWrap/>
          </w:tcPr>
          <w:p w14:paraId="6D7F6021"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S</w:t>
            </w:r>
            <w:r w:rsidRPr="00B01B28">
              <w:rPr>
                <w:rFonts w:eastAsia="Times New Roman"/>
                <w:color w:val="000000"/>
              </w:rPr>
              <w:t xml:space="preserve">an </w:t>
            </w:r>
            <w:r>
              <w:rPr>
                <w:rFonts w:eastAsia="Times New Roman"/>
                <w:color w:val="000000"/>
              </w:rPr>
              <w:t>L</w:t>
            </w:r>
            <w:r w:rsidRPr="00B01B28">
              <w:rPr>
                <w:rFonts w:eastAsia="Times New Roman"/>
                <w:color w:val="000000"/>
              </w:rPr>
              <w:t xml:space="preserve">uis </w:t>
            </w:r>
            <w:r>
              <w:rPr>
                <w:rFonts w:eastAsia="Times New Roman"/>
                <w:color w:val="000000"/>
              </w:rPr>
              <w:t>O</w:t>
            </w:r>
            <w:r w:rsidRPr="00B01B28">
              <w:rPr>
                <w:rFonts w:eastAsia="Times New Roman"/>
                <w:color w:val="000000"/>
              </w:rPr>
              <w:t>bispo county ports</w:t>
            </w:r>
          </w:p>
        </w:tc>
      </w:tr>
      <w:tr w:rsidR="00791311" w:rsidRPr="00B01B28" w14:paraId="2061DA3C" w14:textId="77777777" w:rsidTr="00153D1E">
        <w:trPr>
          <w:trHeight w:val="320"/>
        </w:trPr>
        <w:tc>
          <w:tcPr>
            <w:tcW w:w="1548" w:type="dxa"/>
            <w:vMerge w:val="restart"/>
            <w:tcBorders>
              <w:top w:val="single" w:sz="12" w:space="0" w:color="auto"/>
              <w:left w:val="nil"/>
              <w:right w:val="nil"/>
            </w:tcBorders>
            <w:noWrap/>
            <w:vAlign w:val="center"/>
          </w:tcPr>
          <w:p w14:paraId="3984E04C" w14:textId="77777777" w:rsidR="00791311" w:rsidRPr="00B01B28" w:rsidRDefault="00791311" w:rsidP="004C2C8A">
            <w:pPr>
              <w:spacing w:line="480" w:lineRule="auto"/>
              <w:jc w:val="center"/>
              <w:rPr>
                <w:rFonts w:eastAsia="Times New Roman"/>
                <w:color w:val="000000"/>
              </w:rPr>
            </w:pPr>
            <w:r>
              <w:rPr>
                <w:rFonts w:eastAsia="Times New Roman"/>
                <w:color w:val="000000"/>
              </w:rPr>
              <w:t>SBA</w:t>
            </w:r>
          </w:p>
        </w:tc>
        <w:tc>
          <w:tcPr>
            <w:tcW w:w="1170" w:type="dxa"/>
            <w:tcBorders>
              <w:top w:val="single" w:sz="12" w:space="0" w:color="auto"/>
              <w:left w:val="nil"/>
              <w:right w:val="nil"/>
            </w:tcBorders>
            <w:noWrap/>
          </w:tcPr>
          <w:p w14:paraId="399D840C" w14:textId="77777777" w:rsidR="00791311" w:rsidRPr="00B01B28" w:rsidRDefault="00791311" w:rsidP="004C2C8A">
            <w:pPr>
              <w:spacing w:line="480" w:lineRule="auto"/>
              <w:rPr>
                <w:rFonts w:eastAsia="Times New Roman"/>
                <w:color w:val="000000"/>
              </w:rPr>
            </w:pPr>
            <w:r w:rsidRPr="00B01B28">
              <w:rPr>
                <w:rFonts w:eastAsia="Times New Roman"/>
                <w:color w:val="000000"/>
              </w:rPr>
              <w:t>SB</w:t>
            </w:r>
          </w:p>
        </w:tc>
        <w:tc>
          <w:tcPr>
            <w:tcW w:w="5310" w:type="dxa"/>
            <w:tcBorders>
              <w:top w:val="single" w:sz="12" w:space="0" w:color="auto"/>
              <w:left w:val="nil"/>
              <w:right w:val="nil"/>
            </w:tcBorders>
            <w:noWrap/>
          </w:tcPr>
          <w:p w14:paraId="6ADFA24A"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 xml:space="preserve">anta </w:t>
            </w:r>
            <w:r>
              <w:rPr>
                <w:rFonts w:eastAsia="Times New Roman"/>
                <w:color w:val="000000"/>
              </w:rPr>
              <w:t>B</w:t>
            </w:r>
            <w:r w:rsidRPr="00B01B28">
              <w:rPr>
                <w:rFonts w:eastAsia="Times New Roman"/>
                <w:color w:val="000000"/>
              </w:rPr>
              <w:t>arbara</w:t>
            </w:r>
          </w:p>
        </w:tc>
      </w:tr>
      <w:tr w:rsidR="00791311" w:rsidRPr="00B01B28" w14:paraId="57020498" w14:textId="77777777" w:rsidTr="00153D1E">
        <w:trPr>
          <w:trHeight w:val="320"/>
        </w:trPr>
        <w:tc>
          <w:tcPr>
            <w:tcW w:w="1548" w:type="dxa"/>
            <w:vMerge/>
            <w:tcBorders>
              <w:left w:val="nil"/>
              <w:right w:val="nil"/>
            </w:tcBorders>
            <w:noWrap/>
          </w:tcPr>
          <w:p w14:paraId="64FDF242"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7D43AC3C" w14:textId="77777777" w:rsidR="00791311" w:rsidRPr="00B01B28" w:rsidRDefault="00791311" w:rsidP="004C2C8A">
            <w:pPr>
              <w:spacing w:line="480" w:lineRule="auto"/>
              <w:rPr>
                <w:rFonts w:eastAsia="Times New Roman"/>
                <w:color w:val="000000"/>
              </w:rPr>
            </w:pPr>
            <w:r w:rsidRPr="00B01B28">
              <w:rPr>
                <w:rFonts w:eastAsia="Times New Roman"/>
                <w:color w:val="000000"/>
              </w:rPr>
              <w:t>HNM</w:t>
            </w:r>
          </w:p>
        </w:tc>
        <w:tc>
          <w:tcPr>
            <w:tcW w:w="5310" w:type="dxa"/>
            <w:tcBorders>
              <w:left w:val="nil"/>
              <w:right w:val="nil"/>
            </w:tcBorders>
            <w:noWrap/>
          </w:tcPr>
          <w:p w14:paraId="283366F8" w14:textId="77777777" w:rsidR="00791311" w:rsidRPr="00B01B28" w:rsidRDefault="00791311" w:rsidP="004C2C8A">
            <w:pPr>
              <w:spacing w:line="480" w:lineRule="auto"/>
              <w:rPr>
                <w:rFonts w:eastAsia="Times New Roman"/>
                <w:color w:val="000000"/>
              </w:rPr>
            </w:pPr>
            <w:r>
              <w:rPr>
                <w:rFonts w:eastAsia="Times New Roman"/>
                <w:color w:val="000000"/>
              </w:rPr>
              <w:t>P</w:t>
            </w:r>
            <w:r w:rsidRPr="00B01B28">
              <w:rPr>
                <w:rFonts w:eastAsia="Times New Roman"/>
                <w:color w:val="000000"/>
              </w:rPr>
              <w:t xml:space="preserve">ort </w:t>
            </w:r>
            <w:r>
              <w:rPr>
                <w:rFonts w:eastAsia="Times New Roman"/>
                <w:color w:val="000000"/>
              </w:rPr>
              <w:t>H</w:t>
            </w:r>
            <w:r w:rsidRPr="00B01B28">
              <w:rPr>
                <w:rFonts w:eastAsia="Times New Roman"/>
                <w:color w:val="000000"/>
              </w:rPr>
              <w:t>ueneme</w:t>
            </w:r>
          </w:p>
        </w:tc>
      </w:tr>
      <w:tr w:rsidR="00791311" w:rsidRPr="00B01B28" w14:paraId="7FC65C22" w14:textId="77777777" w:rsidTr="00153D1E">
        <w:trPr>
          <w:trHeight w:val="320"/>
        </w:trPr>
        <w:tc>
          <w:tcPr>
            <w:tcW w:w="1548" w:type="dxa"/>
            <w:vMerge/>
            <w:tcBorders>
              <w:left w:val="nil"/>
              <w:right w:val="nil"/>
            </w:tcBorders>
            <w:noWrap/>
          </w:tcPr>
          <w:p w14:paraId="03772685"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0D0D73FE" w14:textId="77777777" w:rsidR="00791311" w:rsidRPr="00B01B28" w:rsidRDefault="00791311" w:rsidP="004C2C8A">
            <w:pPr>
              <w:spacing w:line="480" w:lineRule="auto"/>
              <w:rPr>
                <w:rFonts w:eastAsia="Times New Roman"/>
                <w:color w:val="000000"/>
              </w:rPr>
            </w:pPr>
            <w:r w:rsidRPr="00B01B28">
              <w:rPr>
                <w:rFonts w:eastAsia="Times New Roman"/>
                <w:color w:val="000000"/>
              </w:rPr>
              <w:t>OXN</w:t>
            </w:r>
          </w:p>
        </w:tc>
        <w:tc>
          <w:tcPr>
            <w:tcW w:w="5310" w:type="dxa"/>
            <w:tcBorders>
              <w:left w:val="nil"/>
              <w:right w:val="nil"/>
            </w:tcBorders>
            <w:noWrap/>
          </w:tcPr>
          <w:p w14:paraId="5827892D" w14:textId="77777777" w:rsidR="00791311" w:rsidRPr="00B01B28" w:rsidRDefault="00791311" w:rsidP="004C2C8A">
            <w:pPr>
              <w:spacing w:line="480" w:lineRule="auto"/>
              <w:rPr>
                <w:rFonts w:eastAsia="Times New Roman"/>
                <w:color w:val="000000"/>
              </w:rPr>
            </w:pPr>
            <w:r>
              <w:rPr>
                <w:rFonts w:eastAsia="Times New Roman"/>
                <w:color w:val="000000"/>
              </w:rPr>
              <w:t>O</w:t>
            </w:r>
            <w:r w:rsidRPr="00B01B28">
              <w:rPr>
                <w:rFonts w:eastAsia="Times New Roman"/>
                <w:color w:val="000000"/>
              </w:rPr>
              <w:t>xnard</w:t>
            </w:r>
          </w:p>
        </w:tc>
      </w:tr>
      <w:tr w:rsidR="00791311" w:rsidRPr="00B01B28" w14:paraId="21FBCB98" w14:textId="77777777" w:rsidTr="00153D1E">
        <w:trPr>
          <w:trHeight w:val="320"/>
        </w:trPr>
        <w:tc>
          <w:tcPr>
            <w:tcW w:w="1548" w:type="dxa"/>
            <w:vMerge/>
            <w:tcBorders>
              <w:left w:val="nil"/>
              <w:right w:val="nil"/>
            </w:tcBorders>
            <w:noWrap/>
          </w:tcPr>
          <w:p w14:paraId="77C98DEB"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0A565D18" w14:textId="77777777" w:rsidR="00791311" w:rsidRPr="00B01B28" w:rsidRDefault="00791311" w:rsidP="004C2C8A">
            <w:pPr>
              <w:spacing w:line="480" w:lineRule="auto"/>
              <w:rPr>
                <w:rFonts w:eastAsia="Times New Roman"/>
                <w:color w:val="000000"/>
              </w:rPr>
            </w:pPr>
            <w:r w:rsidRPr="00B01B28">
              <w:rPr>
                <w:rFonts w:eastAsia="Times New Roman"/>
                <w:color w:val="000000"/>
              </w:rPr>
              <w:t>VEN</w:t>
            </w:r>
          </w:p>
        </w:tc>
        <w:tc>
          <w:tcPr>
            <w:tcW w:w="5310" w:type="dxa"/>
            <w:tcBorders>
              <w:left w:val="nil"/>
              <w:right w:val="nil"/>
            </w:tcBorders>
            <w:noWrap/>
          </w:tcPr>
          <w:p w14:paraId="2E3E2AC6" w14:textId="77777777" w:rsidR="00791311" w:rsidRPr="00B01B28" w:rsidRDefault="00791311" w:rsidP="004C2C8A">
            <w:pPr>
              <w:spacing w:line="480" w:lineRule="auto"/>
              <w:rPr>
                <w:rFonts w:eastAsia="Times New Roman"/>
                <w:color w:val="000000"/>
              </w:rPr>
            </w:pPr>
            <w:r>
              <w:rPr>
                <w:rFonts w:eastAsia="Times New Roman"/>
                <w:color w:val="000000"/>
              </w:rPr>
              <w:t>V</w:t>
            </w:r>
            <w:r w:rsidRPr="00B01B28">
              <w:rPr>
                <w:rFonts w:eastAsia="Times New Roman"/>
                <w:color w:val="000000"/>
              </w:rPr>
              <w:t>entura</w:t>
            </w:r>
          </w:p>
        </w:tc>
      </w:tr>
      <w:tr w:rsidR="00791311" w:rsidRPr="00B01B28" w14:paraId="516D9159" w14:textId="77777777" w:rsidTr="00153D1E">
        <w:trPr>
          <w:trHeight w:val="320"/>
        </w:trPr>
        <w:tc>
          <w:tcPr>
            <w:tcW w:w="1548" w:type="dxa"/>
            <w:vMerge/>
            <w:tcBorders>
              <w:left w:val="nil"/>
              <w:bottom w:val="single" w:sz="12" w:space="0" w:color="auto"/>
              <w:right w:val="nil"/>
            </w:tcBorders>
            <w:noWrap/>
          </w:tcPr>
          <w:p w14:paraId="53BE3BA4"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4402EFF9" w14:textId="77777777" w:rsidR="00791311" w:rsidRPr="00B01B28" w:rsidRDefault="00791311" w:rsidP="004C2C8A">
            <w:pPr>
              <w:spacing w:line="480" w:lineRule="auto"/>
              <w:rPr>
                <w:rFonts w:eastAsia="Times New Roman"/>
                <w:color w:val="000000"/>
              </w:rPr>
            </w:pPr>
            <w:r w:rsidRPr="00B01B28">
              <w:rPr>
                <w:rFonts w:eastAsia="Times New Roman"/>
                <w:color w:val="000000"/>
              </w:rPr>
              <w:t>OBV</w:t>
            </w:r>
          </w:p>
        </w:tc>
        <w:tc>
          <w:tcPr>
            <w:tcW w:w="5310" w:type="dxa"/>
            <w:tcBorders>
              <w:left w:val="nil"/>
              <w:bottom w:val="single" w:sz="12" w:space="0" w:color="auto"/>
              <w:right w:val="nil"/>
            </w:tcBorders>
            <w:noWrap/>
          </w:tcPr>
          <w:p w14:paraId="3FBD04CA"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S</w:t>
            </w:r>
            <w:r w:rsidRPr="00B01B28">
              <w:rPr>
                <w:rFonts w:eastAsia="Times New Roman"/>
                <w:color w:val="000000"/>
              </w:rPr>
              <w:t xml:space="preserve">anta </w:t>
            </w:r>
            <w:r>
              <w:rPr>
                <w:rFonts w:eastAsia="Times New Roman"/>
                <w:color w:val="000000"/>
              </w:rPr>
              <w:t>B</w:t>
            </w:r>
            <w:r w:rsidRPr="00B01B28">
              <w:rPr>
                <w:rFonts w:eastAsia="Times New Roman"/>
                <w:color w:val="000000"/>
              </w:rPr>
              <w:t xml:space="preserve">arbara and </w:t>
            </w:r>
            <w:r>
              <w:rPr>
                <w:rFonts w:eastAsia="Times New Roman"/>
                <w:color w:val="000000"/>
              </w:rPr>
              <w:t>V</w:t>
            </w:r>
            <w:r w:rsidRPr="00B01B28">
              <w:rPr>
                <w:rFonts w:eastAsia="Times New Roman"/>
                <w:color w:val="000000"/>
              </w:rPr>
              <w:t>entura county ports</w:t>
            </w:r>
          </w:p>
        </w:tc>
      </w:tr>
      <w:tr w:rsidR="00791311" w:rsidRPr="00B01B28" w14:paraId="66F06702" w14:textId="77777777" w:rsidTr="00153D1E">
        <w:trPr>
          <w:trHeight w:val="320"/>
        </w:trPr>
        <w:tc>
          <w:tcPr>
            <w:tcW w:w="1548" w:type="dxa"/>
            <w:vMerge w:val="restart"/>
            <w:tcBorders>
              <w:top w:val="single" w:sz="12" w:space="0" w:color="auto"/>
              <w:left w:val="nil"/>
              <w:right w:val="nil"/>
            </w:tcBorders>
            <w:noWrap/>
            <w:vAlign w:val="center"/>
          </w:tcPr>
          <w:p w14:paraId="736DE69C" w14:textId="77777777" w:rsidR="00791311" w:rsidRPr="00B01B28" w:rsidRDefault="00791311" w:rsidP="004C2C8A">
            <w:pPr>
              <w:spacing w:line="480" w:lineRule="auto"/>
              <w:jc w:val="center"/>
              <w:rPr>
                <w:rFonts w:eastAsia="Times New Roman"/>
                <w:color w:val="000000"/>
              </w:rPr>
            </w:pPr>
            <w:r>
              <w:rPr>
                <w:rFonts w:eastAsia="Times New Roman"/>
                <w:color w:val="000000"/>
              </w:rPr>
              <w:t>LAA</w:t>
            </w:r>
          </w:p>
        </w:tc>
        <w:tc>
          <w:tcPr>
            <w:tcW w:w="1170" w:type="dxa"/>
            <w:tcBorders>
              <w:top w:val="single" w:sz="12" w:space="0" w:color="auto"/>
              <w:left w:val="nil"/>
              <w:right w:val="nil"/>
            </w:tcBorders>
            <w:noWrap/>
          </w:tcPr>
          <w:p w14:paraId="5A34E25C" w14:textId="77777777" w:rsidR="00791311" w:rsidRPr="00B01B28" w:rsidRDefault="00791311" w:rsidP="004C2C8A">
            <w:pPr>
              <w:spacing w:line="480" w:lineRule="auto"/>
              <w:rPr>
                <w:rFonts w:eastAsia="Times New Roman"/>
                <w:color w:val="000000"/>
              </w:rPr>
            </w:pPr>
            <w:r w:rsidRPr="00B01B28">
              <w:rPr>
                <w:rFonts w:eastAsia="Times New Roman"/>
                <w:color w:val="000000"/>
              </w:rPr>
              <w:t>LGB</w:t>
            </w:r>
          </w:p>
        </w:tc>
        <w:tc>
          <w:tcPr>
            <w:tcW w:w="5310" w:type="dxa"/>
            <w:tcBorders>
              <w:top w:val="single" w:sz="12" w:space="0" w:color="auto"/>
              <w:left w:val="nil"/>
              <w:right w:val="nil"/>
            </w:tcBorders>
            <w:noWrap/>
          </w:tcPr>
          <w:p w14:paraId="39DCCEA5" w14:textId="77777777" w:rsidR="00791311" w:rsidRPr="00B01B28" w:rsidRDefault="00791311" w:rsidP="004C2C8A">
            <w:pPr>
              <w:spacing w:line="480" w:lineRule="auto"/>
              <w:rPr>
                <w:rFonts w:eastAsia="Times New Roman"/>
                <w:color w:val="000000"/>
              </w:rPr>
            </w:pPr>
            <w:r>
              <w:rPr>
                <w:rFonts w:eastAsia="Times New Roman"/>
                <w:color w:val="000000"/>
              </w:rPr>
              <w:t>L</w:t>
            </w:r>
            <w:r w:rsidRPr="00B01B28">
              <w:rPr>
                <w:rFonts w:eastAsia="Times New Roman"/>
                <w:color w:val="000000"/>
              </w:rPr>
              <w:t xml:space="preserve">ong </w:t>
            </w:r>
            <w:r>
              <w:rPr>
                <w:rFonts w:eastAsia="Times New Roman"/>
                <w:color w:val="000000"/>
              </w:rPr>
              <w:t>B</w:t>
            </w:r>
            <w:r w:rsidRPr="00B01B28">
              <w:rPr>
                <w:rFonts w:eastAsia="Times New Roman"/>
                <w:color w:val="000000"/>
              </w:rPr>
              <w:t>each</w:t>
            </w:r>
          </w:p>
        </w:tc>
      </w:tr>
      <w:tr w:rsidR="00791311" w:rsidRPr="00B01B28" w14:paraId="4CEB0253" w14:textId="77777777" w:rsidTr="00153D1E">
        <w:trPr>
          <w:trHeight w:val="320"/>
        </w:trPr>
        <w:tc>
          <w:tcPr>
            <w:tcW w:w="1548" w:type="dxa"/>
            <w:vMerge/>
            <w:tcBorders>
              <w:left w:val="nil"/>
              <w:right w:val="nil"/>
            </w:tcBorders>
            <w:noWrap/>
          </w:tcPr>
          <w:p w14:paraId="2FAC941D"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0ABAF4F4" w14:textId="77777777" w:rsidR="00791311" w:rsidRPr="00B01B28" w:rsidRDefault="00791311" w:rsidP="004C2C8A">
            <w:pPr>
              <w:spacing w:line="480" w:lineRule="auto"/>
              <w:rPr>
                <w:rFonts w:eastAsia="Times New Roman"/>
                <w:color w:val="000000"/>
              </w:rPr>
            </w:pPr>
            <w:r w:rsidRPr="00B01B28">
              <w:rPr>
                <w:rFonts w:eastAsia="Times New Roman"/>
                <w:color w:val="000000"/>
              </w:rPr>
              <w:t>SP</w:t>
            </w:r>
          </w:p>
        </w:tc>
        <w:tc>
          <w:tcPr>
            <w:tcW w:w="5310" w:type="dxa"/>
            <w:tcBorders>
              <w:left w:val="nil"/>
              <w:right w:val="nil"/>
            </w:tcBorders>
            <w:noWrap/>
          </w:tcPr>
          <w:p w14:paraId="4153F501"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 xml:space="preserve">an </w:t>
            </w:r>
            <w:r>
              <w:rPr>
                <w:rFonts w:eastAsia="Times New Roman"/>
                <w:color w:val="000000"/>
              </w:rPr>
              <w:t>P</w:t>
            </w:r>
            <w:r w:rsidRPr="00B01B28">
              <w:rPr>
                <w:rFonts w:eastAsia="Times New Roman"/>
                <w:color w:val="000000"/>
              </w:rPr>
              <w:t>edro</w:t>
            </w:r>
          </w:p>
        </w:tc>
      </w:tr>
      <w:tr w:rsidR="00791311" w:rsidRPr="00B01B28" w14:paraId="7D98D4AF" w14:textId="77777777" w:rsidTr="00153D1E">
        <w:trPr>
          <w:trHeight w:val="320"/>
        </w:trPr>
        <w:tc>
          <w:tcPr>
            <w:tcW w:w="1548" w:type="dxa"/>
            <w:vMerge/>
            <w:tcBorders>
              <w:left w:val="nil"/>
              <w:right w:val="nil"/>
            </w:tcBorders>
            <w:noWrap/>
          </w:tcPr>
          <w:p w14:paraId="6EC5179F"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1A281711" w14:textId="77777777" w:rsidR="00791311" w:rsidRPr="00B01B28" w:rsidRDefault="00791311" w:rsidP="004C2C8A">
            <w:pPr>
              <w:spacing w:line="480" w:lineRule="auto"/>
              <w:rPr>
                <w:rFonts w:eastAsia="Times New Roman"/>
                <w:color w:val="000000"/>
              </w:rPr>
            </w:pPr>
            <w:r w:rsidRPr="00B01B28">
              <w:rPr>
                <w:rFonts w:eastAsia="Times New Roman"/>
                <w:color w:val="000000"/>
              </w:rPr>
              <w:t>DNA</w:t>
            </w:r>
          </w:p>
        </w:tc>
        <w:tc>
          <w:tcPr>
            <w:tcW w:w="5310" w:type="dxa"/>
            <w:tcBorders>
              <w:left w:val="nil"/>
              <w:right w:val="nil"/>
            </w:tcBorders>
            <w:noWrap/>
          </w:tcPr>
          <w:p w14:paraId="0F0994A9" w14:textId="77777777" w:rsidR="00791311" w:rsidRPr="00B01B28" w:rsidRDefault="00791311" w:rsidP="004C2C8A">
            <w:pPr>
              <w:spacing w:line="480" w:lineRule="auto"/>
              <w:rPr>
                <w:rFonts w:eastAsia="Times New Roman"/>
                <w:color w:val="000000"/>
              </w:rPr>
            </w:pPr>
            <w:r>
              <w:rPr>
                <w:rFonts w:eastAsia="Times New Roman"/>
                <w:color w:val="000000"/>
              </w:rPr>
              <w:t>D</w:t>
            </w:r>
            <w:r w:rsidRPr="00B01B28">
              <w:rPr>
                <w:rFonts w:eastAsia="Times New Roman"/>
                <w:color w:val="000000"/>
              </w:rPr>
              <w:t xml:space="preserve">ana </w:t>
            </w:r>
            <w:r>
              <w:rPr>
                <w:rFonts w:eastAsia="Times New Roman"/>
                <w:color w:val="000000"/>
              </w:rPr>
              <w:t>P</w:t>
            </w:r>
            <w:r w:rsidRPr="00B01B28">
              <w:rPr>
                <w:rFonts w:eastAsia="Times New Roman"/>
                <w:color w:val="000000"/>
              </w:rPr>
              <w:t>oint</w:t>
            </w:r>
          </w:p>
        </w:tc>
      </w:tr>
      <w:tr w:rsidR="00791311" w:rsidRPr="00B01B28" w14:paraId="29A926DC" w14:textId="77777777" w:rsidTr="00153D1E">
        <w:trPr>
          <w:trHeight w:val="320"/>
        </w:trPr>
        <w:tc>
          <w:tcPr>
            <w:tcW w:w="1548" w:type="dxa"/>
            <w:vMerge/>
            <w:tcBorders>
              <w:left w:val="nil"/>
              <w:right w:val="nil"/>
            </w:tcBorders>
            <w:noWrap/>
          </w:tcPr>
          <w:p w14:paraId="6B242DBD"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65FBA8B7" w14:textId="77777777" w:rsidR="00791311" w:rsidRPr="00B01B28" w:rsidRDefault="00791311" w:rsidP="004C2C8A">
            <w:pPr>
              <w:spacing w:line="480" w:lineRule="auto"/>
              <w:rPr>
                <w:rFonts w:eastAsia="Times New Roman"/>
                <w:color w:val="000000"/>
              </w:rPr>
            </w:pPr>
            <w:r w:rsidRPr="00B01B28">
              <w:rPr>
                <w:rFonts w:eastAsia="Times New Roman"/>
                <w:color w:val="000000"/>
              </w:rPr>
              <w:t>TRM</w:t>
            </w:r>
          </w:p>
        </w:tc>
        <w:tc>
          <w:tcPr>
            <w:tcW w:w="5310" w:type="dxa"/>
            <w:tcBorders>
              <w:left w:val="nil"/>
              <w:right w:val="nil"/>
            </w:tcBorders>
            <w:noWrap/>
          </w:tcPr>
          <w:p w14:paraId="02845478" w14:textId="77777777" w:rsidR="00791311" w:rsidRPr="00B01B28" w:rsidRDefault="00791311" w:rsidP="004C2C8A">
            <w:pPr>
              <w:spacing w:line="480" w:lineRule="auto"/>
              <w:rPr>
                <w:rFonts w:eastAsia="Times New Roman"/>
                <w:color w:val="000000"/>
              </w:rPr>
            </w:pPr>
            <w:r>
              <w:rPr>
                <w:rFonts w:eastAsia="Times New Roman"/>
                <w:color w:val="000000"/>
              </w:rPr>
              <w:t>T</w:t>
            </w:r>
            <w:r w:rsidRPr="00B01B28">
              <w:rPr>
                <w:rFonts w:eastAsia="Times New Roman"/>
                <w:color w:val="000000"/>
              </w:rPr>
              <w:t xml:space="preserve">erminal </w:t>
            </w:r>
            <w:r>
              <w:rPr>
                <w:rFonts w:eastAsia="Times New Roman"/>
                <w:color w:val="000000"/>
              </w:rPr>
              <w:t>I</w:t>
            </w:r>
            <w:r w:rsidRPr="00B01B28">
              <w:rPr>
                <w:rFonts w:eastAsia="Times New Roman"/>
                <w:color w:val="000000"/>
              </w:rPr>
              <w:t>sland</w:t>
            </w:r>
          </w:p>
        </w:tc>
      </w:tr>
      <w:tr w:rsidR="00791311" w:rsidRPr="00B01B28" w14:paraId="584B19AE" w14:textId="77777777" w:rsidTr="00153D1E">
        <w:trPr>
          <w:trHeight w:val="320"/>
        </w:trPr>
        <w:tc>
          <w:tcPr>
            <w:tcW w:w="1548" w:type="dxa"/>
            <w:vMerge/>
            <w:tcBorders>
              <w:left w:val="nil"/>
              <w:right w:val="nil"/>
            </w:tcBorders>
            <w:noWrap/>
          </w:tcPr>
          <w:p w14:paraId="5944804B"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33FA9AD5" w14:textId="77777777" w:rsidR="00791311" w:rsidRPr="00B01B28" w:rsidRDefault="00791311" w:rsidP="004C2C8A">
            <w:pPr>
              <w:spacing w:line="480" w:lineRule="auto"/>
              <w:rPr>
                <w:rFonts w:eastAsia="Times New Roman"/>
                <w:color w:val="000000"/>
              </w:rPr>
            </w:pPr>
            <w:r w:rsidRPr="00B01B28">
              <w:rPr>
                <w:rFonts w:eastAsia="Times New Roman"/>
                <w:color w:val="000000"/>
              </w:rPr>
              <w:t>NWB</w:t>
            </w:r>
          </w:p>
        </w:tc>
        <w:tc>
          <w:tcPr>
            <w:tcW w:w="5310" w:type="dxa"/>
            <w:tcBorders>
              <w:left w:val="nil"/>
              <w:right w:val="nil"/>
            </w:tcBorders>
            <w:noWrap/>
          </w:tcPr>
          <w:p w14:paraId="3012B233" w14:textId="77777777" w:rsidR="00791311" w:rsidRPr="00B01B28" w:rsidRDefault="00791311" w:rsidP="004C2C8A">
            <w:pPr>
              <w:spacing w:line="480" w:lineRule="auto"/>
              <w:rPr>
                <w:rFonts w:eastAsia="Times New Roman"/>
                <w:color w:val="000000"/>
              </w:rPr>
            </w:pPr>
            <w:r>
              <w:rPr>
                <w:rFonts w:eastAsia="Times New Roman"/>
                <w:color w:val="000000"/>
              </w:rPr>
              <w:t>N</w:t>
            </w:r>
            <w:r w:rsidRPr="00B01B28">
              <w:rPr>
                <w:rFonts w:eastAsia="Times New Roman"/>
                <w:color w:val="000000"/>
              </w:rPr>
              <w:t xml:space="preserve">ewport </w:t>
            </w:r>
            <w:r>
              <w:rPr>
                <w:rFonts w:eastAsia="Times New Roman"/>
                <w:color w:val="000000"/>
              </w:rPr>
              <w:t>B</w:t>
            </w:r>
            <w:r w:rsidRPr="00B01B28">
              <w:rPr>
                <w:rFonts w:eastAsia="Times New Roman"/>
                <w:color w:val="000000"/>
              </w:rPr>
              <w:t>each</w:t>
            </w:r>
          </w:p>
        </w:tc>
      </w:tr>
      <w:tr w:rsidR="00791311" w:rsidRPr="00B01B28" w14:paraId="6A89311D" w14:textId="77777777" w:rsidTr="00153D1E">
        <w:trPr>
          <w:trHeight w:val="320"/>
        </w:trPr>
        <w:tc>
          <w:tcPr>
            <w:tcW w:w="1548" w:type="dxa"/>
            <w:vMerge/>
            <w:tcBorders>
              <w:left w:val="nil"/>
              <w:right w:val="nil"/>
            </w:tcBorders>
            <w:noWrap/>
          </w:tcPr>
          <w:p w14:paraId="5425092B"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2BDD921C" w14:textId="77777777" w:rsidR="00791311" w:rsidRPr="00B01B28" w:rsidRDefault="00791311" w:rsidP="004C2C8A">
            <w:pPr>
              <w:spacing w:line="480" w:lineRule="auto"/>
              <w:rPr>
                <w:rFonts w:eastAsia="Times New Roman"/>
                <w:color w:val="000000"/>
              </w:rPr>
            </w:pPr>
            <w:r w:rsidRPr="00B01B28">
              <w:rPr>
                <w:rFonts w:eastAsia="Times New Roman"/>
                <w:color w:val="000000"/>
              </w:rPr>
              <w:t>WLM</w:t>
            </w:r>
          </w:p>
        </w:tc>
        <w:tc>
          <w:tcPr>
            <w:tcW w:w="5310" w:type="dxa"/>
            <w:tcBorders>
              <w:left w:val="nil"/>
              <w:right w:val="nil"/>
            </w:tcBorders>
            <w:noWrap/>
          </w:tcPr>
          <w:p w14:paraId="6E3B0DB1" w14:textId="77777777" w:rsidR="00791311" w:rsidRPr="00B01B28" w:rsidRDefault="00791311" w:rsidP="004C2C8A">
            <w:pPr>
              <w:spacing w:line="480" w:lineRule="auto"/>
              <w:rPr>
                <w:rFonts w:eastAsia="Times New Roman"/>
                <w:color w:val="000000"/>
              </w:rPr>
            </w:pPr>
            <w:r>
              <w:rPr>
                <w:rFonts w:eastAsia="Times New Roman"/>
                <w:color w:val="000000"/>
              </w:rPr>
              <w:t>W</w:t>
            </w:r>
            <w:r w:rsidRPr="00B01B28">
              <w:rPr>
                <w:rFonts w:eastAsia="Times New Roman"/>
                <w:color w:val="000000"/>
              </w:rPr>
              <w:t>ilmington</w:t>
            </w:r>
          </w:p>
        </w:tc>
      </w:tr>
      <w:tr w:rsidR="00791311" w:rsidRPr="00B01B28" w14:paraId="2638D75F" w14:textId="77777777" w:rsidTr="00153D1E">
        <w:trPr>
          <w:trHeight w:val="320"/>
        </w:trPr>
        <w:tc>
          <w:tcPr>
            <w:tcW w:w="1548" w:type="dxa"/>
            <w:vMerge/>
            <w:tcBorders>
              <w:left w:val="nil"/>
              <w:bottom w:val="single" w:sz="12" w:space="0" w:color="auto"/>
              <w:right w:val="nil"/>
            </w:tcBorders>
            <w:noWrap/>
          </w:tcPr>
          <w:p w14:paraId="2C2E2271" w14:textId="77777777" w:rsidR="00791311" w:rsidRPr="00B01B28" w:rsidRDefault="00791311" w:rsidP="004C2C8A">
            <w:pPr>
              <w:spacing w:line="480" w:lineRule="auto"/>
              <w:rPr>
                <w:rFonts w:eastAsia="Times New Roman"/>
                <w:color w:val="000000"/>
              </w:rPr>
            </w:pPr>
          </w:p>
        </w:tc>
        <w:tc>
          <w:tcPr>
            <w:tcW w:w="1170" w:type="dxa"/>
            <w:tcBorders>
              <w:left w:val="nil"/>
              <w:bottom w:val="single" w:sz="12" w:space="0" w:color="auto"/>
              <w:right w:val="nil"/>
            </w:tcBorders>
            <w:noWrap/>
          </w:tcPr>
          <w:p w14:paraId="00EC1B07" w14:textId="77777777" w:rsidR="00791311" w:rsidRPr="00B01B28" w:rsidRDefault="00791311" w:rsidP="004C2C8A">
            <w:pPr>
              <w:spacing w:line="480" w:lineRule="auto"/>
              <w:rPr>
                <w:rFonts w:eastAsia="Times New Roman"/>
                <w:color w:val="000000"/>
              </w:rPr>
            </w:pPr>
            <w:r w:rsidRPr="00B01B28">
              <w:rPr>
                <w:rFonts w:eastAsia="Times New Roman"/>
                <w:color w:val="000000"/>
              </w:rPr>
              <w:t>OLA</w:t>
            </w:r>
          </w:p>
        </w:tc>
        <w:tc>
          <w:tcPr>
            <w:tcW w:w="5310" w:type="dxa"/>
            <w:tcBorders>
              <w:left w:val="nil"/>
              <w:bottom w:val="single" w:sz="12" w:space="0" w:color="auto"/>
              <w:right w:val="nil"/>
            </w:tcBorders>
            <w:noWrap/>
          </w:tcPr>
          <w:p w14:paraId="7CD58413"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LA</w:t>
            </w:r>
            <w:r w:rsidRPr="00B01B28">
              <w:rPr>
                <w:rFonts w:eastAsia="Times New Roman"/>
                <w:color w:val="000000"/>
              </w:rPr>
              <w:t xml:space="preserve"> and </w:t>
            </w:r>
            <w:r>
              <w:rPr>
                <w:rFonts w:eastAsia="Times New Roman"/>
                <w:color w:val="000000"/>
              </w:rPr>
              <w:t>O</w:t>
            </w:r>
            <w:r w:rsidRPr="00B01B28">
              <w:rPr>
                <w:rFonts w:eastAsia="Times New Roman"/>
                <w:color w:val="000000"/>
              </w:rPr>
              <w:t>range c</w:t>
            </w:r>
            <w:r>
              <w:rPr>
                <w:rFonts w:eastAsia="Times New Roman"/>
                <w:color w:val="000000"/>
              </w:rPr>
              <w:t>ou</w:t>
            </w:r>
            <w:r w:rsidRPr="00B01B28">
              <w:rPr>
                <w:rFonts w:eastAsia="Times New Roman"/>
                <w:color w:val="000000"/>
              </w:rPr>
              <w:t>nty ports</w:t>
            </w:r>
          </w:p>
        </w:tc>
      </w:tr>
      <w:tr w:rsidR="00791311" w:rsidRPr="00B01B28" w14:paraId="70151F84" w14:textId="77777777" w:rsidTr="00153D1E">
        <w:trPr>
          <w:trHeight w:val="320"/>
        </w:trPr>
        <w:tc>
          <w:tcPr>
            <w:tcW w:w="1548" w:type="dxa"/>
            <w:vMerge w:val="restart"/>
            <w:tcBorders>
              <w:top w:val="single" w:sz="12" w:space="0" w:color="auto"/>
              <w:left w:val="nil"/>
              <w:right w:val="nil"/>
            </w:tcBorders>
            <w:noWrap/>
            <w:vAlign w:val="center"/>
          </w:tcPr>
          <w:p w14:paraId="6DAB304D" w14:textId="77777777" w:rsidR="00791311" w:rsidRPr="00B01B28" w:rsidRDefault="00791311" w:rsidP="004C2C8A">
            <w:pPr>
              <w:spacing w:line="480" w:lineRule="auto"/>
              <w:jc w:val="center"/>
              <w:rPr>
                <w:rFonts w:eastAsia="Times New Roman"/>
                <w:color w:val="000000"/>
              </w:rPr>
            </w:pPr>
            <w:r>
              <w:rPr>
                <w:rFonts w:eastAsia="Times New Roman"/>
                <w:color w:val="000000"/>
              </w:rPr>
              <w:t>SDA</w:t>
            </w:r>
          </w:p>
        </w:tc>
        <w:tc>
          <w:tcPr>
            <w:tcW w:w="1170" w:type="dxa"/>
            <w:tcBorders>
              <w:top w:val="single" w:sz="12" w:space="0" w:color="auto"/>
              <w:left w:val="nil"/>
              <w:right w:val="nil"/>
            </w:tcBorders>
            <w:noWrap/>
          </w:tcPr>
          <w:p w14:paraId="5B68DD2D" w14:textId="77777777" w:rsidR="00791311" w:rsidRPr="00B01B28" w:rsidRDefault="00791311" w:rsidP="004C2C8A">
            <w:pPr>
              <w:spacing w:line="480" w:lineRule="auto"/>
              <w:rPr>
                <w:rFonts w:eastAsia="Times New Roman"/>
                <w:color w:val="000000"/>
              </w:rPr>
            </w:pPr>
            <w:r w:rsidRPr="00B01B28">
              <w:rPr>
                <w:rFonts w:eastAsia="Times New Roman"/>
                <w:color w:val="000000"/>
              </w:rPr>
              <w:t>OCN</w:t>
            </w:r>
          </w:p>
        </w:tc>
        <w:tc>
          <w:tcPr>
            <w:tcW w:w="5310" w:type="dxa"/>
            <w:tcBorders>
              <w:top w:val="single" w:sz="12" w:space="0" w:color="auto"/>
              <w:left w:val="nil"/>
              <w:right w:val="nil"/>
            </w:tcBorders>
            <w:noWrap/>
          </w:tcPr>
          <w:p w14:paraId="60F9F411" w14:textId="77777777" w:rsidR="00791311" w:rsidRPr="00B01B28" w:rsidRDefault="00791311" w:rsidP="004C2C8A">
            <w:pPr>
              <w:spacing w:line="480" w:lineRule="auto"/>
              <w:rPr>
                <w:rFonts w:eastAsia="Times New Roman"/>
                <w:color w:val="000000"/>
              </w:rPr>
            </w:pPr>
            <w:r>
              <w:rPr>
                <w:rFonts w:eastAsia="Times New Roman"/>
                <w:color w:val="000000"/>
              </w:rPr>
              <w:t>O</w:t>
            </w:r>
            <w:r w:rsidRPr="00B01B28">
              <w:rPr>
                <w:rFonts w:eastAsia="Times New Roman"/>
                <w:color w:val="000000"/>
              </w:rPr>
              <w:t>ceanside</w:t>
            </w:r>
          </w:p>
        </w:tc>
      </w:tr>
      <w:tr w:rsidR="00791311" w:rsidRPr="00B01B28" w14:paraId="17A3D4A1" w14:textId="77777777" w:rsidTr="00153D1E">
        <w:trPr>
          <w:trHeight w:val="320"/>
        </w:trPr>
        <w:tc>
          <w:tcPr>
            <w:tcW w:w="1548" w:type="dxa"/>
            <w:vMerge/>
            <w:tcBorders>
              <w:left w:val="nil"/>
              <w:right w:val="nil"/>
            </w:tcBorders>
            <w:noWrap/>
          </w:tcPr>
          <w:p w14:paraId="75670801" w14:textId="77777777" w:rsidR="00791311" w:rsidRPr="00B01B28" w:rsidRDefault="00791311" w:rsidP="004C2C8A">
            <w:pPr>
              <w:spacing w:line="480" w:lineRule="auto"/>
              <w:rPr>
                <w:rFonts w:eastAsia="Times New Roman"/>
                <w:color w:val="000000"/>
              </w:rPr>
            </w:pPr>
          </w:p>
        </w:tc>
        <w:tc>
          <w:tcPr>
            <w:tcW w:w="1170" w:type="dxa"/>
            <w:tcBorders>
              <w:left w:val="nil"/>
              <w:right w:val="nil"/>
            </w:tcBorders>
            <w:noWrap/>
          </w:tcPr>
          <w:p w14:paraId="0CAB14B7" w14:textId="77777777" w:rsidR="00791311" w:rsidRPr="00B01B28" w:rsidRDefault="00791311" w:rsidP="004C2C8A">
            <w:pPr>
              <w:spacing w:line="480" w:lineRule="auto"/>
              <w:rPr>
                <w:rFonts w:eastAsia="Times New Roman"/>
                <w:color w:val="000000"/>
              </w:rPr>
            </w:pPr>
            <w:r w:rsidRPr="00B01B28">
              <w:rPr>
                <w:rFonts w:eastAsia="Times New Roman"/>
                <w:color w:val="000000"/>
              </w:rPr>
              <w:t>SD</w:t>
            </w:r>
          </w:p>
        </w:tc>
        <w:tc>
          <w:tcPr>
            <w:tcW w:w="5310" w:type="dxa"/>
            <w:tcBorders>
              <w:left w:val="nil"/>
              <w:right w:val="nil"/>
            </w:tcBorders>
            <w:noWrap/>
          </w:tcPr>
          <w:p w14:paraId="1A4657D2" w14:textId="77777777" w:rsidR="00791311" w:rsidRPr="00B01B28" w:rsidRDefault="00791311" w:rsidP="004C2C8A">
            <w:pPr>
              <w:spacing w:line="480" w:lineRule="auto"/>
              <w:rPr>
                <w:rFonts w:eastAsia="Times New Roman"/>
                <w:color w:val="000000"/>
              </w:rPr>
            </w:pPr>
            <w:r>
              <w:rPr>
                <w:rFonts w:eastAsia="Times New Roman"/>
                <w:color w:val="000000"/>
              </w:rPr>
              <w:t>S</w:t>
            </w:r>
            <w:r w:rsidRPr="00B01B28">
              <w:rPr>
                <w:rFonts w:eastAsia="Times New Roman"/>
                <w:color w:val="000000"/>
              </w:rPr>
              <w:t xml:space="preserve">an </w:t>
            </w:r>
            <w:r>
              <w:rPr>
                <w:rFonts w:eastAsia="Times New Roman"/>
                <w:color w:val="000000"/>
              </w:rPr>
              <w:t>D</w:t>
            </w:r>
            <w:r w:rsidRPr="00B01B28">
              <w:rPr>
                <w:rFonts w:eastAsia="Times New Roman"/>
                <w:color w:val="000000"/>
              </w:rPr>
              <w:t>iego</w:t>
            </w:r>
          </w:p>
        </w:tc>
      </w:tr>
      <w:tr w:rsidR="00791311" w:rsidRPr="00B01B28" w14:paraId="36BE2AFB" w14:textId="77777777" w:rsidTr="00153D1E">
        <w:trPr>
          <w:trHeight w:val="320"/>
        </w:trPr>
        <w:tc>
          <w:tcPr>
            <w:tcW w:w="1548" w:type="dxa"/>
            <w:vMerge/>
            <w:tcBorders>
              <w:left w:val="nil"/>
              <w:bottom w:val="single" w:sz="18" w:space="0" w:color="auto"/>
              <w:right w:val="nil"/>
            </w:tcBorders>
            <w:noWrap/>
          </w:tcPr>
          <w:p w14:paraId="0320E6F4" w14:textId="77777777" w:rsidR="00791311" w:rsidRPr="00B01B28" w:rsidRDefault="00791311" w:rsidP="004C2C8A">
            <w:pPr>
              <w:spacing w:line="480" w:lineRule="auto"/>
              <w:rPr>
                <w:rFonts w:eastAsia="Times New Roman"/>
                <w:color w:val="000000"/>
              </w:rPr>
            </w:pPr>
          </w:p>
        </w:tc>
        <w:tc>
          <w:tcPr>
            <w:tcW w:w="1170" w:type="dxa"/>
            <w:tcBorders>
              <w:left w:val="nil"/>
              <w:bottom w:val="single" w:sz="18" w:space="0" w:color="auto"/>
              <w:right w:val="nil"/>
            </w:tcBorders>
            <w:noWrap/>
          </w:tcPr>
          <w:p w14:paraId="2048D68A" w14:textId="77777777" w:rsidR="00791311" w:rsidRPr="00B01B28" w:rsidRDefault="00791311" w:rsidP="004C2C8A">
            <w:pPr>
              <w:spacing w:line="480" w:lineRule="auto"/>
              <w:rPr>
                <w:rFonts w:eastAsia="Times New Roman"/>
                <w:color w:val="000000"/>
              </w:rPr>
            </w:pPr>
            <w:r w:rsidRPr="00B01B28">
              <w:rPr>
                <w:rFonts w:eastAsia="Times New Roman"/>
                <w:color w:val="000000"/>
              </w:rPr>
              <w:t>OSD</w:t>
            </w:r>
          </w:p>
        </w:tc>
        <w:tc>
          <w:tcPr>
            <w:tcW w:w="5310" w:type="dxa"/>
            <w:tcBorders>
              <w:left w:val="nil"/>
              <w:bottom w:val="single" w:sz="18" w:space="0" w:color="auto"/>
              <w:right w:val="nil"/>
            </w:tcBorders>
            <w:noWrap/>
          </w:tcPr>
          <w:p w14:paraId="255B32F2" w14:textId="77777777" w:rsidR="00791311" w:rsidRPr="00B01B28" w:rsidRDefault="00791311" w:rsidP="004C2C8A">
            <w:pPr>
              <w:spacing w:line="480" w:lineRule="auto"/>
              <w:rPr>
                <w:rFonts w:eastAsia="Times New Roman"/>
                <w:color w:val="000000"/>
              </w:rPr>
            </w:pPr>
            <w:r w:rsidRPr="00B01B28">
              <w:rPr>
                <w:rFonts w:eastAsia="Times New Roman"/>
                <w:color w:val="000000"/>
              </w:rPr>
              <w:t xml:space="preserve">other </w:t>
            </w:r>
            <w:r>
              <w:rPr>
                <w:rFonts w:eastAsia="Times New Roman"/>
                <w:color w:val="000000"/>
              </w:rPr>
              <w:t>S</w:t>
            </w:r>
            <w:r w:rsidRPr="00B01B28">
              <w:rPr>
                <w:rFonts w:eastAsia="Times New Roman"/>
                <w:color w:val="000000"/>
              </w:rPr>
              <w:t xml:space="preserve">an </w:t>
            </w:r>
            <w:r>
              <w:rPr>
                <w:rFonts w:eastAsia="Times New Roman"/>
                <w:color w:val="000000"/>
              </w:rPr>
              <w:t>D</w:t>
            </w:r>
            <w:r w:rsidRPr="00B01B28">
              <w:rPr>
                <w:rFonts w:eastAsia="Times New Roman"/>
                <w:color w:val="000000"/>
              </w:rPr>
              <w:t>iego county ports</w:t>
            </w:r>
          </w:p>
        </w:tc>
      </w:tr>
    </w:tbl>
    <w:p w14:paraId="3883BA72" w14:textId="77777777" w:rsidR="00791311" w:rsidRDefault="00791311" w:rsidP="004C2C8A">
      <w:pPr>
        <w:pStyle w:val="Paragraph"/>
        <w:spacing w:before="0" w:line="480" w:lineRule="auto"/>
        <w:ind w:firstLine="0"/>
      </w:pPr>
    </w:p>
    <w:p w14:paraId="30948A65" w14:textId="77777777" w:rsidR="00791311" w:rsidRPr="006A2960" w:rsidRDefault="00791311" w:rsidP="004C2C8A">
      <w:pPr>
        <w:pStyle w:val="Paragraph"/>
        <w:spacing w:before="0" w:line="480" w:lineRule="auto"/>
        <w:ind w:firstLine="0"/>
      </w:pPr>
    </w:p>
    <w:p w14:paraId="4D8E1C82" w14:textId="77777777" w:rsidR="00791311" w:rsidRDefault="00791311" w:rsidP="004C2C8A">
      <w:pPr>
        <w:pStyle w:val="Paragraph"/>
        <w:spacing w:before="0" w:line="480" w:lineRule="auto"/>
        <w:ind w:firstLine="0"/>
        <w:rPr>
          <w:u w:val="single"/>
        </w:rPr>
      </w:pPr>
      <w:r>
        <w:rPr>
          <w:u w:val="single"/>
        </w:rPr>
        <w:t xml:space="preserve">Analyzing Participation Networks: </w:t>
      </w:r>
    </w:p>
    <w:p w14:paraId="5FE87C91" w14:textId="77777777" w:rsidR="00791311" w:rsidRDefault="00791311" w:rsidP="004C2C8A">
      <w:pPr>
        <w:pStyle w:val="Paragraph"/>
        <w:spacing w:before="0" w:line="480" w:lineRule="auto"/>
        <w:ind w:firstLine="0"/>
        <w:rPr>
          <w:bCs/>
        </w:rPr>
      </w:pPr>
      <w:r>
        <w:tab/>
      </w:r>
      <w:r w:rsidRPr="00250557">
        <w:rPr>
          <w:bCs/>
        </w:rPr>
        <w:t xml:space="preserve">Network approaches have long been a valuable tool to understand interactions among communities of species (i.e. </w:t>
      </w:r>
      <w:proofErr w:type="spellStart"/>
      <w:r w:rsidRPr="00250557">
        <w:rPr>
          <w:bCs/>
        </w:rPr>
        <w:t>foodwebs</w:t>
      </w:r>
      <w:proofErr w:type="spellEnd"/>
      <w:r w:rsidRPr="00250557">
        <w:rPr>
          <w:bCs/>
        </w:rPr>
        <w:t>). To analyz</w:t>
      </w:r>
      <w:r>
        <w:rPr>
          <w:bCs/>
        </w:rPr>
        <w:t>e these participation networks we</w:t>
      </w:r>
      <w:r w:rsidRPr="00250557">
        <w:rPr>
          <w:bCs/>
        </w:rPr>
        <w:t xml:space="preserve"> have used two measures that have direct analogies to food-webs. The first is node centrality, which has been used to identify keystone species in food-webs</w:t>
      </w:r>
      <w:r>
        <w:rPr>
          <w:bCs/>
        </w:rPr>
        <w:t xml:space="preserve"> </w:t>
      </w:r>
      <w:r w:rsidRPr="00250557">
        <w:rPr>
          <w:bCs/>
        </w:rPr>
        <w:fldChar w:fldCharType="begin"/>
      </w:r>
      <w:r>
        <w:rPr>
          <w:bCs/>
        </w:rPr>
        <w:instrText xml:space="preserve"> ADDIN PAPERS2_CITATIONS &lt;citation&gt;&lt;uuid&gt;A08D160A-F0C0-4B56-951F-F67CF03AF9E4&lt;/uuid&gt;&lt;priority&gt;0&lt;/priority&gt;&lt;publications&gt;&lt;publication&gt;&lt;uuid&gt;EB72EBA9-D86F-4450-AFD5-994C0E6BBB41&lt;/uuid&gt;&lt;volume&gt;364&lt;/volume&gt;&lt;doi&gt;10.1098/rstb.2008.0335&lt;/doi&gt;&lt;startpage&gt;1733&lt;/startpage&gt;&lt;publication_date&gt;99200906271200000000222000&lt;/publication_date&gt;&lt;url&gt;http://rstb.royalsocietypublishing.org/cgi/doi/10.1098/rstb.2008.0335&lt;/url&gt;&lt;type&gt;400&lt;/type&gt;&lt;title&gt;Keystone species and food webs.&lt;/title&gt;&lt;publisher&gt;The Royal Society&lt;/publisher&gt;&lt;institution&gt;Collegium Budapest, Institute for Advanced Study, 1014 Budapest, Hungary. jordan.ferenc@gmail.com&lt;/institution&gt;&lt;number&gt;1524&lt;/number&gt;&lt;subtype&gt;400&lt;/subtype&gt;&lt;endpage&gt;1741&lt;/endpage&gt;&lt;bundle&gt;&lt;publication&gt;&lt;title&gt;Philosophical transactions of the Royal Society of London. Series B, Biological sciences&lt;/title&gt;&lt;type&gt;-100&lt;/type&gt;&lt;subtype&gt;-100&lt;/subtype&gt;&lt;uuid&gt;474059BF-80D0-4676-A833-248426BF2DBD&lt;/uuid&gt;&lt;/publication&gt;&lt;/bundle&gt;&lt;authors&gt;&lt;author&gt;&lt;firstName&gt;Ferenc&lt;/firstName&gt;&lt;lastName&gt;Jordan&lt;/lastName&gt;&lt;/author&gt;&lt;/authors&gt;&lt;/publication&gt;&lt;/publications&gt;&lt;cites&gt;&lt;/cites&gt;&lt;/citation&gt;</w:instrText>
      </w:r>
      <w:r w:rsidRPr="00250557">
        <w:rPr>
          <w:bCs/>
        </w:rPr>
        <w:fldChar w:fldCharType="separate"/>
      </w:r>
      <w:r>
        <w:t>(</w:t>
      </w:r>
      <w:r>
        <w:rPr>
          <w:i/>
          <w:iCs/>
        </w:rPr>
        <w:t>14</w:t>
      </w:r>
      <w:r>
        <w:t>)</w:t>
      </w:r>
      <w:r w:rsidRPr="00250557">
        <w:fldChar w:fldCharType="end"/>
      </w:r>
      <w:r w:rsidRPr="00250557">
        <w:rPr>
          <w:bCs/>
        </w:rPr>
        <w:t xml:space="preserve">, those that if removed from the food-web would lead to a disproportionately large impact on the whole system. Applied to the participation networks, measures of centrality identify “keystone fisheries”, those that most vessels in a fishing community would participate in (and possibly gain most of their revenue from) at some point of the year. These fisheries are likely ones that, regardless of ecological function or vulnerability, may from a human perspective of high management importance. </w:t>
      </w:r>
    </w:p>
    <w:p w14:paraId="74FFC29B" w14:textId="1A543AE0" w:rsidR="00791311" w:rsidRPr="000D18E6" w:rsidRDefault="00791311" w:rsidP="004C2C8A">
      <w:pPr>
        <w:pStyle w:val="Paragraph"/>
        <w:spacing w:before="0" w:line="480" w:lineRule="auto"/>
        <w:rPr>
          <w:bCs/>
        </w:rPr>
      </w:pPr>
      <w:r w:rsidRPr="000D18E6">
        <w:rPr>
          <w:bCs/>
        </w:rPr>
        <w:t xml:space="preserve">While many measures of network centrality exist, here </w:t>
      </w:r>
      <w:r>
        <w:rPr>
          <w:bCs/>
        </w:rPr>
        <w:t>we</w:t>
      </w:r>
      <w:r w:rsidRPr="000D18E6">
        <w:rPr>
          <w:bCs/>
        </w:rPr>
        <w:t xml:space="preserve"> chose simple measures which have clear interpretations. Centrality of each node </w:t>
      </w:r>
      <w:r>
        <w:rPr>
          <w:bCs/>
        </w:rPr>
        <w:t xml:space="preserve">(fishery) </w:t>
      </w:r>
      <w:r w:rsidRPr="000D18E6">
        <w:rPr>
          <w:bCs/>
        </w:rPr>
        <w:t xml:space="preserve">in a </w:t>
      </w:r>
      <w:r>
        <w:rPr>
          <w:bCs/>
        </w:rPr>
        <w:t xml:space="preserve">participation </w:t>
      </w:r>
      <w:r w:rsidRPr="000D18E6">
        <w:rPr>
          <w:bCs/>
        </w:rPr>
        <w:t>network was measured in two ways, by node strength and betweenness centrality. Node strength is a generalization of degree for weighted networks. Degree, or the number of connections to a given node, is an intuitive measure where the more connected a node is, the more central we assume to be in the network. To make use of the inform</w:t>
      </w:r>
      <w:r w:rsidR="00542945">
        <w:rPr>
          <w:bCs/>
        </w:rPr>
        <w:t>ation contained in edge weight we</w:t>
      </w:r>
      <w:r w:rsidRPr="000D18E6">
        <w:rPr>
          <w:bCs/>
        </w:rPr>
        <w:t xml:space="preserve"> calculated node strength </w:t>
      </w:r>
      <w:r>
        <w:rPr>
          <w:bCs/>
        </w:rPr>
        <w:fldChar w:fldCharType="begin"/>
      </w:r>
      <w:r>
        <w:rPr>
          <w:bCs/>
        </w:rPr>
        <w:instrText xml:space="preserve"> ADDIN PAPERS2_CITATIONS &lt;citation&gt;&lt;uuid&gt;F033FC9F-C788-4010-A8FF-B97576D5CABF&lt;/uuid&gt;&lt;priority&gt;0&lt;/priority&gt;&lt;publications&gt;&lt;publication&gt;&lt;uuid&gt;5B50645A-E7FA-4161-884E-375360C5092C&lt;/uuid&gt;&lt;volume&gt;101&lt;/volume&gt;&lt;doi&gt;10.1073/pnas.0400087101&lt;/doi&gt;&lt;startpage&gt;3747&lt;/startpage&gt;&lt;publication_date&gt;99200403161200000000222000&lt;/publication_date&gt;&lt;url&gt;http://www.pnas.org/content/101/11/3747.full&lt;/url&gt;&lt;type&gt;400&lt;/type&gt;&lt;title&gt;The architecture of complex weighted networks&lt;/title&gt;&lt;publisher&gt;National Acad Sciences&lt;/publisher&gt;&lt;institution&gt;Laboratoire de Physique Théorique, Unité Mixte de Recherche du Centre National de la Recherche Scientifique 8627, Bâtiment 210, Université de Paris-Sud, 91405 Orsay Cedex, France.&lt;/institution&gt;&lt;number&gt;11&lt;/number&gt;&lt;subtype&gt;400&lt;/subtype&gt;&lt;endpage&gt;3752&lt;/endpage&gt;&lt;bundle&gt;&lt;publication&gt;&lt;publisher&gt;National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A&lt;/firstName&gt;&lt;lastName&gt;Barrat&lt;/lastName&gt;&lt;/author&gt;&lt;author&gt;&lt;firstName&gt;M&lt;/firstName&gt;&lt;lastName&gt;Barthelemy&lt;/lastName&gt;&lt;/author&gt;&lt;author&gt;&lt;firstName&gt;R&lt;/firstName&gt;&lt;lastName&gt;Pastor-Satorras&lt;/lastName&gt;&lt;/author&gt;&lt;author&gt;&lt;firstName&gt;A&lt;/firstName&gt;&lt;lastName&gt;Vespignani&lt;/lastName&gt;&lt;/author&gt;&lt;/authors&gt;&lt;/publication&gt;&lt;/publications&gt;&lt;cites&gt;&lt;/cites&gt;&lt;/citation&gt;</w:instrText>
      </w:r>
      <w:r>
        <w:rPr>
          <w:bCs/>
        </w:rPr>
        <w:fldChar w:fldCharType="separate"/>
      </w:r>
      <w:r>
        <w:t>(</w:t>
      </w:r>
      <w:r>
        <w:rPr>
          <w:i/>
          <w:iCs/>
        </w:rPr>
        <w:t>15</w:t>
      </w:r>
      <w:r>
        <w:t>)</w:t>
      </w:r>
      <w:r>
        <w:rPr>
          <w:bCs/>
        </w:rPr>
        <w:fldChar w:fldCharType="end"/>
      </w:r>
      <w:r w:rsidRPr="000D18E6">
        <w:rPr>
          <w:bCs/>
        </w:rPr>
        <w:t xml:space="preserve"> where node strength of node </w:t>
      </w:r>
      <w:r w:rsidRPr="000D18E6">
        <w:rPr>
          <w:bCs/>
          <w:i/>
        </w:rPr>
        <w:t xml:space="preserve">v </w:t>
      </w:r>
      <w:r w:rsidRPr="000D18E6">
        <w:rPr>
          <w:bCs/>
        </w:rPr>
        <w:t>is</w:t>
      </w:r>
    </w:p>
    <w:tbl>
      <w:tblPr>
        <w:tblStyle w:val="TableGrid"/>
        <w:tblW w:w="0" w:type="auto"/>
        <w:tblInd w:w="108" w:type="dxa"/>
        <w:tblLook w:val="0600" w:firstRow="0" w:lastRow="0" w:firstColumn="0" w:lastColumn="0" w:noHBand="1" w:noVBand="1"/>
      </w:tblPr>
      <w:tblGrid>
        <w:gridCol w:w="7822"/>
        <w:gridCol w:w="1430"/>
      </w:tblGrid>
      <w:tr w:rsidR="00791311" w:rsidRPr="000D18E6" w14:paraId="2E03EA4F" w14:textId="77777777" w:rsidTr="00153D1E">
        <w:trPr>
          <w:trHeight w:val="954"/>
        </w:trPr>
        <w:tc>
          <w:tcPr>
            <w:tcW w:w="8730" w:type="dxa"/>
            <w:tcBorders>
              <w:top w:val="nil"/>
              <w:left w:val="nil"/>
              <w:bottom w:val="nil"/>
              <w:right w:val="nil"/>
            </w:tcBorders>
            <w:vAlign w:val="center"/>
          </w:tcPr>
          <w:p w14:paraId="12D99EC9" w14:textId="77777777" w:rsidR="00791311" w:rsidRPr="000D18E6" w:rsidRDefault="004A1BEA" w:rsidP="004C2C8A">
            <w:pPr>
              <w:pStyle w:val="Paragraph"/>
              <w:spacing w:before="0" w:line="480" w:lineRule="auto"/>
              <w:rPr>
                <w:bCs/>
              </w:rPr>
            </w:pPr>
            <m:oMathPara>
              <m:oMath>
                <m:sSub>
                  <m:sSubPr>
                    <m:ctrlPr>
                      <w:rPr>
                        <w:rFonts w:ascii="Cambria Math" w:hAnsi="Cambria Math" w:cstheme="minorBidi"/>
                        <w:bCs/>
                        <w:i/>
                      </w:rPr>
                    </m:ctrlPr>
                  </m:sSubPr>
                  <m:e>
                    <m:r>
                      <w:rPr>
                        <w:rFonts w:ascii="Cambria Math" w:hAnsi="Cambria Math"/>
                      </w:rPr>
                      <m:t>s</m:t>
                    </m:r>
                    <m:ctrlPr>
                      <w:rPr>
                        <w:rFonts w:ascii="Cambria Math" w:hAnsi="Cambria Math"/>
                        <w:bCs/>
                        <w:i/>
                      </w:rPr>
                    </m:ctrlPr>
                  </m:e>
                  <m:sub>
                    <m:r>
                      <w:rPr>
                        <w:rFonts w:ascii="Cambria Math" w:hAnsi="Cambria Math"/>
                      </w:rPr>
                      <m:t>v</m:t>
                    </m:r>
                  </m:sub>
                </m:sSub>
                <m:r>
                  <w:rPr>
                    <w:rFonts w:ascii="Cambria Math" w:hAnsi="Cambria Math"/>
                  </w:rPr>
                  <m:t>=</m:t>
                </m:r>
                <m:nary>
                  <m:naryPr>
                    <m:chr m:val="∑"/>
                    <m:ctrlPr>
                      <w:rPr>
                        <w:rFonts w:ascii="Cambria Math" w:hAnsi="Cambria Math" w:cstheme="minorBidi"/>
                        <w:bCs/>
                        <w:i/>
                        <w:color w:val="000000" w:themeColor="text1"/>
                      </w:rPr>
                    </m:ctrlPr>
                  </m:naryPr>
                  <m:sub>
                    <m:r>
                      <w:rPr>
                        <w:rFonts w:ascii="Cambria Math" w:hAnsi="Cambria Math"/>
                        <w:color w:val="000000" w:themeColor="text1"/>
                      </w:rPr>
                      <m:t>u=1</m:t>
                    </m:r>
                  </m:sub>
                  <m:sup>
                    <m:r>
                      <w:rPr>
                        <w:rFonts w:ascii="Cambria Math" w:hAnsi="Cambria Math"/>
                        <w:color w:val="000000" w:themeColor="text1"/>
                      </w:rPr>
                      <m:t>N</m:t>
                    </m:r>
                  </m:sup>
                  <m:e>
                    <m:sSub>
                      <m:sSubPr>
                        <m:ctrlPr>
                          <w:rPr>
                            <w:rFonts w:ascii="Cambria Math" w:hAnsi="Cambria Math" w:cstheme="minorBidi"/>
                            <w:bCs/>
                            <w:i/>
                            <w:color w:val="000000" w:themeColor="text1"/>
                          </w:rPr>
                        </m:ctrlPr>
                      </m:sSubPr>
                      <m:e>
                        <m:r>
                          <w:rPr>
                            <w:rFonts w:ascii="Cambria Math" w:hAnsi="Cambria Math"/>
                            <w:color w:val="000000" w:themeColor="text1"/>
                          </w:rPr>
                          <m:t>g</m:t>
                        </m:r>
                        <m:ctrlPr>
                          <w:rPr>
                            <w:rFonts w:ascii="Cambria Math" w:hAnsi="Cambria Math"/>
                            <w:bCs/>
                            <w:i/>
                            <w:color w:val="000000" w:themeColor="text1"/>
                          </w:rPr>
                        </m:ctrlPr>
                      </m:e>
                      <m:sub>
                        <m:r>
                          <w:rPr>
                            <w:rFonts w:ascii="Cambria Math" w:hAnsi="Cambria Math"/>
                            <w:color w:val="000000" w:themeColor="text1"/>
                          </w:rPr>
                          <m:t>vu</m:t>
                        </m:r>
                      </m:sub>
                    </m:sSub>
                    <m:r>
                      <w:rPr>
                        <w:rFonts w:ascii="Cambria Math" w:hAnsi="Cambria Math"/>
                        <w:color w:val="000000" w:themeColor="text1"/>
                      </w:rPr>
                      <m:t>,</m:t>
                    </m:r>
                  </m:e>
                </m:nary>
              </m:oMath>
            </m:oMathPara>
          </w:p>
        </w:tc>
        <w:tc>
          <w:tcPr>
            <w:tcW w:w="496" w:type="dxa"/>
            <w:tcBorders>
              <w:top w:val="nil"/>
              <w:left w:val="nil"/>
              <w:bottom w:val="nil"/>
              <w:right w:val="nil"/>
            </w:tcBorders>
            <w:vAlign w:val="center"/>
          </w:tcPr>
          <w:p w14:paraId="41AD3CD7" w14:textId="77777777" w:rsidR="00791311" w:rsidRPr="000D18E6" w:rsidRDefault="00791311" w:rsidP="004C2C8A">
            <w:pPr>
              <w:pStyle w:val="Paragraph"/>
              <w:spacing w:before="0" w:line="480" w:lineRule="auto"/>
              <w:rPr>
                <w:bCs/>
              </w:rPr>
            </w:pPr>
            <w:r w:rsidRPr="000D18E6">
              <w:rPr>
                <w:bCs/>
              </w:rPr>
              <w:t>((S2)</w:t>
            </w:r>
          </w:p>
        </w:tc>
      </w:tr>
    </w:tbl>
    <w:p w14:paraId="6740A93F" w14:textId="77777777" w:rsidR="00791311" w:rsidRPr="000D18E6" w:rsidRDefault="00791311" w:rsidP="004C2C8A">
      <w:pPr>
        <w:pStyle w:val="Paragraph"/>
        <w:spacing w:before="0" w:line="480" w:lineRule="auto"/>
        <w:ind w:firstLine="0"/>
        <w:rPr>
          <w:bCs/>
        </w:rPr>
      </w:pPr>
      <w:r w:rsidRPr="000D18E6">
        <w:rPr>
          <w:bCs/>
        </w:rPr>
        <w:t xml:space="preserve">in a graph with </w:t>
      </w:r>
      <w:r w:rsidRPr="000D18E6">
        <w:rPr>
          <w:bCs/>
          <w:i/>
        </w:rPr>
        <w:t>N</w:t>
      </w:r>
      <w:r w:rsidRPr="000D18E6">
        <w:rPr>
          <w:bCs/>
        </w:rPr>
        <w:t xml:space="preserve"> total nodes </w:t>
      </w:r>
      <w:r w:rsidRPr="000D18E6">
        <w:rPr>
          <w:bCs/>
        </w:rPr>
        <w:fldChar w:fldCharType="begin"/>
      </w:r>
      <w:r>
        <w:rPr>
          <w:bCs/>
        </w:rPr>
        <w:instrText xml:space="preserve"> ADDIN PAPERS2_CITATIONS &lt;citation&gt;&lt;uuid&gt;BC016171-8A04-4180-83E2-286C2147E6F6&lt;/uuid&gt;&lt;priority&gt;12&lt;/priority&gt;&lt;publications&gt;&lt;publication&gt;&lt;uuid&gt;5B50645A-E7FA-4161-884E-375360C5092C&lt;/uuid&gt;&lt;volume&gt;101&lt;/volume&gt;&lt;doi&gt;10.1073/pnas.0400087101&lt;/doi&gt;&lt;startpage&gt;3747&lt;/startpage&gt;&lt;publication_date&gt;99200403161200000000222000&lt;/publication_date&gt;&lt;url&gt;http://www.pnas.org/content/101/11/3747.full&lt;/url&gt;&lt;type&gt;400&lt;/type&gt;&lt;title&gt;The architecture of complex weighted networks&lt;/title&gt;&lt;publisher&gt;National Acad Sciences&lt;/publisher&gt;&lt;institution&gt;Laboratoire de Physique Théorique, Unité Mixte de Recherche du Centre National de la Recherche Scientifique 8627, Bâtiment 210, Université de Paris-Sud, 91405 Orsay Cedex, France.&lt;/institution&gt;&lt;number&gt;11&lt;/number&gt;&lt;subtype&gt;400&lt;/subtype&gt;&lt;endpage&gt;3752&lt;/endpage&gt;&lt;bundle&gt;&lt;publication&gt;&lt;publisher&gt;National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A&lt;/firstName&gt;&lt;lastName&gt;Barrat&lt;/lastName&gt;&lt;/author&gt;&lt;author&gt;&lt;firstName&gt;M&lt;/firstName&gt;&lt;lastName&gt;Barthelemy&lt;/lastName&gt;&lt;/author&gt;&lt;author&gt;&lt;firstName&gt;R&lt;/firstName&gt;&lt;lastName&gt;Pastor-Satorras&lt;/lastName&gt;&lt;/author&gt;&lt;author&gt;&lt;firstName&gt;A&lt;/firstName&gt;&lt;lastName&gt;Vespignani&lt;/lastName&gt;&lt;/author&gt;&lt;/authors&gt;&lt;/publication&gt;&lt;/publications&gt;&lt;cites&gt;&lt;/cites&gt;&lt;/citation&gt;</w:instrText>
      </w:r>
      <w:r w:rsidRPr="000D18E6">
        <w:rPr>
          <w:bCs/>
        </w:rPr>
        <w:fldChar w:fldCharType="separate"/>
      </w:r>
      <w:r>
        <w:t>(</w:t>
      </w:r>
      <w:r>
        <w:rPr>
          <w:i/>
          <w:iCs/>
        </w:rPr>
        <w:t>15</w:t>
      </w:r>
      <w:r>
        <w:t>)</w:t>
      </w:r>
      <w:r w:rsidRPr="000D18E6">
        <w:fldChar w:fldCharType="end"/>
      </w:r>
      <w:r w:rsidRPr="000D18E6">
        <w:rPr>
          <w:bCs/>
        </w:rPr>
        <w:t xml:space="preserve">.  Because networks varied orders of magnitude in the total number of vessels moving among nodes, </w:t>
      </w:r>
      <w:r>
        <w:rPr>
          <w:bCs/>
        </w:rPr>
        <w:t>we</w:t>
      </w:r>
      <w:r w:rsidRPr="000D18E6">
        <w:rPr>
          <w:bCs/>
        </w:rPr>
        <w:t xml:space="preserve"> normalized this value by the sum of all edge weights in a graph, thus providing a measure ranging between 0 and 1 where 1 indicates that all connections in the network were to node </w:t>
      </w:r>
      <w:r w:rsidRPr="000D18E6">
        <w:rPr>
          <w:bCs/>
          <w:i/>
        </w:rPr>
        <w:t>v</w:t>
      </w:r>
      <w:r w:rsidRPr="000D18E6">
        <w:rPr>
          <w:bCs/>
        </w:rPr>
        <w:t xml:space="preserve">, and 0 means that no connections involved node </w:t>
      </w:r>
      <w:r w:rsidRPr="000D18E6">
        <w:rPr>
          <w:bCs/>
          <w:i/>
        </w:rPr>
        <w:t>v</w:t>
      </w:r>
      <w:r w:rsidRPr="000D18E6">
        <w:rPr>
          <w:bCs/>
        </w:rPr>
        <w:t>, and it grows such that larger edges drive up the score. Fisheries with node strength close to one are fisheries that were consistently connected to the majority of other fisheries in the network and/or were involved the strongest connections present. Thus these fisheries that scored highly in node strength across all port networks can be thought of as fisheries that are consistently central (i.e. strongly connected to most of the nodes in the network) in all the networks in which they appear.</w:t>
      </w:r>
    </w:p>
    <w:p w14:paraId="36A9B9D8" w14:textId="79C87DB6" w:rsidR="00791311" w:rsidRPr="000D18E6" w:rsidRDefault="00791311" w:rsidP="004C2C8A">
      <w:pPr>
        <w:pStyle w:val="Paragraph"/>
        <w:spacing w:before="0" w:line="480" w:lineRule="auto"/>
        <w:rPr>
          <w:bCs/>
        </w:rPr>
      </w:pPr>
      <w:r w:rsidRPr="000D18E6">
        <w:rPr>
          <w:bCs/>
        </w:rPr>
        <w:t xml:space="preserve">This measure of node strength, while intuitive, only takes into account the local structure around each node. To incorporate both node strength and network structure </w:t>
      </w:r>
      <w:r w:rsidR="00542945">
        <w:rPr>
          <w:bCs/>
        </w:rPr>
        <w:t>we</w:t>
      </w:r>
      <w:r w:rsidRPr="000D18E6">
        <w:rPr>
          <w:bCs/>
        </w:rPr>
        <w:t xml:space="preserve"> calculated betweenness centrality. Betweenness centrality was developed to better incorporate the topological structure of the network and specifically to capture whether nodes connected two relatively distant parts of a network </w:t>
      </w:r>
      <w:r w:rsidRPr="000D18E6">
        <w:rPr>
          <w:bCs/>
        </w:rPr>
        <w:fldChar w:fldCharType="begin"/>
      </w:r>
      <w:r>
        <w:rPr>
          <w:bCs/>
        </w:rPr>
        <w:instrText xml:space="preserve"> ADDIN PAPERS2_CITATIONS &lt;citation&gt;&lt;uuid&gt;87D9EAB0-40B3-479A-8407-D56E554D56C5&lt;/uuid&gt;&lt;priority&gt;13&lt;/priority&gt;&lt;publications&gt;&lt;publication&gt;&lt;volume&gt;2&lt;/volume&gt;&lt;startpage&gt;119&lt;/startpage&gt;&lt;title&gt;Centrality in Social Networks: II. Experimental Results&lt;/title&gt;&lt;uuid&gt;246EB2A3-F131-471A-B268-3A1E19701D44&lt;/uuid&gt;&lt;subtype&gt;400&lt;/subtype&gt;&lt;endpage&gt;141&lt;/endpage&gt;&lt;type&gt;400&lt;/type&gt;&lt;publication_date&gt;99197900001200000000200000&lt;/publication_date&gt;&lt;bundle&gt;&lt;publication&gt;&lt;title&gt;Social Networks&lt;/title&gt;&lt;type&gt;-100&lt;/type&gt;&lt;subtype&gt;-100&lt;/subtype&gt;&lt;uuid&gt;57E81B82-8B43-4C47-B1B0-D7F89A46D7C0&lt;/uuid&gt;&lt;/publication&gt;&lt;/bundle&gt;&lt;authors&gt;&lt;author&gt;&lt;firstName&gt;Linton&lt;/firstName&gt;&lt;middleNames&gt;C&lt;/middleNames&gt;&lt;lastName&gt;Freeman&lt;/lastName&gt;&lt;/author&gt;&lt;author&gt;&lt;firstName&gt;Douglas&lt;/firstName&gt;&lt;lastName&gt;Roeder&lt;/lastName&gt;&lt;/author&gt;&lt;author&gt;&lt;firstName&gt;Robert&lt;/firstName&gt;&lt;middleNames&gt;R&lt;/middleNames&gt;&lt;lastName&gt;Mulholland&lt;/lastName&gt;&lt;/author&gt;&lt;/authors&gt;&lt;/publication&gt;&lt;/publications&gt;&lt;cites&gt;&lt;/cites&gt;&lt;/citation&gt;</w:instrText>
      </w:r>
      <w:r w:rsidRPr="000D18E6">
        <w:rPr>
          <w:bCs/>
        </w:rPr>
        <w:fldChar w:fldCharType="separate"/>
      </w:r>
      <w:r>
        <w:t>(</w:t>
      </w:r>
      <w:r>
        <w:rPr>
          <w:i/>
          <w:iCs/>
        </w:rPr>
        <w:t>16</w:t>
      </w:r>
      <w:r>
        <w:t>)</w:t>
      </w:r>
      <w:r w:rsidRPr="000D18E6">
        <w:fldChar w:fldCharType="end"/>
      </w:r>
      <w:r w:rsidRPr="000D18E6">
        <w:rPr>
          <w:bCs/>
        </w:rPr>
        <w:t xml:space="preserve">. This metric is particularly useful in cases where we wish to know something about traffic or how information flows across a network, both of which are relevant when we think about fisheries participation. This metric is calculated as the number of shortest paths which travel through a given node </w:t>
      </w:r>
      <w:r w:rsidRPr="000D18E6">
        <w:rPr>
          <w:bCs/>
          <w:i/>
        </w:rPr>
        <w:t>b(v)</w:t>
      </w:r>
      <w:r w:rsidRPr="000D18E6">
        <w:rPr>
          <w:bCs/>
        </w:rPr>
        <w:t>.</w:t>
      </w:r>
    </w:p>
    <w:tbl>
      <w:tblPr>
        <w:tblStyle w:val="TableGrid"/>
        <w:tblW w:w="0" w:type="auto"/>
        <w:tblInd w:w="108" w:type="dxa"/>
        <w:tblLook w:val="04A0" w:firstRow="1" w:lastRow="0" w:firstColumn="1" w:lastColumn="0" w:noHBand="0" w:noVBand="1"/>
      </w:tblPr>
      <w:tblGrid>
        <w:gridCol w:w="7902"/>
        <w:gridCol w:w="1350"/>
      </w:tblGrid>
      <w:tr w:rsidR="00791311" w:rsidRPr="000D18E6" w14:paraId="4453459B" w14:textId="77777777" w:rsidTr="00153D1E">
        <w:trPr>
          <w:trHeight w:val="675"/>
        </w:trPr>
        <w:tc>
          <w:tcPr>
            <w:tcW w:w="8697" w:type="dxa"/>
            <w:tcBorders>
              <w:top w:val="nil"/>
              <w:left w:val="nil"/>
              <w:bottom w:val="nil"/>
              <w:right w:val="nil"/>
            </w:tcBorders>
          </w:tcPr>
          <w:p w14:paraId="284B52C9" w14:textId="388190B9" w:rsidR="00791311" w:rsidRPr="000D18E6" w:rsidRDefault="00791311" w:rsidP="004C2C8A">
            <w:pPr>
              <w:pStyle w:val="Paragraph"/>
              <w:spacing w:before="0" w:line="480" w:lineRule="auto"/>
              <w:rPr>
                <w:bCs/>
              </w:rPr>
            </w:pPr>
            <m:oMathPara>
              <m:oMath>
                <m:r>
                  <w:rPr>
                    <w:rFonts w:ascii="Cambria Math" w:hAnsi="Cambria Math"/>
                  </w:rPr>
                  <m:t>b</m:t>
                </m:r>
                <m:d>
                  <m:dPr>
                    <m:ctrlPr>
                      <w:rPr>
                        <w:rFonts w:ascii="Cambria Math" w:hAnsi="Cambria Math" w:cstheme="minorBidi"/>
                        <w:bCs/>
                        <w:i/>
                      </w:rPr>
                    </m:ctrlPr>
                  </m:dPr>
                  <m:e>
                    <m:r>
                      <w:rPr>
                        <w:rFonts w:ascii="Cambria Math" w:hAnsi="Cambria Math"/>
                      </w:rPr>
                      <m:t>v</m:t>
                    </m:r>
                  </m:e>
                </m:d>
                <m:r>
                  <w:rPr>
                    <w:rFonts w:ascii="Cambria Math" w:hAnsi="Cambria Math" w:cstheme="minorBidi"/>
                  </w:rPr>
                  <m:t>=</m:t>
                </m:r>
                <m:r>
                  <w:rPr>
                    <w:rFonts w:ascii="Cambria Math" w:hAnsi="Cambria Math" w:cstheme="minorBidi"/>
                  </w:rPr>
                  <m:t xml:space="preserve"> </m:t>
                </m:r>
                <m:nary>
                  <m:naryPr>
                    <m:chr m:val="∑"/>
                    <m:supHide m:val="1"/>
                    <m:ctrlPr>
                      <w:rPr>
                        <w:rFonts w:ascii="Cambria Math" w:hAnsi="Cambria Math" w:cstheme="minorBidi"/>
                        <w:bCs/>
                        <w:i/>
                      </w:rPr>
                    </m:ctrlPr>
                  </m:naryPr>
                  <m:sub>
                    <m:r>
                      <w:rPr>
                        <w:rFonts w:ascii="Cambria Math" w:hAnsi="Cambria Math" w:cstheme="minorBidi"/>
                      </w:rPr>
                      <m:t>s</m:t>
                    </m:r>
                  </m:sub>
                  <m:sup/>
                  <m:e>
                    <m:f>
                      <m:fPr>
                        <m:ctrlPr>
                          <w:rPr>
                            <w:rFonts w:ascii="Cambria Math" w:hAnsi="Cambria Math" w:cstheme="minorBidi"/>
                            <w:bCs/>
                            <w:i/>
                          </w:rPr>
                        </m:ctrlPr>
                      </m:fPr>
                      <m:num>
                        <m:sSub>
                          <m:sSubPr>
                            <m:ctrlPr>
                              <w:rPr>
                                <w:rFonts w:ascii="Cambria Math" w:hAnsi="Cambria Math" w:cstheme="minorBidi"/>
                                <w:bCs/>
                                <w:i/>
                              </w:rPr>
                            </m:ctrlPr>
                          </m:sSubPr>
                          <m:e>
                            <m:r>
                              <w:rPr>
                                <w:rFonts w:ascii="Cambria Math" w:hAnsi="Cambria Math" w:cstheme="minorBidi"/>
                              </w:rPr>
                              <m:t>σ</m:t>
                            </m:r>
                          </m:e>
                          <m:sub>
                            <m:r>
                              <w:rPr>
                                <w:rFonts w:ascii="Cambria Math" w:hAnsi="Cambria Math" w:cstheme="minorBidi"/>
                              </w:rPr>
                              <m:t>st</m:t>
                            </m:r>
                          </m:sub>
                        </m:sSub>
                        <m:d>
                          <m:dPr>
                            <m:ctrlPr>
                              <w:rPr>
                                <w:rFonts w:ascii="Cambria Math" w:hAnsi="Cambria Math" w:cstheme="minorBidi"/>
                                <w:bCs/>
                                <w:i/>
                              </w:rPr>
                            </m:ctrlPr>
                          </m:dPr>
                          <m:e>
                            <m:r>
                              <w:rPr>
                                <w:rFonts w:ascii="Cambria Math" w:hAnsi="Cambria Math" w:cstheme="minorBidi"/>
                              </w:rPr>
                              <m:t>v</m:t>
                            </m:r>
                          </m:e>
                        </m:d>
                      </m:num>
                      <m:den>
                        <m:sSub>
                          <m:sSubPr>
                            <m:ctrlPr>
                              <w:rPr>
                                <w:rFonts w:ascii="Cambria Math" w:hAnsi="Cambria Math" w:cstheme="minorBidi"/>
                                <w:bCs/>
                                <w:i/>
                              </w:rPr>
                            </m:ctrlPr>
                          </m:sSubPr>
                          <m:e>
                            <m:r>
                              <w:rPr>
                                <w:rFonts w:ascii="Cambria Math" w:hAnsi="Cambria Math" w:cstheme="minorBidi"/>
                              </w:rPr>
                              <m:t>σ</m:t>
                            </m:r>
                          </m:e>
                          <m:sub>
                            <m:r>
                              <w:rPr>
                                <w:rFonts w:ascii="Cambria Math" w:hAnsi="Cambria Math" w:cstheme="minorBidi"/>
                              </w:rPr>
                              <m:t>st</m:t>
                            </m:r>
                          </m:sub>
                        </m:sSub>
                      </m:den>
                    </m:f>
                  </m:e>
                </m:nary>
                <m:r>
                  <w:rPr>
                    <w:rFonts w:ascii="Cambria Math" w:hAnsi="Cambria Math" w:cstheme="minorBidi"/>
                  </w:rPr>
                  <m:t>,</m:t>
                </m:r>
                <m:r>
                  <w:rPr>
                    <w:rFonts w:ascii="Cambria Math" w:hAnsi="Cambria Math" w:cstheme="minorBidi"/>
                  </w:rPr>
                  <m:t xml:space="preserve"> </m:t>
                </m:r>
              </m:oMath>
            </m:oMathPara>
          </w:p>
        </w:tc>
        <w:tc>
          <w:tcPr>
            <w:tcW w:w="505" w:type="dxa"/>
            <w:tcBorders>
              <w:top w:val="nil"/>
              <w:left w:val="nil"/>
              <w:bottom w:val="nil"/>
              <w:right w:val="nil"/>
            </w:tcBorders>
            <w:vAlign w:val="center"/>
          </w:tcPr>
          <w:p w14:paraId="6CB3AF26" w14:textId="40CCFF91" w:rsidR="00791311" w:rsidRPr="000D18E6" w:rsidRDefault="00791311" w:rsidP="004C2C8A">
            <w:pPr>
              <w:pStyle w:val="Paragraph"/>
              <w:spacing w:before="0" w:line="480" w:lineRule="auto"/>
              <w:rPr>
                <w:bCs/>
              </w:rPr>
            </w:pPr>
            <w:r w:rsidRPr="000D18E6">
              <w:rPr>
                <w:bCs/>
              </w:rPr>
              <w:t>(S3)</w:t>
            </w:r>
          </w:p>
        </w:tc>
      </w:tr>
    </w:tbl>
    <w:p w14:paraId="49A22E70" w14:textId="00C41EC7" w:rsidR="00791311" w:rsidRDefault="00791311" w:rsidP="004C2C8A">
      <w:pPr>
        <w:pStyle w:val="Paragraph"/>
        <w:spacing w:before="0" w:line="480" w:lineRule="auto"/>
        <w:ind w:firstLine="0"/>
        <w:rPr>
          <w:bCs/>
        </w:rPr>
      </w:pPr>
      <w:r w:rsidRPr="000D18E6">
        <w:rPr>
          <w:bCs/>
        </w:rPr>
        <w:t xml:space="preserve">where </w:t>
      </w:r>
      <w:r w:rsidR="00E74AE8">
        <w:rPr>
          <w:bCs/>
        </w:rPr>
        <w:sym w:font="Symbol" w:char="F073"/>
      </w:r>
      <w:proofErr w:type="spellStart"/>
      <w:r w:rsidR="00E74AE8" w:rsidRPr="00E74AE8">
        <w:rPr>
          <w:bCs/>
          <w:i/>
          <w:vertAlign w:val="subscript"/>
        </w:rPr>
        <w:t>st</w:t>
      </w:r>
      <w:proofErr w:type="spellEnd"/>
      <w:r w:rsidRPr="000D18E6">
        <w:rPr>
          <w:bCs/>
        </w:rPr>
        <w:t xml:space="preserve"> is the number of shortest paths between node </w:t>
      </w:r>
      <w:r w:rsidRPr="000D18E6">
        <w:rPr>
          <w:bCs/>
          <w:i/>
        </w:rPr>
        <w:t xml:space="preserve">s </w:t>
      </w:r>
      <w:r w:rsidRPr="000D18E6">
        <w:rPr>
          <w:bCs/>
        </w:rPr>
        <w:t xml:space="preserve">and node </w:t>
      </w:r>
      <w:r w:rsidRPr="000D18E6">
        <w:rPr>
          <w:bCs/>
          <w:i/>
        </w:rPr>
        <w:t xml:space="preserve">t </w:t>
      </w:r>
      <w:r w:rsidRPr="000D18E6">
        <w:rPr>
          <w:bCs/>
        </w:rPr>
        <w:t>and</w:t>
      </w:r>
      <w:r w:rsidR="00E74AE8">
        <w:rPr>
          <w:bCs/>
        </w:rPr>
        <w:t xml:space="preserve"> </w:t>
      </w:r>
      <w:r w:rsidR="00E74AE8">
        <w:rPr>
          <w:bCs/>
        </w:rPr>
        <w:sym w:font="Symbol" w:char="F073"/>
      </w:r>
      <w:proofErr w:type="spellStart"/>
      <w:r w:rsidR="00E74AE8" w:rsidRPr="00E74AE8">
        <w:rPr>
          <w:bCs/>
          <w:i/>
          <w:vertAlign w:val="subscript"/>
        </w:rPr>
        <w:t>st</w:t>
      </w:r>
      <w:proofErr w:type="spellEnd"/>
      <w:r w:rsidR="00E74AE8">
        <w:rPr>
          <w:bCs/>
          <w:i/>
        </w:rPr>
        <w:t>(v)</w:t>
      </w:r>
      <w:r w:rsidRPr="000D18E6">
        <w:rPr>
          <w:bCs/>
        </w:rPr>
        <w:t xml:space="preserve"> is the number of shortest paths that pass through vertex </w:t>
      </w:r>
      <w:r w:rsidRPr="000D18E6">
        <w:rPr>
          <w:bCs/>
          <w:i/>
        </w:rPr>
        <w:t>v</w:t>
      </w:r>
      <w:r w:rsidRPr="000D18E6">
        <w:rPr>
          <w:bCs/>
        </w:rPr>
        <w:t xml:space="preserve">. Because betweenness will scale with network size, and participation networks vary in size, </w:t>
      </w:r>
      <w:r w:rsidR="00542945">
        <w:rPr>
          <w:bCs/>
        </w:rPr>
        <w:t>we</w:t>
      </w:r>
      <w:r w:rsidRPr="000D18E6">
        <w:rPr>
          <w:bCs/>
        </w:rPr>
        <w:t xml:space="preserve"> normalized this value by dividing by the number of pairs of nodes </w:t>
      </w:r>
      <w:r w:rsidRPr="000D18E6">
        <w:rPr>
          <w:bCs/>
          <w:i/>
        </w:rPr>
        <w:t>((N-</w:t>
      </w:r>
      <w:proofErr w:type="gramStart"/>
      <w:r w:rsidRPr="000D18E6">
        <w:rPr>
          <w:bCs/>
          <w:i/>
        </w:rPr>
        <w:t>1)(</w:t>
      </w:r>
      <w:proofErr w:type="gramEnd"/>
      <w:r w:rsidRPr="000D18E6">
        <w:rPr>
          <w:bCs/>
          <w:i/>
        </w:rPr>
        <w:t>N-2)/2</w:t>
      </w:r>
      <w:r w:rsidRPr="000D18E6">
        <w:rPr>
          <w:bCs/>
        </w:rPr>
        <w:t xml:space="preserve">) that do not include </w:t>
      </w:r>
      <w:r w:rsidRPr="000D18E6">
        <w:rPr>
          <w:bCs/>
          <w:i/>
        </w:rPr>
        <w:t>v</w:t>
      </w:r>
      <w:r w:rsidRPr="000D18E6">
        <w:rPr>
          <w:bCs/>
        </w:rPr>
        <w:t xml:space="preserve">, so that </w:t>
      </w:r>
      <w:r w:rsidRPr="000D18E6">
        <w:rPr>
          <w:bCs/>
          <w:i/>
        </w:rPr>
        <w:t>b</w:t>
      </w:r>
      <w:r w:rsidRPr="000D18E6">
        <w:rPr>
          <w:bCs/>
        </w:rPr>
        <w:t xml:space="preserve"> is in the interval </w:t>
      </w:r>
      <w:r w:rsidRPr="000D18E6">
        <w:rPr>
          <w:bCs/>
          <w:i/>
        </w:rPr>
        <w:t>[0, 1]</w:t>
      </w:r>
      <w:r w:rsidRPr="000D18E6">
        <w:rPr>
          <w:bCs/>
        </w:rPr>
        <w:t xml:space="preserve">. To incorporate weights of edges </w:t>
      </w:r>
      <w:r w:rsidR="00542945">
        <w:rPr>
          <w:bCs/>
        </w:rPr>
        <w:t>we</w:t>
      </w:r>
      <w:r w:rsidRPr="000D18E6">
        <w:rPr>
          <w:bCs/>
        </w:rPr>
        <w:t xml:space="preserve"> summed the edge strength such that shortest paths that involve edges with larger weights contribute more to betweenness scores.</w:t>
      </w:r>
    </w:p>
    <w:p w14:paraId="6DDC6470" w14:textId="77777777" w:rsidR="00791311" w:rsidRDefault="00791311" w:rsidP="004C2C8A">
      <w:pPr>
        <w:pStyle w:val="Paragraph"/>
        <w:spacing w:before="0" w:line="480" w:lineRule="auto"/>
        <w:rPr>
          <w:bCs/>
        </w:rPr>
      </w:pPr>
      <w:r w:rsidRPr="00250557">
        <w:rPr>
          <w:bCs/>
        </w:rPr>
        <w:t xml:space="preserve">The second </w:t>
      </w:r>
      <w:r>
        <w:rPr>
          <w:bCs/>
        </w:rPr>
        <w:t xml:space="preserve">set of </w:t>
      </w:r>
      <w:r w:rsidRPr="00250557">
        <w:rPr>
          <w:bCs/>
        </w:rPr>
        <w:t>measure</w:t>
      </w:r>
      <w:r>
        <w:rPr>
          <w:bCs/>
        </w:rPr>
        <w:t xml:space="preserve">s relate to the topology of the networks. This includes measures of </w:t>
      </w:r>
      <w:r w:rsidRPr="00250557">
        <w:rPr>
          <w:bCs/>
        </w:rPr>
        <w:t>modularity,</w:t>
      </w:r>
      <w:r>
        <w:rPr>
          <w:bCs/>
        </w:rPr>
        <w:t xml:space="preserve"> connectance and size, along with a composite measure of resilience or adaptive capacity.</w:t>
      </w:r>
      <w:r w:rsidRPr="00250557">
        <w:rPr>
          <w:bCs/>
        </w:rPr>
        <w:t xml:space="preserve"> </w:t>
      </w:r>
      <w:r>
        <w:rPr>
          <w:bCs/>
        </w:rPr>
        <w:t>T</w:t>
      </w:r>
      <w:r w:rsidRPr="00250557">
        <w:rPr>
          <w:bCs/>
        </w:rPr>
        <w:t xml:space="preserve">hese first order properties of the participation networks may be key to quantifying how any perturbation – a management or environmental change – will affect the whole marine social-ecological system. </w:t>
      </w:r>
    </w:p>
    <w:p w14:paraId="3B061027" w14:textId="3FF53BCD" w:rsidR="00791311" w:rsidRPr="000D18E6" w:rsidRDefault="00791311" w:rsidP="004C2C8A">
      <w:pPr>
        <w:pStyle w:val="Paragraph"/>
        <w:spacing w:before="0" w:line="480" w:lineRule="auto"/>
        <w:rPr>
          <w:bCs/>
        </w:rPr>
      </w:pPr>
      <w:r>
        <w:rPr>
          <w:bCs/>
        </w:rPr>
        <w:t xml:space="preserve">To measure the </w:t>
      </w:r>
      <w:r w:rsidRPr="000D18E6">
        <w:rPr>
          <w:bCs/>
        </w:rPr>
        <w:t>connectivity</w:t>
      </w:r>
      <w:r>
        <w:rPr>
          <w:bCs/>
        </w:rPr>
        <w:t xml:space="preserve"> and size of these participation networks we</w:t>
      </w:r>
      <w:r w:rsidRPr="000D18E6">
        <w:rPr>
          <w:bCs/>
        </w:rPr>
        <w:t xml:space="preserve"> calculated the link density (</w:t>
      </w:r>
      <w:r w:rsidRPr="000D18E6">
        <w:rPr>
          <w:bCs/>
          <w:i/>
        </w:rPr>
        <w:t xml:space="preserve">LD, </w:t>
      </w:r>
      <w:r w:rsidRPr="000D18E6">
        <w:rPr>
          <w:bCs/>
        </w:rPr>
        <w:t xml:space="preserve">number of edges divided by nodes) which scales both with network size and interconnectedness. Because the network is undirected, this value can be interpreted as the average number of fisheries to which a fishery is connected (i.e. all vessels participate in both fisheries) at port </w:t>
      </w:r>
      <w:r w:rsidRPr="000D18E6">
        <w:rPr>
          <w:bCs/>
          <w:i/>
        </w:rPr>
        <w:t>k</w:t>
      </w:r>
      <w:r w:rsidRPr="000D18E6">
        <w:rPr>
          <w:bCs/>
        </w:rPr>
        <w:t xml:space="preserve">. </w:t>
      </w:r>
      <w:r>
        <w:t>To estimate the potential resilience of these networks, we u</w:t>
      </w:r>
      <w:r w:rsidRPr="006A2960">
        <w:t>s</w:t>
      </w:r>
      <w:r>
        <w:t>e</w:t>
      </w:r>
      <w:r w:rsidRPr="006A2960">
        <w:t xml:space="preserve"> the universal resilience function from Gao et al. </w:t>
      </w:r>
      <w:r>
        <w:t>(</w:t>
      </w:r>
      <w:r w:rsidR="00A60FEB">
        <w:rPr>
          <w:i/>
          <w:iCs/>
        </w:rPr>
        <w:t>6</w:t>
      </w:r>
      <w:r>
        <w:t>)</w:t>
      </w:r>
      <w:r w:rsidRPr="006A2960">
        <w:t>, for each network we calculated</w:t>
      </w:r>
      <w:r w:rsidR="009C717B">
        <w:t xml:space="preserve"> </w:t>
      </w:r>
      <w:r w:rsidR="009C717B" w:rsidRPr="009C717B">
        <w:rPr>
          <w:i/>
        </w:rPr>
        <w:sym w:font="Symbol" w:char="F062"/>
      </w:r>
      <w:r w:rsidR="009C717B" w:rsidRPr="009C717B">
        <w:rPr>
          <w:i/>
          <w:vertAlign w:val="subscript"/>
        </w:rPr>
        <w:t>eff</w:t>
      </w:r>
      <w:r w:rsidR="009C717B">
        <w:t xml:space="preserve"> = </w:t>
      </w:r>
      <w:r w:rsidR="009C717B">
        <w:sym w:font="Symbol" w:char="F0E1"/>
      </w:r>
      <w:r w:rsidR="009C717B">
        <w:rPr>
          <w:i/>
        </w:rPr>
        <w:t>s</w:t>
      </w:r>
      <w:r w:rsidR="009C717B">
        <w:sym w:font="Symbol" w:char="F0F1"/>
      </w:r>
      <w:r w:rsidR="009C717B">
        <w:t xml:space="preserve"> + </w:t>
      </w:r>
      <w:r w:rsidR="009C717B" w:rsidRPr="009C717B">
        <w:rPr>
          <w:rFonts w:ascii="Apple Chancery" w:hAnsi="Apple Chancery" w:cs="Apple Chancery"/>
        </w:rPr>
        <w:t>SH</w:t>
      </w:r>
      <w:r w:rsidRPr="006A2960">
        <w:t xml:space="preserve">, where </w:t>
      </w:r>
      <w:r w:rsidR="009C717B">
        <w:sym w:font="Symbol" w:char="F0E1"/>
      </w:r>
      <w:r w:rsidR="009C717B">
        <w:rPr>
          <w:i/>
        </w:rPr>
        <w:t>s</w:t>
      </w:r>
      <w:r w:rsidR="009C717B">
        <w:sym w:font="Symbol" w:char="F0F1"/>
      </w:r>
      <w:r w:rsidR="009C717B">
        <w:t xml:space="preserve"> </w:t>
      </w:r>
      <w:r w:rsidRPr="006A2960">
        <w:t>is the average edge weight across all,</w:t>
      </w:r>
      <w:r w:rsidR="009C717B">
        <w:t xml:space="preserve"> </w:t>
      </w:r>
      <w:r w:rsidR="009C717B" w:rsidRPr="009C717B">
        <w:rPr>
          <w:rFonts w:ascii="Apple Chancery" w:hAnsi="Apple Chancery" w:cs="Apple Chancery"/>
        </w:rPr>
        <w:t>S</w:t>
      </w:r>
      <w:r w:rsidR="009C717B">
        <w:t xml:space="preserve"> </w:t>
      </w:r>
      <w:r w:rsidRPr="006A2960">
        <w:t xml:space="preserve">is the edge symmetry (here, because networks are undirected, symmetry is equal to one) and </w:t>
      </w:r>
      <w:r w:rsidR="009C717B" w:rsidRPr="009C717B">
        <w:rPr>
          <w:rFonts w:ascii="Apple Chancery" w:hAnsi="Apple Chancery" w:cs="Apple Chancery"/>
        </w:rPr>
        <w:t>H</w:t>
      </w:r>
      <w:r w:rsidR="009C717B">
        <w:rPr>
          <w:rFonts w:ascii="Apple Chancery" w:hAnsi="Apple Chancery" w:cs="Apple Chancery"/>
        </w:rPr>
        <w:t xml:space="preserve"> </w:t>
      </w:r>
      <w:r w:rsidRPr="006A2960">
        <w:t>is the edge heterogeneity measured as variance in edge weights divided by</w:t>
      </w:r>
      <w:r w:rsidR="009C717B">
        <w:t xml:space="preserve"> </w:t>
      </w:r>
      <w:r w:rsidR="009C717B">
        <w:sym w:font="Symbol" w:char="F0E1"/>
      </w:r>
      <w:r w:rsidR="009C717B">
        <w:rPr>
          <w:i/>
        </w:rPr>
        <w:t>s</w:t>
      </w:r>
      <w:r w:rsidR="009C717B">
        <w:sym w:font="Symbol" w:char="F0F1"/>
      </w:r>
      <w:r w:rsidRPr="006A2960">
        <w:t xml:space="preserve">. </w:t>
      </w:r>
      <w:r w:rsidRPr="000D18E6">
        <w:rPr>
          <w:bCs/>
        </w:rPr>
        <w:t xml:space="preserve">Modules have long been of interest for biological and social networks, however they are difficult to define formally. Most recent approaches consider that a partition of the nodes of a graph represent true structure if the proportion of edges inside the module is large when compared to the number links between them and the rest of the graph. </w:t>
      </w:r>
      <w:r>
        <w:rPr>
          <w:bCs/>
        </w:rPr>
        <w:t>We</w:t>
      </w:r>
      <w:r w:rsidRPr="000D18E6">
        <w:rPr>
          <w:bCs/>
        </w:rPr>
        <w:t xml:space="preserve"> use this definition here and defined modules as groups of fisheries more tightly connected to one another than the rest of the network.  These were identified using the </w:t>
      </w:r>
      <w:proofErr w:type="spellStart"/>
      <w:r w:rsidRPr="000D18E6">
        <w:rPr>
          <w:bCs/>
        </w:rPr>
        <w:t>walktrap</w:t>
      </w:r>
      <w:proofErr w:type="spellEnd"/>
      <w:r w:rsidRPr="000D18E6">
        <w:rPr>
          <w:bCs/>
        </w:rPr>
        <w:t xml:space="preserve"> algorithm</w:t>
      </w:r>
      <w:r w:rsidRPr="000D18E6">
        <w:rPr>
          <w:bCs/>
          <w:i/>
        </w:rPr>
        <w:t xml:space="preserve"> </w:t>
      </w:r>
      <w:r w:rsidRPr="000D18E6">
        <w:rPr>
          <w:bCs/>
        </w:rPr>
        <w:fldChar w:fldCharType="begin"/>
      </w:r>
      <w:r>
        <w:rPr>
          <w:bCs/>
        </w:rPr>
        <w:instrText xml:space="preserve"> ADDIN PAPERS2_CITATIONS &lt;citation&gt;&lt;uuid&gt;2C178A33-6687-41F7-BEE8-0BD0E4FADA09&lt;/uuid&gt;&lt;priority&gt;14&lt;/priority&gt;&lt;publications&gt;&lt;publication&gt;&lt;type&gt;400&lt;/type&gt;&lt;publication_date&gt;99200512121200000000222000&lt;/publication_date&gt;&lt;title&gt;Computing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Pr="000D18E6">
        <w:rPr>
          <w:bCs/>
        </w:rPr>
        <w:fldChar w:fldCharType="separate"/>
      </w:r>
      <w:r>
        <w:t>(</w:t>
      </w:r>
      <w:r>
        <w:rPr>
          <w:i/>
          <w:iCs/>
        </w:rPr>
        <w:t>17</w:t>
      </w:r>
      <w:r>
        <w:t>)</w:t>
      </w:r>
      <w:r w:rsidRPr="000D18E6">
        <w:fldChar w:fldCharType="end"/>
      </w:r>
      <w:r w:rsidRPr="000D18E6">
        <w:rPr>
          <w:bCs/>
        </w:rPr>
        <w:t xml:space="preserve">. The algorithm’s name comes from the observation that random walks on networks often get “stuck” in densely connected subgraphs. The algorithm proceeds by building an agglomerative </w:t>
      </w:r>
      <w:proofErr w:type="spellStart"/>
      <w:r w:rsidRPr="000D18E6">
        <w:rPr>
          <w:bCs/>
        </w:rPr>
        <w:t>dendrogram</w:t>
      </w:r>
      <w:proofErr w:type="spellEnd"/>
      <w:r w:rsidRPr="000D18E6">
        <w:rPr>
          <w:bCs/>
        </w:rPr>
        <w:t xml:space="preserve"> by computing pairwise distances among all nodes and merging adjacent (i.e. sharing at least one edge) nodes/communities to form larger groupings. The weight of the edge </w:t>
      </w:r>
      <w:r w:rsidRPr="000D18E6">
        <w:rPr>
          <w:bCs/>
          <w:i/>
        </w:rPr>
        <w:t>vu</w:t>
      </w:r>
      <w:r w:rsidRPr="000D18E6">
        <w:rPr>
          <w:bCs/>
        </w:rPr>
        <w:t xml:space="preserve"> is converted to distance by averaging all edge weights and dividing by edge weight </w:t>
      </w:r>
      <w:r w:rsidRPr="000D18E6">
        <w:rPr>
          <w:bCs/>
          <w:i/>
        </w:rPr>
        <w:t>vu</w:t>
      </w:r>
      <w:r w:rsidRPr="000D18E6">
        <w:rPr>
          <w:bCs/>
        </w:rPr>
        <w:t xml:space="preserve">.  At each step, a pair of edges is merged based on the move that results in the greatest reduction in the variation in the mean squared pairwise distance within the candidate community. This process is repeated until all communities are fused to a single large entity. To choose the optimal partition, the modularity </w:t>
      </w:r>
      <w:r w:rsidRPr="000D18E6">
        <w:rPr>
          <w:bCs/>
          <w:i/>
        </w:rPr>
        <w:t>Q</w:t>
      </w:r>
      <w:r w:rsidRPr="000D18E6">
        <w:rPr>
          <w:bCs/>
        </w:rPr>
        <w:t xml:space="preserve"> of each partition </w:t>
      </w:r>
      <w:r w:rsidRPr="000D18E6">
        <w:rPr>
          <w:bCs/>
          <w:i/>
        </w:rPr>
        <w:t>P</w:t>
      </w:r>
      <w:r w:rsidRPr="000D18E6">
        <w:rPr>
          <w:bCs/>
        </w:rPr>
        <w:t xml:space="preserve"> is calculated as </w:t>
      </w:r>
    </w:p>
    <w:tbl>
      <w:tblPr>
        <w:tblStyle w:val="TableGrid"/>
        <w:tblW w:w="0" w:type="auto"/>
        <w:tblInd w:w="108" w:type="dxa"/>
        <w:tblLook w:val="04A0" w:firstRow="1" w:lastRow="0" w:firstColumn="1" w:lastColumn="0" w:noHBand="0" w:noVBand="1"/>
      </w:tblPr>
      <w:tblGrid>
        <w:gridCol w:w="7902"/>
        <w:gridCol w:w="1350"/>
      </w:tblGrid>
      <w:tr w:rsidR="00791311" w:rsidRPr="000D18E6" w14:paraId="0163137A" w14:textId="77777777" w:rsidTr="0053472E">
        <w:trPr>
          <w:trHeight w:val="648"/>
        </w:trPr>
        <w:tc>
          <w:tcPr>
            <w:tcW w:w="8765" w:type="dxa"/>
            <w:tcBorders>
              <w:top w:val="nil"/>
              <w:left w:val="nil"/>
              <w:bottom w:val="nil"/>
              <w:right w:val="nil"/>
            </w:tcBorders>
          </w:tcPr>
          <w:p w14:paraId="72A67E8F" w14:textId="1E125BB7" w:rsidR="00791311" w:rsidRPr="000D18E6" w:rsidRDefault="0053472E" w:rsidP="004C2C8A">
            <w:pPr>
              <w:pStyle w:val="Paragraph"/>
              <w:spacing w:before="0" w:line="480" w:lineRule="auto"/>
              <w:rPr>
                <w:bCs/>
              </w:rPr>
            </w:pPr>
            <m:oMathPara>
              <m:oMath>
                <m:r>
                  <w:rPr>
                    <w:rFonts w:ascii="Cambria Math" w:hAnsi="Cambria Math"/>
                  </w:rPr>
                  <m:t>Q</m:t>
                </m:r>
                <m:d>
                  <m:dPr>
                    <m:ctrlPr>
                      <w:rPr>
                        <w:rFonts w:ascii="Cambria Math" w:hAnsi="Cambria Math"/>
                        <w:bCs/>
                        <w:i/>
                      </w:rPr>
                    </m:ctrlPr>
                  </m:dPr>
                  <m:e>
                    <m:r>
                      <w:rPr>
                        <w:rFonts w:ascii="Cambria Math" w:hAnsi="Cambria Math"/>
                      </w:rPr>
                      <m:t>P</m:t>
                    </m:r>
                  </m:e>
                </m:d>
                <m:r>
                  <w:rPr>
                    <w:rFonts w:ascii="Cambria Math" w:hAnsi="Cambria Math"/>
                  </w:rPr>
                  <m:t xml:space="preserve">= </m:t>
                </m:r>
                <m:nary>
                  <m:naryPr>
                    <m:chr m:val="∑"/>
                    <m:supHide m:val="1"/>
                    <m:ctrlPr>
                      <w:rPr>
                        <w:rFonts w:ascii="Cambria Math" w:hAnsi="Cambria Math"/>
                        <w:bCs/>
                        <w:i/>
                      </w:rPr>
                    </m:ctrlPr>
                  </m:naryPr>
                  <m:sub>
                    <m:r>
                      <w:rPr>
                        <w:rFonts w:ascii="Cambria Math" w:hAnsi="Cambria Math"/>
                      </w:rPr>
                      <m:t>C</m:t>
                    </m:r>
                    <m:r>
                      <m:rPr>
                        <m:sty m:val="p"/>
                      </m:rPr>
                      <w:rPr>
                        <w:rFonts w:ascii="Cambria Math" w:hAnsi="Cambria Math"/>
                      </w:rPr>
                      <m:t>∈</m:t>
                    </m:r>
                    <m:r>
                      <m:rPr>
                        <m:sty m:val="p"/>
                      </m:rPr>
                      <w:rPr>
                        <w:rFonts w:ascii="Cambria Math" w:hAnsi="Cambria Math"/>
                      </w:rPr>
                      <m:t>P</m:t>
                    </m:r>
                  </m:sub>
                  <m:sup/>
                  <m:e>
                    <m:sSub>
                      <m:sSubPr>
                        <m:ctrlPr>
                          <w:rPr>
                            <w:rFonts w:ascii="Cambria Math" w:hAnsi="Cambria Math"/>
                            <w:bCs/>
                            <w:i/>
                          </w:rPr>
                        </m:ctrlPr>
                      </m:sSubPr>
                      <m:e>
                        <m:r>
                          <w:rPr>
                            <w:rFonts w:ascii="Cambria Math" w:hAnsi="Cambria Math"/>
                          </w:rPr>
                          <m:t>e</m:t>
                        </m:r>
                      </m:e>
                      <m:sub>
                        <m:r>
                          <w:rPr>
                            <w:rFonts w:ascii="Cambria Math" w:hAnsi="Cambria Math"/>
                          </w:rPr>
                          <m:t>c</m:t>
                        </m:r>
                      </m:sub>
                    </m:sSub>
                    <m:r>
                      <w:rPr>
                        <w:rFonts w:ascii="Cambria Math" w:hAnsi="Cambria Math"/>
                      </w:rPr>
                      <m:t>-</m:t>
                    </m:r>
                    <m:sSubSup>
                      <m:sSubSupPr>
                        <m:ctrlPr>
                          <w:rPr>
                            <w:rFonts w:ascii="Cambria Math" w:hAnsi="Cambria Math"/>
                            <w:bCs/>
                            <w:i/>
                          </w:rPr>
                        </m:ctrlPr>
                      </m:sSubSupPr>
                      <m:e>
                        <m:r>
                          <w:rPr>
                            <w:rFonts w:ascii="Cambria Math" w:hAnsi="Cambria Math"/>
                          </w:rPr>
                          <m:t>a</m:t>
                        </m:r>
                      </m:e>
                      <m:sub>
                        <m:r>
                          <w:rPr>
                            <w:rFonts w:ascii="Cambria Math" w:hAnsi="Cambria Math"/>
                          </w:rPr>
                          <m:t>c</m:t>
                        </m:r>
                      </m:sub>
                      <m:sup>
                        <m:r>
                          <w:rPr>
                            <w:rFonts w:ascii="Cambria Math" w:hAnsi="Cambria Math"/>
                          </w:rPr>
                          <m:t>2</m:t>
                        </m:r>
                      </m:sup>
                    </m:sSubSup>
                  </m:e>
                </m:nary>
                <m:r>
                  <w:rPr>
                    <w:rFonts w:ascii="Cambria Math" w:hAnsi="Cambria Math"/>
                  </w:rPr>
                  <m:t>,</m:t>
                </m:r>
              </m:oMath>
            </m:oMathPara>
          </w:p>
        </w:tc>
        <w:tc>
          <w:tcPr>
            <w:tcW w:w="703" w:type="dxa"/>
            <w:tcBorders>
              <w:top w:val="nil"/>
              <w:left w:val="nil"/>
              <w:bottom w:val="nil"/>
              <w:right w:val="nil"/>
            </w:tcBorders>
            <w:vAlign w:val="center"/>
          </w:tcPr>
          <w:p w14:paraId="78521E58" w14:textId="5FE1A3EB" w:rsidR="00791311" w:rsidRPr="000D18E6" w:rsidRDefault="00791311" w:rsidP="004C2C8A">
            <w:pPr>
              <w:pStyle w:val="Paragraph"/>
              <w:spacing w:before="0" w:line="480" w:lineRule="auto"/>
              <w:rPr>
                <w:bCs/>
              </w:rPr>
            </w:pPr>
            <w:r w:rsidRPr="000D18E6">
              <w:rPr>
                <w:bCs/>
              </w:rPr>
              <w:t>(S4)</w:t>
            </w:r>
          </w:p>
        </w:tc>
      </w:tr>
    </w:tbl>
    <w:p w14:paraId="50EEEC63" w14:textId="77777777" w:rsidR="00791311" w:rsidRDefault="00791311" w:rsidP="004C2C8A">
      <w:pPr>
        <w:pStyle w:val="Paragraph"/>
        <w:spacing w:before="0" w:line="480" w:lineRule="auto"/>
        <w:ind w:firstLine="0"/>
        <w:rPr>
          <w:bCs/>
        </w:rPr>
      </w:pPr>
      <w:r w:rsidRPr="000D18E6">
        <w:rPr>
          <w:bCs/>
        </w:rPr>
        <w:t xml:space="preserve">where </w:t>
      </w:r>
      <w:proofErr w:type="spellStart"/>
      <w:r w:rsidRPr="000D18E6">
        <w:rPr>
          <w:bCs/>
          <w:i/>
        </w:rPr>
        <w:t>e</w:t>
      </w:r>
      <w:r w:rsidRPr="000D18E6">
        <w:rPr>
          <w:bCs/>
          <w:i/>
          <w:vertAlign w:val="subscript"/>
        </w:rPr>
        <w:t>c</w:t>
      </w:r>
      <w:proofErr w:type="spellEnd"/>
      <w:r w:rsidRPr="000D18E6">
        <w:rPr>
          <w:bCs/>
          <w:i/>
        </w:rPr>
        <w:t xml:space="preserve"> </w:t>
      </w:r>
      <w:r w:rsidRPr="000D18E6">
        <w:rPr>
          <w:bCs/>
        </w:rPr>
        <w:t xml:space="preserve">represents the edges inside community </w:t>
      </w:r>
      <w:r w:rsidRPr="000D18E6">
        <w:rPr>
          <w:bCs/>
          <w:i/>
        </w:rPr>
        <w:t>C</w:t>
      </w:r>
      <w:r w:rsidRPr="000D18E6">
        <w:rPr>
          <w:bCs/>
        </w:rPr>
        <w:t xml:space="preserve"> and </w:t>
      </w:r>
      <w:r w:rsidRPr="000D18E6">
        <w:rPr>
          <w:bCs/>
          <w:i/>
        </w:rPr>
        <w:t>a</w:t>
      </w:r>
      <w:r w:rsidRPr="000D18E6">
        <w:rPr>
          <w:bCs/>
          <w:i/>
          <w:vertAlign w:val="subscript"/>
        </w:rPr>
        <w:t>c</w:t>
      </w:r>
      <w:r w:rsidRPr="000D18E6">
        <w:rPr>
          <w:bCs/>
          <w:i/>
        </w:rPr>
        <w:t xml:space="preserve"> </w:t>
      </w:r>
      <w:r w:rsidRPr="000D18E6">
        <w:rPr>
          <w:bCs/>
        </w:rPr>
        <w:t xml:space="preserve">is the number of edges between the community and the rest of the network </w:t>
      </w:r>
      <w:r w:rsidRPr="000D18E6">
        <w:rPr>
          <w:bCs/>
        </w:rPr>
        <w:fldChar w:fldCharType="begin"/>
      </w:r>
      <w:r>
        <w:rPr>
          <w:bCs/>
        </w:rPr>
        <w:instrText xml:space="preserve"> ADDIN PAPERS2_CITATIONS &lt;citation&gt;&lt;uuid&gt;2DF7101A-8613-4110-AF1B-CF5240572DAA&lt;/uuid&gt;&lt;priority&gt;15&lt;/priority&gt;&lt;publications&gt;&lt;publication&gt;&lt;type&gt;400&lt;/type&gt;&lt;publication_date&gt;99200512121200000000222000&lt;/publication_date&gt;&lt;title&gt;Computing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Pr="000D18E6">
        <w:rPr>
          <w:bCs/>
        </w:rPr>
        <w:fldChar w:fldCharType="separate"/>
      </w:r>
      <w:r>
        <w:t>(</w:t>
      </w:r>
      <w:r>
        <w:rPr>
          <w:i/>
          <w:iCs/>
        </w:rPr>
        <w:t>17</w:t>
      </w:r>
      <w:r>
        <w:t>)</w:t>
      </w:r>
      <w:r w:rsidRPr="000D18E6">
        <w:fldChar w:fldCharType="end"/>
      </w:r>
      <w:r w:rsidRPr="000D18E6">
        <w:rPr>
          <w:bCs/>
        </w:rPr>
        <w:t xml:space="preserve">. For each step in the </w:t>
      </w:r>
      <w:proofErr w:type="spellStart"/>
      <w:r w:rsidRPr="000D18E6">
        <w:rPr>
          <w:bCs/>
        </w:rPr>
        <w:t>dendrogram</w:t>
      </w:r>
      <w:proofErr w:type="spellEnd"/>
      <w:r w:rsidRPr="000D18E6">
        <w:rPr>
          <w:bCs/>
        </w:rPr>
        <w:t xml:space="preserve">, the modularity was computed, and the partition with the largest modularity was chosen. </w:t>
      </w:r>
      <w:r>
        <w:rPr>
          <w:bCs/>
        </w:rPr>
        <w:t xml:space="preserve">We report the modularity for the chosen partition. </w:t>
      </w:r>
    </w:p>
    <w:p w14:paraId="78EF6D3A" w14:textId="77777777" w:rsidR="00791311" w:rsidRPr="00E25662" w:rsidRDefault="00791311" w:rsidP="004C2C8A">
      <w:pPr>
        <w:pStyle w:val="Paragraph"/>
        <w:spacing w:before="0" w:line="480" w:lineRule="auto"/>
        <w:ind w:firstLine="0"/>
        <w:rPr>
          <w:bCs/>
        </w:rPr>
      </w:pPr>
    </w:p>
    <w:p w14:paraId="143E3885" w14:textId="77777777" w:rsidR="00791311" w:rsidRDefault="00791311" w:rsidP="004C2C8A">
      <w:pPr>
        <w:pStyle w:val="Paragraph"/>
        <w:spacing w:before="0" w:line="480" w:lineRule="auto"/>
        <w:ind w:firstLine="0"/>
        <w:rPr>
          <w:b/>
        </w:rPr>
      </w:pPr>
      <w:r>
        <w:rPr>
          <w:b/>
        </w:rPr>
        <w:t>Supplementary Text</w:t>
      </w:r>
      <w:bookmarkStart w:id="0" w:name="_GoBack"/>
      <w:bookmarkEnd w:id="0"/>
    </w:p>
    <w:p w14:paraId="320AEFE7" w14:textId="77777777" w:rsidR="00791311" w:rsidRDefault="00791311" w:rsidP="004C2C8A">
      <w:pPr>
        <w:pStyle w:val="Paragraph"/>
        <w:spacing w:before="0" w:line="480" w:lineRule="auto"/>
        <w:ind w:firstLine="0"/>
        <w:rPr>
          <w:u w:val="single"/>
        </w:rPr>
      </w:pPr>
      <w:r>
        <w:rPr>
          <w:u w:val="single"/>
        </w:rPr>
        <w:t>Fisheries of Management Importance</w:t>
      </w:r>
    </w:p>
    <w:p w14:paraId="68A2437D" w14:textId="77777777" w:rsidR="00791311" w:rsidRDefault="00791311" w:rsidP="004C2C8A">
      <w:pPr>
        <w:pStyle w:val="Paragraph"/>
        <w:spacing w:before="0" w:line="480" w:lineRule="auto"/>
        <w:rPr>
          <w:bCs/>
        </w:rPr>
      </w:pPr>
      <w:r w:rsidRPr="00803E49">
        <w:rPr>
          <w:bCs/>
        </w:rPr>
        <w:t xml:space="preserve">In contrast to typical portrayals of fleets as independent units of fishing effort, virtually all fisheries were connected to at least one other fishery by vessel participation. These connections varied, but some clear patterns emerged. Across all </w:t>
      </w:r>
      <w:r>
        <w:rPr>
          <w:bCs/>
        </w:rPr>
        <w:t xml:space="preserve">networks either Dungeness crab pot or spiny lobster pot fisheries </w:t>
      </w:r>
      <w:r w:rsidRPr="00803E49">
        <w:rPr>
          <w:bCs/>
        </w:rPr>
        <w:t>w</w:t>
      </w:r>
      <w:r>
        <w:rPr>
          <w:bCs/>
        </w:rPr>
        <w:t>ere</w:t>
      </w:r>
      <w:r w:rsidRPr="00803E49">
        <w:rPr>
          <w:bCs/>
        </w:rPr>
        <w:t xml:space="preserve"> central in both node strength and betweenness centrality</w:t>
      </w:r>
      <w:r>
        <w:rPr>
          <w:bCs/>
        </w:rPr>
        <w:t xml:space="preserve"> (Figure S1</w:t>
      </w:r>
      <w:r w:rsidRPr="00803E49">
        <w:rPr>
          <w:bCs/>
        </w:rPr>
        <w:t xml:space="preserve">). Large </w:t>
      </w:r>
      <w:r>
        <w:rPr>
          <w:bCs/>
        </w:rPr>
        <w:t>node strength implies that these two fisheries are</w:t>
      </w:r>
      <w:r w:rsidRPr="00803E49">
        <w:rPr>
          <w:bCs/>
        </w:rPr>
        <w:t xml:space="preserve"> much more connected than the rest of the nodes in a given network, which </w:t>
      </w:r>
      <w:r>
        <w:rPr>
          <w:bCs/>
        </w:rPr>
        <w:t>suggests</w:t>
      </w:r>
      <w:r w:rsidRPr="00803E49">
        <w:rPr>
          <w:bCs/>
        </w:rPr>
        <w:t xml:space="preserve"> that many different fishing strategies likely include</w:t>
      </w:r>
      <w:r>
        <w:rPr>
          <w:bCs/>
        </w:rPr>
        <w:t xml:space="preserve"> one</w:t>
      </w:r>
      <w:r w:rsidRPr="00803E49">
        <w:rPr>
          <w:bCs/>
        </w:rPr>
        <w:t xml:space="preserve"> </w:t>
      </w:r>
      <w:r>
        <w:rPr>
          <w:bCs/>
        </w:rPr>
        <w:t>these two fisheries</w:t>
      </w:r>
      <w:r w:rsidRPr="00803E49">
        <w:rPr>
          <w:bCs/>
        </w:rPr>
        <w:t xml:space="preserve"> as a component. High scores of betweenness suggest that the different strategies employed by those participating in </w:t>
      </w:r>
      <w:r>
        <w:rPr>
          <w:bCs/>
        </w:rPr>
        <w:t xml:space="preserve">a fishery like the </w:t>
      </w:r>
      <w:r w:rsidRPr="00803E49">
        <w:rPr>
          <w:bCs/>
        </w:rPr>
        <w:t>Dungeness crab pot fishery are diverse, such that the population involved in Dungeness crab pot fishing is highly heterogeneous</w:t>
      </w:r>
      <w:r>
        <w:rPr>
          <w:bCs/>
        </w:rPr>
        <w:t xml:space="preserve">. </w:t>
      </w:r>
    </w:p>
    <w:p w14:paraId="3403F2B2" w14:textId="77777777" w:rsidR="00791311" w:rsidRPr="00622F90" w:rsidRDefault="00791311" w:rsidP="004C2C8A">
      <w:pPr>
        <w:pStyle w:val="Paragraph"/>
        <w:spacing w:before="0" w:line="480" w:lineRule="auto"/>
        <w:rPr>
          <w:bCs/>
        </w:rPr>
      </w:pPr>
      <w:r>
        <w:rPr>
          <w:bCs/>
        </w:rPr>
        <w:t xml:space="preserve">These </w:t>
      </w:r>
      <w:r w:rsidRPr="00622F90">
        <w:rPr>
          <w:bCs/>
        </w:rPr>
        <w:t>fisheries are</w:t>
      </w:r>
      <w:r>
        <w:rPr>
          <w:bCs/>
        </w:rPr>
        <w:t xml:space="preserve"> also</w:t>
      </w:r>
      <w:r w:rsidRPr="00622F90">
        <w:rPr>
          <w:bCs/>
        </w:rPr>
        <w:t xml:space="preserve"> likely ones that, regardless of ecological function or vulnerability, may </w:t>
      </w:r>
      <w:r>
        <w:rPr>
          <w:bCs/>
        </w:rPr>
        <w:t>be extremely important to manage sustainably due to the central position these fisheries have in human livelihoods. While t</w:t>
      </w:r>
      <w:r w:rsidRPr="00622F90">
        <w:rPr>
          <w:bCs/>
        </w:rPr>
        <w:t>he Dungeness crab fishery is well known as an important fishery due to the proportion of reve</w:t>
      </w:r>
      <w:r>
        <w:rPr>
          <w:bCs/>
        </w:rPr>
        <w:t xml:space="preserve">nue derived from those landings. </w:t>
      </w:r>
      <w:proofErr w:type="gramStart"/>
      <w:r w:rsidRPr="00622F90">
        <w:rPr>
          <w:bCs/>
        </w:rPr>
        <w:t>However</w:t>
      </w:r>
      <w:proofErr w:type="gramEnd"/>
      <w:r w:rsidRPr="00622F90">
        <w:rPr>
          <w:bCs/>
        </w:rPr>
        <w:t xml:space="preserve"> this work highlights that it is also a fishery that is central in many fishing communities measured either by node strength or betweenness centrality, suggesting that many people depend on it as a part of their livelihood strategy. This position in these participation networks may be due to a combination of factors. While vessels on the US west coast are diverse </w:t>
      </w:r>
      <w:r w:rsidRPr="00622F90">
        <w:rPr>
          <w:bCs/>
        </w:rPr>
        <w:fldChar w:fldCharType="begin"/>
      </w:r>
      <w:r w:rsidRPr="00622F90">
        <w:rPr>
          <w:bCs/>
        </w:rPr>
        <w:instrText xml:space="preserve"> ADDIN PAPERS2_CITATIONS &lt;citation&gt;&lt;uuid&gt;F5CB1539-4009-4407-A632-69DC592EA6F4&lt;/uuid&gt;&lt;priority&gt;16&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622F90">
        <w:rPr>
          <w:bCs/>
        </w:rPr>
        <w:fldChar w:fldCharType="separate"/>
      </w:r>
      <w:r w:rsidRPr="00622F90">
        <w:rPr>
          <w:bCs/>
        </w:rPr>
        <w:t>(Kasperski and Holland 2013)</w:t>
      </w:r>
      <w:r w:rsidRPr="00622F90">
        <w:rPr>
          <w:bCs/>
        </w:rPr>
        <w:fldChar w:fldCharType="end"/>
      </w:r>
      <w:r w:rsidRPr="00622F90">
        <w:rPr>
          <w:bCs/>
        </w:rPr>
        <w:t xml:space="preserve">, participation in commercial fisheries are likely, at least in part, constrained by vessel size. Dungeness crab is a unique fishery that draws both large and small vessels. </w:t>
      </w:r>
      <w:proofErr w:type="gramStart"/>
      <w:r w:rsidRPr="00622F90">
        <w:rPr>
          <w:bCs/>
        </w:rPr>
        <w:t>However</w:t>
      </w:r>
      <w:proofErr w:type="gramEnd"/>
      <w:r w:rsidRPr="00622F90">
        <w:rPr>
          <w:bCs/>
        </w:rPr>
        <w:t xml:space="preserve"> the regional variability in the fisheries participation networks is worth considering, since few southern port participation networks contain Dungeness crab, instead being replaced by spiny lobster pot fishing. </w:t>
      </w:r>
    </w:p>
    <w:p w14:paraId="168259CD" w14:textId="77777777" w:rsidR="00791311" w:rsidRDefault="00791311" w:rsidP="004C2C8A">
      <w:pPr>
        <w:pStyle w:val="Paragraph"/>
        <w:spacing w:before="0" w:line="480" w:lineRule="auto"/>
        <w:ind w:firstLine="0"/>
        <w:rPr>
          <w:bCs/>
        </w:rPr>
      </w:pPr>
    </w:p>
    <w:p w14:paraId="21BBDDB9" w14:textId="7D539F01" w:rsidR="00791311" w:rsidRDefault="00DF5BBD" w:rsidP="004C2C8A">
      <w:pPr>
        <w:pStyle w:val="Paragraph"/>
        <w:spacing w:before="0" w:line="480" w:lineRule="auto"/>
        <w:ind w:firstLine="0"/>
        <w:rPr>
          <w:b/>
          <w:bCs/>
        </w:rPr>
      </w:pPr>
      <w:r>
        <w:rPr>
          <w:b/>
          <w:bCs/>
        </w:rPr>
        <w:t>Fig.</w:t>
      </w:r>
      <w:r w:rsidR="00791311">
        <w:rPr>
          <w:b/>
          <w:bCs/>
        </w:rPr>
        <w:t xml:space="preserve"> S1</w:t>
      </w:r>
      <w:r>
        <w:rPr>
          <w:b/>
          <w:bCs/>
        </w:rPr>
        <w:t>.</w:t>
      </w:r>
    </w:p>
    <w:p w14:paraId="3F35CA4A" w14:textId="73F89448" w:rsidR="00791311" w:rsidRPr="00A11BBD" w:rsidRDefault="00791311" w:rsidP="004C2C8A">
      <w:pPr>
        <w:pStyle w:val="Paragraph"/>
        <w:spacing w:before="0" w:line="480" w:lineRule="auto"/>
        <w:ind w:firstLine="0"/>
      </w:pPr>
      <w:r w:rsidRPr="00A11BBD">
        <w:rPr>
          <w:bCs/>
        </w:rPr>
        <w:t xml:space="preserve">Ordered from </w:t>
      </w:r>
      <w:r>
        <w:rPr>
          <w:bCs/>
        </w:rPr>
        <w:t>most</w:t>
      </w:r>
      <w:r w:rsidRPr="00A11BBD">
        <w:rPr>
          <w:bCs/>
        </w:rPr>
        <w:t xml:space="preserve"> to </w:t>
      </w:r>
      <w:r>
        <w:rPr>
          <w:bCs/>
        </w:rPr>
        <w:t>least</w:t>
      </w:r>
      <w:r w:rsidRPr="00A11BBD">
        <w:rPr>
          <w:bCs/>
        </w:rPr>
        <w:t xml:space="preserve"> are measures of A) node strength and B) betweenness for port</w:t>
      </w:r>
      <w:r>
        <w:rPr>
          <w:bCs/>
        </w:rPr>
        <w:t xml:space="preserve"> </w:t>
      </w:r>
      <w:proofErr w:type="spellStart"/>
      <w:r>
        <w:rPr>
          <w:bCs/>
        </w:rPr>
        <w:t>goup</w:t>
      </w:r>
      <w:proofErr w:type="spellEnd"/>
      <w:r w:rsidRPr="00A11BBD">
        <w:rPr>
          <w:bCs/>
        </w:rPr>
        <w:t xml:space="preserve">-level participation networks. Dungeness crab </w:t>
      </w:r>
      <w:r w:rsidR="00DC4003">
        <w:rPr>
          <w:bCs/>
        </w:rPr>
        <w:t>pots</w:t>
      </w:r>
      <w:r w:rsidRPr="00A11BBD">
        <w:rPr>
          <w:bCs/>
        </w:rPr>
        <w:t xml:space="preserve"> </w:t>
      </w:r>
      <w:r w:rsidR="00DC4003">
        <w:rPr>
          <w:bCs/>
        </w:rPr>
        <w:t>and spiny lobster pots</w:t>
      </w:r>
      <w:r>
        <w:rPr>
          <w:bCs/>
        </w:rPr>
        <w:t xml:space="preserve"> </w:t>
      </w:r>
      <w:r w:rsidRPr="00A11BBD">
        <w:rPr>
          <w:bCs/>
        </w:rPr>
        <w:t>ha</w:t>
      </w:r>
      <w:r>
        <w:rPr>
          <w:bCs/>
        </w:rPr>
        <w:t>ve</w:t>
      </w:r>
      <w:r w:rsidRPr="00A11BBD">
        <w:rPr>
          <w:bCs/>
        </w:rPr>
        <w:t xml:space="preserve"> the greatest node strength and betweenness, but other fisheries shift their orderi</w:t>
      </w:r>
      <w:r>
        <w:rPr>
          <w:bCs/>
        </w:rPr>
        <w:t xml:space="preserve">ng depending on the metric used. </w:t>
      </w:r>
    </w:p>
    <w:p w14:paraId="0D9E48AF" w14:textId="01496D87" w:rsidR="00791311" w:rsidRPr="0061341E" w:rsidRDefault="00DC4003" w:rsidP="004C2C8A">
      <w:pPr>
        <w:pStyle w:val="Paragraph"/>
        <w:spacing w:before="0" w:line="480" w:lineRule="auto"/>
        <w:ind w:firstLine="0"/>
        <w:jc w:val="center"/>
      </w:pPr>
      <w:r w:rsidRPr="00DC4003">
        <w:drawing>
          <wp:inline distT="0" distB="0" distL="0" distR="0" wp14:anchorId="78FB76BB" wp14:editId="4DF3B5C9">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4975"/>
                    </a:xfrm>
                    <a:prstGeom prst="rect">
                      <a:avLst/>
                    </a:prstGeom>
                  </pic:spPr>
                </pic:pic>
              </a:graphicData>
            </a:graphic>
          </wp:inline>
        </w:drawing>
      </w:r>
    </w:p>
    <w:p w14:paraId="4F53A249" w14:textId="77777777" w:rsidR="00A13AC1" w:rsidRDefault="00A13AC1" w:rsidP="004C2C8A">
      <w:pPr>
        <w:pStyle w:val="Paragraph"/>
        <w:spacing w:before="0" w:line="480" w:lineRule="auto"/>
        <w:ind w:firstLine="0"/>
        <w:rPr>
          <w:u w:val="single"/>
        </w:rPr>
      </w:pPr>
    </w:p>
    <w:p w14:paraId="6B6E660A" w14:textId="77777777" w:rsidR="00791311" w:rsidRDefault="00791311" w:rsidP="004C2C8A">
      <w:pPr>
        <w:pStyle w:val="Paragraph"/>
        <w:spacing w:before="0" w:line="480" w:lineRule="auto"/>
        <w:ind w:firstLine="0"/>
        <w:rPr>
          <w:u w:val="single"/>
        </w:rPr>
      </w:pPr>
      <w:r>
        <w:rPr>
          <w:u w:val="single"/>
        </w:rPr>
        <w:t>Analyzing Participation Networks: Connectivity, Size, Modularity, Resilience</w:t>
      </w:r>
    </w:p>
    <w:p w14:paraId="054D8B4B" w14:textId="739247F5" w:rsidR="00791311" w:rsidRDefault="00791311" w:rsidP="004C2C8A">
      <w:pPr>
        <w:pStyle w:val="Paragraph"/>
        <w:spacing w:before="0" w:line="480" w:lineRule="auto"/>
        <w:rPr>
          <w:bCs/>
        </w:rPr>
      </w:pPr>
      <w:r>
        <w:rPr>
          <w:bCs/>
        </w:rPr>
        <w:t>We</w:t>
      </w:r>
      <w:r w:rsidRPr="00241660">
        <w:rPr>
          <w:bCs/>
        </w:rPr>
        <w:t xml:space="preserve"> found differences in the number and interconnectedness of fisheries across ports (Figure </w:t>
      </w:r>
      <w:r>
        <w:rPr>
          <w:bCs/>
        </w:rPr>
        <w:t>S1</w:t>
      </w:r>
      <w:r w:rsidRPr="00241660">
        <w:rPr>
          <w:bCs/>
        </w:rPr>
        <w:t xml:space="preserve">). </w:t>
      </w:r>
      <w:r>
        <w:rPr>
          <w:bCs/>
        </w:rPr>
        <w:t>Port group</w:t>
      </w:r>
      <w:r w:rsidRPr="00241660">
        <w:rPr>
          <w:bCs/>
        </w:rPr>
        <w:t xml:space="preserve"> participation networks had between </w:t>
      </w:r>
      <w:r>
        <w:rPr>
          <w:bCs/>
        </w:rPr>
        <w:t>3</w:t>
      </w:r>
      <w:r w:rsidRPr="00241660">
        <w:rPr>
          <w:bCs/>
        </w:rPr>
        <w:t xml:space="preserve"> and 1</w:t>
      </w:r>
      <w:r>
        <w:rPr>
          <w:bCs/>
        </w:rPr>
        <w:t>3</w:t>
      </w:r>
      <w:r w:rsidRPr="00241660">
        <w:rPr>
          <w:bCs/>
        </w:rPr>
        <w:t xml:space="preserve"> fisheries (nodes) and between 0 and </w:t>
      </w:r>
      <w:r w:rsidRPr="0009757F">
        <w:rPr>
          <w:bCs/>
        </w:rPr>
        <w:t>49</w:t>
      </w:r>
      <w:r w:rsidRPr="00241660">
        <w:rPr>
          <w:bCs/>
        </w:rPr>
        <w:t xml:space="preserve"> edges with a median of </w:t>
      </w:r>
      <w:r>
        <w:rPr>
          <w:bCs/>
        </w:rPr>
        <w:t>7</w:t>
      </w:r>
      <w:r w:rsidRPr="00241660">
        <w:rPr>
          <w:bCs/>
        </w:rPr>
        <w:t xml:space="preserve"> and </w:t>
      </w:r>
      <w:r>
        <w:rPr>
          <w:bCs/>
        </w:rPr>
        <w:t>14</w:t>
      </w:r>
      <w:r w:rsidRPr="00241660">
        <w:rPr>
          <w:bCs/>
        </w:rPr>
        <w:t>, respectively. Fisheries in these networks were connected to anywhere between 0 and 1</w:t>
      </w:r>
      <w:r>
        <w:rPr>
          <w:bCs/>
        </w:rPr>
        <w:t>2 other fisheries</w:t>
      </w:r>
      <w:r w:rsidRPr="00241660">
        <w:rPr>
          <w:bCs/>
        </w:rPr>
        <w:t>. Linkage density for these</w:t>
      </w:r>
      <w:r>
        <w:rPr>
          <w:bCs/>
        </w:rPr>
        <w:t xml:space="preserve"> networks varied between 0.91 and 3.7</w:t>
      </w:r>
      <w:r w:rsidRPr="00241660">
        <w:rPr>
          <w:bCs/>
        </w:rPr>
        <w:t xml:space="preserve">7. This variation is exemplified by participation networks </w:t>
      </w:r>
      <w:r>
        <w:rPr>
          <w:bCs/>
        </w:rPr>
        <w:t xml:space="preserve">of landings in the Santa Cruz and Monterey area ports (MNA) and Puget Sound ports (SPS) (Figure S2). MNA </w:t>
      </w:r>
      <w:r w:rsidRPr="00241660">
        <w:rPr>
          <w:bCs/>
        </w:rPr>
        <w:t xml:space="preserve">was characterized by a complex participation network, with more than double the average link density of </w:t>
      </w:r>
      <w:r>
        <w:rPr>
          <w:bCs/>
        </w:rPr>
        <w:t>SPS.  We found that the modularity (</w:t>
      </w:r>
      <w:r>
        <w:rPr>
          <w:bCs/>
          <w:i/>
        </w:rPr>
        <w:t>Q</w:t>
      </w:r>
      <w:r>
        <w:rPr>
          <w:bCs/>
        </w:rPr>
        <w:t xml:space="preserve">) of these networks varied between -0.33 and 0.305. Values of </w:t>
      </w:r>
      <w:r>
        <w:rPr>
          <w:bCs/>
          <w:i/>
        </w:rPr>
        <w:t xml:space="preserve">Q </w:t>
      </w:r>
      <w:r>
        <w:rPr>
          <w:bCs/>
        </w:rPr>
        <w:t xml:space="preserve">&gt; 0 indicate that the network is clustered, whereas networks with </w:t>
      </w:r>
      <w:r>
        <w:rPr>
          <w:bCs/>
          <w:i/>
        </w:rPr>
        <w:t>Q</w:t>
      </w:r>
      <w:r>
        <w:rPr>
          <w:bCs/>
        </w:rPr>
        <w:t xml:space="preserve"> &lt; 0 indicate a lack of clustering. Estimates of resilience (</w:t>
      </w:r>
      <w:r w:rsidRPr="00AE6B44">
        <w:rPr>
          <w:bCs/>
          <w:i/>
        </w:rPr>
        <w:sym w:font="Symbol" w:char="F062"/>
      </w:r>
      <w:r>
        <w:rPr>
          <w:bCs/>
          <w:i/>
          <w:vertAlign w:val="subscript"/>
        </w:rPr>
        <w:t>eff</w:t>
      </w:r>
      <w:r>
        <w:rPr>
          <w:bCs/>
        </w:rPr>
        <w:t xml:space="preserve">) also varied, with the highest value of </w:t>
      </w:r>
      <w:r w:rsidRPr="00AE6B44">
        <w:rPr>
          <w:bCs/>
          <w:i/>
        </w:rPr>
        <w:sym w:font="Symbol" w:char="F062"/>
      </w:r>
      <w:r>
        <w:rPr>
          <w:bCs/>
          <w:i/>
          <w:vertAlign w:val="subscript"/>
        </w:rPr>
        <w:t>eff</w:t>
      </w:r>
      <w:r>
        <w:rPr>
          <w:bCs/>
        </w:rPr>
        <w:t xml:space="preserve"> twenty times the value of the lowest participation network (Figure S2).  Interestingly, while these network statistics measure similar properties of the networks, they had little correlation to one another (Figure S</w:t>
      </w:r>
      <w:r w:rsidR="002067A7">
        <w:rPr>
          <w:bCs/>
        </w:rPr>
        <w:t>3</w:t>
      </w:r>
      <w:r>
        <w:rPr>
          <w:bCs/>
        </w:rPr>
        <w:t xml:space="preserve">). </w:t>
      </w:r>
    </w:p>
    <w:p w14:paraId="0AE560E4" w14:textId="77777777" w:rsidR="00791311" w:rsidRDefault="00791311" w:rsidP="004C2C8A">
      <w:pPr>
        <w:pStyle w:val="Paragraph"/>
        <w:spacing w:before="0" w:line="480" w:lineRule="auto"/>
        <w:rPr>
          <w:b/>
        </w:rPr>
      </w:pPr>
    </w:p>
    <w:p w14:paraId="1CC2B77D" w14:textId="238D3466" w:rsidR="00791311" w:rsidRDefault="00DF5BBD" w:rsidP="004C2C8A">
      <w:pPr>
        <w:pStyle w:val="Paragraph"/>
        <w:spacing w:before="0" w:line="480" w:lineRule="auto"/>
        <w:ind w:firstLine="0"/>
        <w:rPr>
          <w:b/>
        </w:rPr>
      </w:pPr>
      <w:r>
        <w:rPr>
          <w:b/>
        </w:rPr>
        <w:t>Fig.</w:t>
      </w:r>
      <w:r w:rsidR="00791311">
        <w:rPr>
          <w:b/>
        </w:rPr>
        <w:t xml:space="preserve"> S2.</w:t>
      </w:r>
    </w:p>
    <w:p w14:paraId="7505F3C6" w14:textId="77777777" w:rsidR="00791311" w:rsidRPr="006C58C5" w:rsidRDefault="00791311" w:rsidP="004C2C8A">
      <w:pPr>
        <w:pStyle w:val="Paragraph"/>
        <w:spacing w:before="0" w:line="480" w:lineRule="auto"/>
        <w:ind w:firstLine="0"/>
        <w:rPr>
          <w:bCs/>
        </w:rPr>
      </w:pPr>
      <w:r w:rsidRPr="006C58C5">
        <w:rPr>
          <w:bCs/>
        </w:rPr>
        <w:t xml:space="preserve">Spectrum of fisheries connectivity present in participation networks on the US </w:t>
      </w:r>
      <w:r>
        <w:rPr>
          <w:bCs/>
        </w:rPr>
        <w:t>W</w:t>
      </w:r>
      <w:r w:rsidRPr="006C58C5">
        <w:rPr>
          <w:bCs/>
        </w:rPr>
        <w:t xml:space="preserve">est </w:t>
      </w:r>
      <w:r>
        <w:rPr>
          <w:bCs/>
        </w:rPr>
        <w:t>C</w:t>
      </w:r>
      <w:r w:rsidRPr="006C58C5">
        <w:rPr>
          <w:bCs/>
        </w:rPr>
        <w:t>oast as illustrated by participation networks for A)</w:t>
      </w:r>
      <w:r>
        <w:rPr>
          <w:bCs/>
        </w:rPr>
        <w:t xml:space="preserve"> Linkage density</w:t>
      </w:r>
      <w:r w:rsidRPr="006C58C5">
        <w:rPr>
          <w:bCs/>
        </w:rPr>
        <w:t xml:space="preserve">; and </w:t>
      </w:r>
      <w:r>
        <w:rPr>
          <w:bCs/>
        </w:rPr>
        <w:t>B</w:t>
      </w:r>
      <w:r w:rsidRPr="006C58C5">
        <w:rPr>
          <w:bCs/>
        </w:rPr>
        <w:t xml:space="preserve">) </w:t>
      </w:r>
      <w:r>
        <w:rPr>
          <w:bCs/>
        </w:rPr>
        <w:t>Modularity and C) estimates of resilience</w:t>
      </w:r>
      <w:r w:rsidRPr="006C58C5">
        <w:rPr>
          <w:bCs/>
        </w:rPr>
        <w:t xml:space="preserve">. </w:t>
      </w:r>
    </w:p>
    <w:p w14:paraId="0065EA12" w14:textId="77777777" w:rsidR="00791311" w:rsidRPr="006C58C5" w:rsidRDefault="00791311" w:rsidP="004C2C8A">
      <w:pPr>
        <w:pStyle w:val="Paragraph"/>
        <w:spacing w:before="0" w:line="480" w:lineRule="auto"/>
        <w:ind w:firstLine="0"/>
      </w:pPr>
    </w:p>
    <w:p w14:paraId="60D160D2" w14:textId="77777777" w:rsidR="00791311" w:rsidRDefault="00791311" w:rsidP="004C2C8A">
      <w:pPr>
        <w:pStyle w:val="Paragraph"/>
        <w:spacing w:before="0" w:line="480" w:lineRule="auto"/>
        <w:ind w:firstLine="0"/>
        <w:jc w:val="center"/>
        <w:rPr>
          <w:u w:val="single"/>
        </w:rPr>
      </w:pPr>
      <w:r w:rsidRPr="003F504B">
        <w:rPr>
          <w:noProof/>
        </w:rPr>
        <w:drawing>
          <wp:inline distT="0" distB="0" distL="0" distR="0" wp14:anchorId="77AE43FE" wp14:editId="737358A3">
            <wp:extent cx="5943600" cy="4180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0840"/>
                    </a:xfrm>
                    <a:prstGeom prst="rect">
                      <a:avLst/>
                    </a:prstGeom>
                  </pic:spPr>
                </pic:pic>
              </a:graphicData>
            </a:graphic>
          </wp:inline>
        </w:drawing>
      </w:r>
      <w:r w:rsidRPr="003F504B">
        <w:rPr>
          <w:noProof/>
        </w:rPr>
        <w:t xml:space="preserve"> </w:t>
      </w:r>
    </w:p>
    <w:p w14:paraId="5B7C3F8A" w14:textId="77777777" w:rsidR="00791311" w:rsidRDefault="00791311" w:rsidP="004C2C8A">
      <w:pPr>
        <w:pStyle w:val="Paragraph"/>
        <w:spacing w:before="0" w:line="480" w:lineRule="auto"/>
        <w:ind w:firstLine="0"/>
        <w:rPr>
          <w:u w:val="single"/>
        </w:rPr>
      </w:pPr>
    </w:p>
    <w:p w14:paraId="489E84E6" w14:textId="11882C7C" w:rsidR="00791311" w:rsidRDefault="00DF5BBD" w:rsidP="004C2C8A">
      <w:pPr>
        <w:pStyle w:val="Paragraph"/>
        <w:spacing w:before="0" w:line="480" w:lineRule="auto"/>
        <w:ind w:firstLine="0"/>
        <w:rPr>
          <w:b/>
        </w:rPr>
      </w:pPr>
      <w:r>
        <w:rPr>
          <w:b/>
        </w:rPr>
        <w:t>Fig.</w:t>
      </w:r>
      <w:r w:rsidR="00791311">
        <w:rPr>
          <w:b/>
        </w:rPr>
        <w:t xml:space="preserve"> S3.</w:t>
      </w:r>
    </w:p>
    <w:p w14:paraId="045D3763" w14:textId="77777777" w:rsidR="00791311" w:rsidRPr="00292174" w:rsidRDefault="00791311" w:rsidP="004C2C8A">
      <w:pPr>
        <w:pStyle w:val="Paragraph"/>
        <w:spacing w:before="0" w:line="480" w:lineRule="auto"/>
        <w:ind w:firstLine="0"/>
        <w:rPr>
          <w:bCs/>
        </w:rPr>
      </w:pPr>
      <w:r>
        <w:rPr>
          <w:bCs/>
        </w:rPr>
        <w:t>Pair plots of linkage density, modularity (</w:t>
      </w:r>
      <w:r>
        <w:rPr>
          <w:bCs/>
          <w:i/>
        </w:rPr>
        <w:t>Q</w:t>
      </w:r>
      <w:r>
        <w:rPr>
          <w:bCs/>
        </w:rPr>
        <w:t xml:space="preserve">) and resilience </w:t>
      </w:r>
      <w:r w:rsidRPr="00AE6B44">
        <w:rPr>
          <w:bCs/>
          <w:i/>
        </w:rPr>
        <w:sym w:font="Symbol" w:char="F062"/>
      </w:r>
      <w:r>
        <w:rPr>
          <w:bCs/>
          <w:i/>
          <w:vertAlign w:val="subscript"/>
        </w:rPr>
        <w:t>eff</w:t>
      </w:r>
      <w:r>
        <w:rPr>
          <w:bCs/>
        </w:rPr>
        <w:t xml:space="preserve">. Histograms of each metrics distribution are plotted on the diagonal, and correlations are computed using Pearson’s correlation coefficient. </w:t>
      </w:r>
    </w:p>
    <w:p w14:paraId="07227D8D" w14:textId="77777777" w:rsidR="00791311" w:rsidRDefault="00791311" w:rsidP="004C2C8A">
      <w:pPr>
        <w:pStyle w:val="Paragraph"/>
        <w:spacing w:before="0" w:line="480" w:lineRule="auto"/>
        <w:ind w:firstLine="0"/>
        <w:rPr>
          <w:b/>
        </w:rPr>
      </w:pPr>
    </w:p>
    <w:p w14:paraId="5137409F" w14:textId="77777777" w:rsidR="00791311" w:rsidRDefault="00791311" w:rsidP="004C2C8A">
      <w:pPr>
        <w:pStyle w:val="Paragraph"/>
        <w:spacing w:before="0" w:line="480" w:lineRule="auto"/>
        <w:rPr>
          <w:bCs/>
        </w:rPr>
      </w:pPr>
    </w:p>
    <w:p w14:paraId="4FB6E8A8" w14:textId="77777777" w:rsidR="00791311" w:rsidRDefault="00791311" w:rsidP="004C2C8A">
      <w:pPr>
        <w:pStyle w:val="Paragraph"/>
        <w:spacing w:before="0" w:line="480" w:lineRule="auto"/>
        <w:rPr>
          <w:bCs/>
        </w:rPr>
      </w:pPr>
      <w:r w:rsidRPr="00292174">
        <w:rPr>
          <w:bCs/>
          <w:noProof/>
        </w:rPr>
        <w:drawing>
          <wp:inline distT="0" distB="0" distL="0" distR="0" wp14:anchorId="2B1C5EAD" wp14:editId="7A68D741">
            <wp:extent cx="4852035" cy="3644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838" cy="3672602"/>
                    </a:xfrm>
                    <a:prstGeom prst="rect">
                      <a:avLst/>
                    </a:prstGeom>
                  </pic:spPr>
                </pic:pic>
              </a:graphicData>
            </a:graphic>
          </wp:inline>
        </w:drawing>
      </w:r>
    </w:p>
    <w:p w14:paraId="37084727" w14:textId="77777777" w:rsidR="00791311" w:rsidRDefault="00791311" w:rsidP="004C2C8A">
      <w:pPr>
        <w:pStyle w:val="Paragraph"/>
        <w:spacing w:before="0" w:line="480" w:lineRule="auto"/>
        <w:rPr>
          <w:bCs/>
        </w:rPr>
      </w:pPr>
    </w:p>
    <w:p w14:paraId="539E8001" w14:textId="77777777" w:rsidR="00791311" w:rsidRPr="00364196" w:rsidRDefault="00791311" w:rsidP="004C2C8A">
      <w:pPr>
        <w:pStyle w:val="Paragraph"/>
        <w:spacing w:before="0" w:line="480" w:lineRule="auto"/>
        <w:rPr>
          <w:bCs/>
        </w:rPr>
      </w:pPr>
      <w:r w:rsidRPr="00364196">
        <w:rPr>
          <w:bCs/>
        </w:rPr>
        <w:t>Usin</w:t>
      </w:r>
      <w:r>
        <w:rPr>
          <w:bCs/>
        </w:rPr>
        <w:t xml:space="preserve">g these participation networks we were </w:t>
      </w:r>
      <w:r w:rsidRPr="00364196">
        <w:rPr>
          <w:bCs/>
        </w:rPr>
        <w:t>also able to identify characteristic combinations of fisheries, which helps to move towards operationalizing the goal of making management match the scale of the system in which it’s embedded (</w:t>
      </w:r>
      <w:r>
        <w:rPr>
          <w:bCs/>
        </w:rPr>
        <w:t>Figures S3-S21</w:t>
      </w:r>
      <w:r w:rsidRPr="00364196">
        <w:rPr>
          <w:bCs/>
        </w:rPr>
        <w:t xml:space="preserve">). These linkages emphasize the importance of taking a systems perspective in these complex and highly interconnected systems. There are common combinations of fisheries that appear among these participation networks: pelagic purse seining dominated by market squid purse seine, combining pink shrimp and dover, thornyhead, sablefish trawl, albacore and chinook trolling. In the northern part of the coast, Dungeness crab appeared to be a general partner, to pairing well with all fisheries, in the south, spiny lobster had a similar role. </w:t>
      </w:r>
    </w:p>
    <w:p w14:paraId="02A1823B" w14:textId="77777777" w:rsidR="00791311" w:rsidRPr="00696745" w:rsidRDefault="00791311" w:rsidP="004C2C8A">
      <w:pPr>
        <w:pStyle w:val="Paragraph"/>
        <w:spacing w:before="0" w:line="480" w:lineRule="auto"/>
        <w:rPr>
          <w:bCs/>
        </w:rPr>
      </w:pPr>
      <w:r w:rsidRPr="00364196">
        <w:rPr>
          <w:bCs/>
        </w:rPr>
        <w:t>These participation motifs contribute novel observations that are unavailable from a solely ecological perspective. Many of the fisheries that are tightly connected by participation target species that are distantly related in food webs. The linkage between albacore tuna and Dungeness crab, for example, are two single species fisheries that are ecologically disparate (pelagic and benthic) and managed under two different systems (Dungeness crab is managed by states while Albacore is managed federally as a highly migratory species), yet are frequently found together in these p</w:t>
      </w:r>
      <w:r>
        <w:rPr>
          <w:bCs/>
        </w:rPr>
        <w:t>articipation networks</w:t>
      </w:r>
      <w:r w:rsidRPr="00364196">
        <w:rPr>
          <w:bCs/>
        </w:rPr>
        <w:t>. Understanding how management may cascade from one fishery to another, especially after the Dungeness crab pot fishery closure in 2015 is a natural next step of this work.</w:t>
      </w:r>
    </w:p>
    <w:p w14:paraId="090DB913" w14:textId="77777777" w:rsidR="00791311" w:rsidRPr="00696745" w:rsidRDefault="00791311" w:rsidP="004C2C8A">
      <w:pPr>
        <w:pStyle w:val="Paragraph"/>
        <w:spacing w:before="0" w:line="480" w:lineRule="auto"/>
        <w:rPr>
          <w:bCs/>
        </w:rPr>
      </w:pPr>
      <w:r w:rsidRPr="00696745">
        <w:rPr>
          <w:bCs/>
        </w:rPr>
        <w:t xml:space="preserve">Other extensions include examination of second order properties of the participation networks. In particular, not only are the links between realized fisheries heterogeneous, they are changing over time as fishermen re-tool and learn new skills. Thus another key property may be the transitivity of the participation networks. Transitivity describes multi-step connections, and these are particularly important when considering how information may flow through these networks. Betweenness centrality is not unrelated to transitivity, but additional work on how information flow may be related to these network properties might provide management with a useful heuristic for determining a fishing community’s adaptive capacity. </w:t>
      </w:r>
    </w:p>
    <w:p w14:paraId="6E81C4C0" w14:textId="77777777" w:rsidR="00791311" w:rsidRPr="00696745" w:rsidRDefault="00791311" w:rsidP="004C2C8A">
      <w:pPr>
        <w:pStyle w:val="Paragraph"/>
        <w:spacing w:before="0" w:line="480" w:lineRule="auto"/>
      </w:pPr>
      <w:r w:rsidRPr="00696745">
        <w:rPr>
          <w:bCs/>
        </w:rPr>
        <w:t xml:space="preserve">This is the first time to </w:t>
      </w:r>
      <w:r>
        <w:rPr>
          <w:bCs/>
        </w:rPr>
        <w:t>our</w:t>
      </w:r>
      <w:r w:rsidRPr="00696745">
        <w:rPr>
          <w:bCs/>
        </w:rPr>
        <w:t xml:space="preserve"> knowledge that the diversity and evenness of fisheries participation and interconnectivity has been examined across </w:t>
      </w:r>
      <w:r>
        <w:rPr>
          <w:bCs/>
        </w:rPr>
        <w:t>regions</w:t>
      </w:r>
      <w:r w:rsidRPr="00696745">
        <w:rPr>
          <w:bCs/>
        </w:rPr>
        <w:t>. This work has highlighted, in particular, that fisheries are not comprised of specialist fleets, and there appears to be strong regional variation in part</w:t>
      </w:r>
      <w:r>
        <w:rPr>
          <w:bCs/>
        </w:rPr>
        <w:t>icipation structure and network</w:t>
      </w:r>
      <w:r w:rsidRPr="00696745">
        <w:rPr>
          <w:bCs/>
        </w:rPr>
        <w:t xml:space="preserve">. This analysis has also highlighted the centrality of the Dungeness crab pot fishery across scales and along the coast and is the first to formally describe common participation strategies in the US </w:t>
      </w:r>
      <w:r>
        <w:rPr>
          <w:bCs/>
        </w:rPr>
        <w:t>W</w:t>
      </w:r>
      <w:r w:rsidRPr="00696745">
        <w:rPr>
          <w:bCs/>
        </w:rPr>
        <w:t xml:space="preserve">est </w:t>
      </w:r>
      <w:r>
        <w:rPr>
          <w:bCs/>
        </w:rPr>
        <w:t>C</w:t>
      </w:r>
      <w:r w:rsidRPr="00696745">
        <w:rPr>
          <w:bCs/>
        </w:rPr>
        <w:t>oast commercial fisheries.</w:t>
      </w:r>
    </w:p>
    <w:p w14:paraId="0365E917" w14:textId="77777777" w:rsidR="00791311" w:rsidRDefault="00791311" w:rsidP="004C2C8A">
      <w:pPr>
        <w:pStyle w:val="Paragraph"/>
        <w:spacing w:before="0" w:line="480" w:lineRule="auto"/>
        <w:ind w:firstLine="0"/>
        <w:rPr>
          <w:b/>
        </w:rPr>
      </w:pPr>
    </w:p>
    <w:p w14:paraId="77ABB88C" w14:textId="7419B842" w:rsidR="00791311" w:rsidRPr="00310DC0" w:rsidRDefault="00DF5BBD" w:rsidP="004C2C8A">
      <w:pPr>
        <w:pStyle w:val="Paragraph"/>
        <w:spacing w:before="0" w:line="480" w:lineRule="auto"/>
        <w:ind w:firstLine="0"/>
        <w:rPr>
          <w:b/>
        </w:rPr>
      </w:pPr>
      <w:r>
        <w:rPr>
          <w:b/>
        </w:rPr>
        <w:t>Fig</w:t>
      </w:r>
      <w:r w:rsidR="00791311">
        <w:rPr>
          <w:b/>
        </w:rPr>
        <w:t>s</w:t>
      </w:r>
      <w:r>
        <w:rPr>
          <w:b/>
        </w:rPr>
        <w:t>.</w:t>
      </w:r>
      <w:r w:rsidR="00791311">
        <w:rPr>
          <w:b/>
        </w:rPr>
        <w:t xml:space="preserve"> S</w:t>
      </w:r>
      <w:r w:rsidR="007154C9">
        <w:rPr>
          <w:b/>
        </w:rPr>
        <w:t>4</w:t>
      </w:r>
      <w:r w:rsidR="00D5404B">
        <w:rPr>
          <w:b/>
        </w:rPr>
        <w:t>-S23</w:t>
      </w:r>
      <w:r>
        <w:rPr>
          <w:b/>
        </w:rPr>
        <w:t>.</w:t>
      </w:r>
    </w:p>
    <w:p w14:paraId="11D3BE9C" w14:textId="77777777" w:rsidR="00791311" w:rsidRPr="008570A9" w:rsidRDefault="00791311" w:rsidP="004C2C8A">
      <w:pPr>
        <w:pStyle w:val="Paragraph"/>
        <w:spacing w:before="0" w:line="480" w:lineRule="auto"/>
        <w:ind w:firstLine="0"/>
      </w:pPr>
      <w:r>
        <w:t xml:space="preserve">Port group participation networks with fisheries labelled. Colors represent broad gear groups, yellow = hook and line, green = troll, brown = trawl, pink = shrimp trawl, teal = nets, purple = miscellaneous, and orange = pots.  </w:t>
      </w:r>
    </w:p>
    <w:p w14:paraId="034421F2" w14:textId="77777777" w:rsidR="000056A3" w:rsidRDefault="000056A3" w:rsidP="004C2C8A">
      <w:pPr>
        <w:spacing w:line="480" w:lineRule="auto"/>
      </w:pPr>
    </w:p>
    <w:p w14:paraId="229D208B" w14:textId="77777777" w:rsidR="007154C9" w:rsidRDefault="007154C9" w:rsidP="004C2C8A">
      <w:pPr>
        <w:spacing w:line="480" w:lineRule="auto"/>
        <w:rPr>
          <w:rFonts w:asciiTheme="minorHAnsi" w:eastAsiaTheme="minorHAnsi" w:hAnsiTheme="minorHAnsi" w:cstheme="minorBidi"/>
          <w:sz w:val="24"/>
          <w:szCs w:val="24"/>
        </w:rPr>
      </w:pPr>
    </w:p>
    <w:sectPr w:rsidR="007154C9" w:rsidSect="00D73714">
      <w:footerReference w:type="even" r:id="rId11"/>
      <w:footerReference w:type="default" r:id="rId12"/>
      <w:headerReference w:type="first" r:id="rId13"/>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14883" w14:textId="77777777" w:rsidR="004A1BEA" w:rsidRDefault="004A1BEA">
      <w:r>
        <w:separator/>
      </w:r>
    </w:p>
  </w:endnote>
  <w:endnote w:type="continuationSeparator" w:id="0">
    <w:p w14:paraId="19937C91" w14:textId="77777777" w:rsidR="004A1BEA" w:rsidRDefault="004A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Symbol">
    <w:panose1 w:val="05050102010706020507"/>
    <w:charset w:val="02"/>
    <w:family w:val="auto"/>
    <w:pitch w:val="variable"/>
    <w:sig w:usb0="00000000" w:usb1="10000000" w:usb2="00000000" w:usb3="00000000" w:csb0="80000000"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A83F4" w14:textId="77777777" w:rsidR="002B301B" w:rsidRDefault="002B301B" w:rsidP="001E38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A2DC3" w14:textId="77777777" w:rsidR="002B301B" w:rsidRDefault="002B301B" w:rsidP="002B3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73197" w14:textId="77777777" w:rsidR="002B301B" w:rsidRDefault="002B301B" w:rsidP="001E38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C8A">
      <w:rPr>
        <w:rStyle w:val="PageNumber"/>
        <w:noProof/>
      </w:rPr>
      <w:t>10</w:t>
    </w:r>
    <w:r>
      <w:rPr>
        <w:rStyle w:val="PageNumber"/>
      </w:rPr>
      <w:fldChar w:fldCharType="end"/>
    </w:r>
  </w:p>
  <w:p w14:paraId="69F572EF" w14:textId="77777777" w:rsidR="002B301B" w:rsidRDefault="002B301B" w:rsidP="002B301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595B3" w14:textId="77777777" w:rsidR="004A1BEA" w:rsidRDefault="004A1BEA">
      <w:r>
        <w:separator/>
      </w:r>
    </w:p>
  </w:footnote>
  <w:footnote w:type="continuationSeparator" w:id="0">
    <w:p w14:paraId="75509366" w14:textId="77777777" w:rsidR="004A1BEA" w:rsidRDefault="004A1B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C10C" w14:textId="7A6092D4" w:rsidR="003F504B" w:rsidRPr="00204015" w:rsidRDefault="00791311" w:rsidP="00D73714">
    <w:pPr>
      <w:pStyle w:val="Header"/>
    </w:pPr>
    <w:r>
      <w:tab/>
    </w:r>
    <w:r>
      <w:tab/>
    </w:r>
  </w:p>
  <w:p w14:paraId="4D87BEDA" w14:textId="77777777" w:rsidR="003F504B" w:rsidRDefault="004A1BEA" w:rsidP="00D737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11"/>
    <w:rsid w:val="000056A3"/>
    <w:rsid w:val="000148BC"/>
    <w:rsid w:val="00017CA0"/>
    <w:rsid w:val="001807DF"/>
    <w:rsid w:val="002067A7"/>
    <w:rsid w:val="002B301B"/>
    <w:rsid w:val="004A1BEA"/>
    <w:rsid w:val="004C2C8A"/>
    <w:rsid w:val="0053472E"/>
    <w:rsid w:val="00542945"/>
    <w:rsid w:val="007154C9"/>
    <w:rsid w:val="00791311"/>
    <w:rsid w:val="00974369"/>
    <w:rsid w:val="00995F4F"/>
    <w:rsid w:val="009B4EFD"/>
    <w:rsid w:val="009C717B"/>
    <w:rsid w:val="00A13AC1"/>
    <w:rsid w:val="00A60FEB"/>
    <w:rsid w:val="00AF21EC"/>
    <w:rsid w:val="00D040E0"/>
    <w:rsid w:val="00D04283"/>
    <w:rsid w:val="00D16066"/>
    <w:rsid w:val="00D36C82"/>
    <w:rsid w:val="00D5404B"/>
    <w:rsid w:val="00DC4003"/>
    <w:rsid w:val="00DF5BBD"/>
    <w:rsid w:val="00E7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C0F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311"/>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
    <w:name w:val="AppendixHead"/>
    <w:basedOn w:val="Normal"/>
    <w:rsid w:val="00791311"/>
    <w:pPr>
      <w:keepNext/>
      <w:spacing w:before="240"/>
      <w:outlineLvl w:val="0"/>
    </w:pPr>
    <w:rPr>
      <w:rFonts w:eastAsia="Times New Roman"/>
      <w:b/>
      <w:bCs/>
      <w:kern w:val="28"/>
      <w:sz w:val="24"/>
      <w:szCs w:val="24"/>
    </w:rPr>
  </w:style>
  <w:style w:type="paragraph" w:customStyle="1" w:styleId="Paragraph">
    <w:name w:val="Paragraph"/>
    <w:basedOn w:val="Normal"/>
    <w:rsid w:val="00791311"/>
    <w:pPr>
      <w:spacing w:before="120"/>
      <w:ind w:firstLine="720"/>
    </w:pPr>
    <w:rPr>
      <w:rFonts w:eastAsia="Times New Roman"/>
      <w:sz w:val="24"/>
      <w:szCs w:val="24"/>
    </w:rPr>
  </w:style>
  <w:style w:type="paragraph" w:styleId="Header">
    <w:name w:val="header"/>
    <w:basedOn w:val="Normal"/>
    <w:link w:val="HeaderChar"/>
    <w:rsid w:val="00791311"/>
    <w:pPr>
      <w:tabs>
        <w:tab w:val="center" w:pos="4320"/>
        <w:tab w:val="right" w:pos="8640"/>
      </w:tabs>
    </w:pPr>
    <w:rPr>
      <w:rFonts w:eastAsia="Times New Roman"/>
    </w:rPr>
  </w:style>
  <w:style w:type="character" w:customStyle="1" w:styleId="HeaderChar">
    <w:name w:val="Header Char"/>
    <w:basedOn w:val="DefaultParagraphFont"/>
    <w:link w:val="Header"/>
    <w:rsid w:val="00791311"/>
    <w:rPr>
      <w:rFonts w:ascii="Times New Roman" w:eastAsia="Times New Roman" w:hAnsi="Times New Roman" w:cs="Times New Roman"/>
      <w:sz w:val="20"/>
      <w:szCs w:val="20"/>
    </w:rPr>
  </w:style>
  <w:style w:type="table" w:styleId="TableGrid">
    <w:name w:val="Table Grid"/>
    <w:basedOn w:val="TableNormal"/>
    <w:uiPriority w:val="39"/>
    <w:rsid w:val="00791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C82"/>
    <w:rPr>
      <w:sz w:val="18"/>
      <w:szCs w:val="18"/>
    </w:rPr>
  </w:style>
  <w:style w:type="character" w:customStyle="1" w:styleId="BalloonTextChar">
    <w:name w:val="Balloon Text Char"/>
    <w:basedOn w:val="DefaultParagraphFont"/>
    <w:link w:val="BalloonText"/>
    <w:uiPriority w:val="99"/>
    <w:semiHidden/>
    <w:rsid w:val="00D36C82"/>
    <w:rPr>
      <w:rFonts w:ascii="Times New Roman" w:eastAsia="Calibri" w:hAnsi="Times New Roman" w:cs="Times New Roman"/>
      <w:sz w:val="18"/>
      <w:szCs w:val="18"/>
    </w:rPr>
  </w:style>
  <w:style w:type="character" w:styleId="PlaceholderText">
    <w:name w:val="Placeholder Text"/>
    <w:basedOn w:val="DefaultParagraphFont"/>
    <w:uiPriority w:val="99"/>
    <w:semiHidden/>
    <w:rsid w:val="00E74AE8"/>
    <w:rPr>
      <w:color w:val="808080"/>
    </w:rPr>
  </w:style>
  <w:style w:type="paragraph" w:styleId="Footer">
    <w:name w:val="footer"/>
    <w:basedOn w:val="Normal"/>
    <w:link w:val="FooterChar"/>
    <w:uiPriority w:val="99"/>
    <w:unhideWhenUsed/>
    <w:rsid w:val="00DF5BBD"/>
    <w:pPr>
      <w:tabs>
        <w:tab w:val="center" w:pos="4680"/>
        <w:tab w:val="right" w:pos="9360"/>
      </w:tabs>
    </w:pPr>
  </w:style>
  <w:style w:type="character" w:customStyle="1" w:styleId="FooterChar">
    <w:name w:val="Footer Char"/>
    <w:basedOn w:val="DefaultParagraphFont"/>
    <w:link w:val="Footer"/>
    <w:uiPriority w:val="99"/>
    <w:rsid w:val="00DF5BBD"/>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2B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mailto:xxxxx@xxxx.xxx"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4800</Words>
  <Characters>27365</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23</cp:revision>
  <dcterms:created xsi:type="dcterms:W3CDTF">2016-07-05T20:09:00Z</dcterms:created>
  <dcterms:modified xsi:type="dcterms:W3CDTF">2016-07-05T21:21:00Z</dcterms:modified>
</cp:coreProperties>
</file>