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horzAnchor="margin" w:tblpY="2685"/>
        <w:tblW w:w="83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8"/>
        <w:gridCol w:w="6157"/>
        <w:gridCol w:w="1261"/>
      </w:tblGrid>
      <w:tr w:rsidR="00E66ECF" w:rsidTr="005A6D03">
        <w:trPr>
          <w:trHeight w:val="1130"/>
        </w:trPr>
        <w:tc>
          <w:tcPr>
            <w:tcW w:w="9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ind w:right="269"/>
              <w:jc w:val="right"/>
              <w:rPr>
                <w:rFonts w:ascii="Calibri" w:eastAsia="Calibri" w:hAnsi="Calibri" w:cs="Calibri"/>
                <w:b/>
                <w:color w:val="000000"/>
                <w:sz w:val="28"/>
                <w:szCs w:val="28"/>
              </w:rPr>
            </w:pPr>
            <w:bookmarkStart w:id="0" w:name="_GoBack"/>
            <w:bookmarkEnd w:id="0"/>
            <w:r>
              <w:rPr>
                <w:rFonts w:ascii="Calibri" w:eastAsia="Calibri" w:hAnsi="Calibri" w:cs="Calibri"/>
                <w:b/>
                <w:color w:val="000000"/>
                <w:sz w:val="28"/>
                <w:szCs w:val="28"/>
              </w:rPr>
              <w:t xml:space="preserve">Sr.  </w:t>
            </w:r>
          </w:p>
          <w:p w:rsidR="00E66ECF" w:rsidRDefault="00E66ECF" w:rsidP="005A6D03">
            <w:pPr>
              <w:widowControl w:val="0"/>
              <w:spacing w:before="356" w:line="240" w:lineRule="auto"/>
              <w:jc w:val="center"/>
              <w:rPr>
                <w:rFonts w:ascii="Calibri" w:eastAsia="Calibri" w:hAnsi="Calibri" w:cs="Calibri"/>
                <w:b/>
                <w:color w:val="000000"/>
                <w:sz w:val="28"/>
                <w:szCs w:val="28"/>
              </w:rPr>
            </w:pPr>
            <w:r>
              <w:rPr>
                <w:rFonts w:ascii="Calibri" w:eastAsia="Calibri" w:hAnsi="Calibri" w:cs="Calibri"/>
                <w:b/>
                <w:color w:val="000000"/>
                <w:sz w:val="28"/>
                <w:szCs w:val="28"/>
              </w:rPr>
              <w:t>No.</w:t>
            </w:r>
          </w:p>
        </w:tc>
        <w:tc>
          <w:tcPr>
            <w:tcW w:w="61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b/>
                <w:color w:val="000000"/>
                <w:sz w:val="28"/>
                <w:szCs w:val="28"/>
              </w:rPr>
            </w:pPr>
            <w:r>
              <w:rPr>
                <w:rFonts w:ascii="Calibri" w:eastAsia="Calibri" w:hAnsi="Calibri" w:cs="Calibri"/>
                <w:b/>
                <w:color w:val="000000"/>
                <w:sz w:val="28"/>
                <w:szCs w:val="28"/>
              </w:rPr>
              <w:t xml:space="preserve">Chapter </w:t>
            </w:r>
          </w:p>
        </w:tc>
        <w:tc>
          <w:tcPr>
            <w:tcW w:w="1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b/>
                <w:color w:val="000000"/>
                <w:sz w:val="28"/>
                <w:szCs w:val="28"/>
              </w:rPr>
            </w:pPr>
            <w:r>
              <w:rPr>
                <w:rFonts w:ascii="Calibri" w:eastAsia="Calibri" w:hAnsi="Calibri" w:cs="Calibri"/>
                <w:b/>
                <w:color w:val="000000"/>
                <w:sz w:val="28"/>
                <w:szCs w:val="28"/>
              </w:rPr>
              <w:t>Page No.</w:t>
            </w:r>
          </w:p>
        </w:tc>
      </w:tr>
      <w:tr w:rsidR="00E66ECF" w:rsidTr="005A6D03">
        <w:trPr>
          <w:trHeight w:val="568"/>
        </w:trPr>
        <w:tc>
          <w:tcPr>
            <w:tcW w:w="9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 xml:space="preserve">1. </w:t>
            </w:r>
          </w:p>
        </w:tc>
        <w:tc>
          <w:tcPr>
            <w:tcW w:w="61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 xml:space="preserve">Introduction </w:t>
            </w:r>
          </w:p>
        </w:tc>
        <w:tc>
          <w:tcPr>
            <w:tcW w:w="1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6</w:t>
            </w:r>
          </w:p>
        </w:tc>
      </w:tr>
      <w:tr w:rsidR="00E66ECF" w:rsidTr="005A6D03">
        <w:trPr>
          <w:trHeight w:val="568"/>
        </w:trPr>
        <w:tc>
          <w:tcPr>
            <w:tcW w:w="9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 xml:space="preserve">2. </w:t>
            </w:r>
          </w:p>
        </w:tc>
        <w:tc>
          <w:tcPr>
            <w:tcW w:w="61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 xml:space="preserve">Literature review </w:t>
            </w:r>
          </w:p>
        </w:tc>
        <w:tc>
          <w:tcPr>
            <w:tcW w:w="1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9</w:t>
            </w:r>
          </w:p>
        </w:tc>
      </w:tr>
      <w:tr w:rsidR="00E66ECF" w:rsidTr="005A6D03">
        <w:trPr>
          <w:trHeight w:val="568"/>
        </w:trPr>
        <w:tc>
          <w:tcPr>
            <w:tcW w:w="9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 xml:space="preserve">3. </w:t>
            </w:r>
          </w:p>
        </w:tc>
        <w:tc>
          <w:tcPr>
            <w:tcW w:w="61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 xml:space="preserve">Research Methodology </w:t>
            </w:r>
          </w:p>
        </w:tc>
        <w:tc>
          <w:tcPr>
            <w:tcW w:w="1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13</w:t>
            </w:r>
          </w:p>
        </w:tc>
      </w:tr>
      <w:tr w:rsidR="00E66ECF" w:rsidTr="005A6D03">
        <w:trPr>
          <w:trHeight w:val="568"/>
        </w:trPr>
        <w:tc>
          <w:tcPr>
            <w:tcW w:w="9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 xml:space="preserve">4. </w:t>
            </w:r>
          </w:p>
        </w:tc>
        <w:tc>
          <w:tcPr>
            <w:tcW w:w="61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 xml:space="preserve">Data Analysis and Need of Software </w:t>
            </w:r>
          </w:p>
        </w:tc>
        <w:tc>
          <w:tcPr>
            <w:tcW w:w="1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17</w:t>
            </w:r>
          </w:p>
        </w:tc>
      </w:tr>
      <w:tr w:rsidR="00E66ECF" w:rsidTr="005A6D03">
        <w:trPr>
          <w:trHeight w:val="568"/>
        </w:trPr>
        <w:tc>
          <w:tcPr>
            <w:tcW w:w="9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 xml:space="preserve">5. </w:t>
            </w:r>
          </w:p>
        </w:tc>
        <w:tc>
          <w:tcPr>
            <w:tcW w:w="61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 xml:space="preserve">Findings, Suggestions and Conclusion </w:t>
            </w:r>
          </w:p>
        </w:tc>
        <w:tc>
          <w:tcPr>
            <w:tcW w:w="1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21</w:t>
            </w:r>
          </w:p>
        </w:tc>
      </w:tr>
      <w:tr w:rsidR="00E66ECF" w:rsidTr="005A6D03">
        <w:trPr>
          <w:trHeight w:val="568"/>
        </w:trPr>
        <w:tc>
          <w:tcPr>
            <w:tcW w:w="9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 xml:space="preserve">6. </w:t>
            </w:r>
          </w:p>
        </w:tc>
        <w:tc>
          <w:tcPr>
            <w:tcW w:w="615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 xml:space="preserve">References </w:t>
            </w:r>
          </w:p>
        </w:tc>
        <w:tc>
          <w:tcPr>
            <w:tcW w:w="126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E66ECF" w:rsidRDefault="00E66ECF" w:rsidP="005A6D03">
            <w:pPr>
              <w:widowControl w:val="0"/>
              <w:spacing w:line="240" w:lineRule="auto"/>
              <w:jc w:val="center"/>
              <w:rPr>
                <w:rFonts w:ascii="Calibri" w:eastAsia="Calibri" w:hAnsi="Calibri" w:cs="Calibri"/>
                <w:color w:val="000000"/>
                <w:sz w:val="28"/>
                <w:szCs w:val="28"/>
              </w:rPr>
            </w:pPr>
            <w:r>
              <w:rPr>
                <w:rFonts w:ascii="Calibri" w:eastAsia="Calibri" w:hAnsi="Calibri" w:cs="Calibri"/>
                <w:color w:val="000000"/>
                <w:sz w:val="28"/>
                <w:szCs w:val="28"/>
              </w:rPr>
              <w:t>22</w:t>
            </w:r>
          </w:p>
        </w:tc>
      </w:tr>
    </w:tbl>
    <w:p w:rsidR="006A2489" w:rsidRDefault="006A2489"/>
    <w:p w:rsidR="0075561E" w:rsidRDefault="0075561E"/>
    <w:p w:rsidR="005A6D03" w:rsidRDefault="005A6D03" w:rsidP="005A6D03">
      <w:pPr>
        <w:widowControl w:val="0"/>
        <w:spacing w:before="29" w:line="240" w:lineRule="auto"/>
        <w:ind w:left="3600"/>
        <w:rPr>
          <w:rFonts w:ascii="Times New Roman" w:eastAsia="Times New Roman" w:hAnsi="Times New Roman" w:cs="Times New Roman"/>
          <w:b/>
          <w:color w:val="000000"/>
          <w:sz w:val="40"/>
          <w:szCs w:val="40"/>
        </w:rPr>
      </w:pPr>
      <w:r>
        <w:rPr>
          <w:rFonts w:ascii="Times New Roman" w:eastAsia="Times New Roman" w:hAnsi="Times New Roman" w:cs="Times New Roman"/>
          <w:b/>
          <w:color w:val="000000"/>
          <w:sz w:val="40"/>
          <w:szCs w:val="40"/>
        </w:rPr>
        <w:t xml:space="preserve">REPORT </w:t>
      </w:r>
    </w:p>
    <w:p w:rsidR="005A6D03" w:rsidRDefault="005A6D03" w:rsidP="005A6D03">
      <w:pPr>
        <w:widowControl w:val="0"/>
        <w:spacing w:before="684" w:line="240" w:lineRule="auto"/>
        <w:ind w:left="720"/>
        <w:rPr>
          <w:rFonts w:ascii="Times New Roman" w:eastAsia="Times New Roman" w:hAnsi="Times New Roman" w:cs="Times New Roman"/>
          <w:b/>
          <w:color w:val="000000"/>
          <w:sz w:val="43"/>
          <w:szCs w:val="43"/>
        </w:rPr>
      </w:pPr>
      <w:r>
        <w:rPr>
          <w:rFonts w:ascii="Times New Roman" w:eastAsia="Times New Roman" w:hAnsi="Times New Roman" w:cs="Times New Roman"/>
          <w:b/>
          <w:color w:val="000000"/>
          <w:sz w:val="40"/>
          <w:szCs w:val="40"/>
        </w:rPr>
        <w:t xml:space="preserve">     </w:t>
      </w:r>
      <w:proofErr w:type="gramStart"/>
      <w:r>
        <w:rPr>
          <w:rFonts w:ascii="Times New Roman" w:eastAsia="Times New Roman" w:hAnsi="Times New Roman" w:cs="Times New Roman"/>
          <w:b/>
          <w:color w:val="000000"/>
          <w:sz w:val="40"/>
          <w:szCs w:val="40"/>
        </w:rPr>
        <w:t xml:space="preserve">“  </w:t>
      </w:r>
      <w:r w:rsidRPr="0075561E">
        <w:rPr>
          <w:rFonts w:ascii="Times New Roman" w:eastAsia="Times New Roman" w:hAnsi="Times New Roman" w:cs="Times New Roman"/>
          <w:b/>
          <w:color w:val="000000"/>
          <w:sz w:val="36"/>
          <w:szCs w:val="36"/>
        </w:rPr>
        <w:t>Coca</w:t>
      </w:r>
      <w:proofErr w:type="gramEnd"/>
      <w:r w:rsidRPr="0075561E">
        <w:rPr>
          <w:rFonts w:ascii="Times New Roman" w:eastAsia="Times New Roman" w:hAnsi="Times New Roman" w:cs="Times New Roman"/>
          <w:b/>
          <w:color w:val="000000"/>
          <w:sz w:val="36"/>
          <w:szCs w:val="36"/>
        </w:rPr>
        <w:t>-Cola Stock Analysis &amp; Prediction</w:t>
      </w:r>
      <w:r>
        <w:rPr>
          <w:rFonts w:ascii="Times New Roman" w:eastAsia="Times New Roman" w:hAnsi="Times New Roman" w:cs="Times New Roman"/>
          <w:b/>
          <w:color w:val="000000"/>
          <w:sz w:val="40"/>
          <w:szCs w:val="40"/>
        </w:rPr>
        <w:t xml:space="preserve"> ”</w:t>
      </w:r>
    </w:p>
    <w:p w:rsidR="0075561E" w:rsidRDefault="0075561E"/>
    <w:p w:rsidR="0075561E" w:rsidRDefault="0075561E">
      <w:pPr>
        <w:rPr>
          <w:b/>
        </w:rPr>
      </w:pPr>
    </w:p>
    <w:p w:rsidR="0075561E" w:rsidRDefault="0075561E">
      <w:pPr>
        <w:rPr>
          <w:b/>
        </w:rPr>
      </w:pPr>
    </w:p>
    <w:p w:rsidR="0075561E" w:rsidRDefault="0075561E">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pPr>
        <w:rPr>
          <w:b/>
        </w:rPr>
      </w:pPr>
    </w:p>
    <w:p w:rsidR="005A6D03" w:rsidRDefault="005A6D03" w:rsidP="005A6D03">
      <w:pPr>
        <w:widowControl w:val="0"/>
        <w:spacing w:line="240" w:lineRule="auto"/>
        <w:ind w:left="3863"/>
        <w:rPr>
          <w:rFonts w:ascii="Times New Roman" w:eastAsia="Times New Roman" w:hAnsi="Times New Roman" w:cs="Times New Roman"/>
          <w:b/>
          <w:color w:val="000000"/>
          <w:sz w:val="31"/>
          <w:szCs w:val="31"/>
        </w:rPr>
      </w:pPr>
    </w:p>
    <w:p w:rsidR="005A6D03" w:rsidRDefault="005A6D03" w:rsidP="005A6D03">
      <w:pPr>
        <w:widowControl w:val="0"/>
        <w:spacing w:line="240" w:lineRule="auto"/>
        <w:ind w:left="3863"/>
        <w:rPr>
          <w:rFonts w:ascii="Times New Roman" w:eastAsia="Times New Roman" w:hAnsi="Times New Roman" w:cs="Times New Roman"/>
          <w:b/>
          <w:color w:val="000000"/>
          <w:sz w:val="31"/>
          <w:szCs w:val="31"/>
        </w:rPr>
      </w:pPr>
    </w:p>
    <w:p w:rsidR="005A6D03" w:rsidRDefault="005A6D03" w:rsidP="005A6D03">
      <w:pPr>
        <w:widowControl w:val="0"/>
        <w:spacing w:line="240" w:lineRule="auto"/>
        <w:ind w:left="3863"/>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Chapter 1 </w:t>
      </w:r>
    </w:p>
    <w:p w:rsidR="005A6D03" w:rsidRDefault="005A6D03" w:rsidP="005A6D03">
      <w:pPr>
        <w:widowControl w:val="0"/>
        <w:spacing w:before="220" w:line="240" w:lineRule="auto"/>
        <w:ind w:left="3672"/>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Introduction </w:t>
      </w:r>
    </w:p>
    <w:p w:rsidR="005A6D03" w:rsidRDefault="005A6D03">
      <w:pPr>
        <w:rPr>
          <w:b/>
        </w:rPr>
      </w:pPr>
    </w:p>
    <w:p w:rsidR="005A6D03" w:rsidRDefault="005A6D03">
      <w:pPr>
        <w:rPr>
          <w:b/>
        </w:rPr>
      </w:pPr>
    </w:p>
    <w:p w:rsidR="005A6D03" w:rsidRDefault="005A6D03">
      <w:pPr>
        <w:rPr>
          <w:b/>
        </w:rPr>
      </w:pPr>
    </w:p>
    <w:p w:rsidR="005A6D03" w:rsidRPr="0075561E" w:rsidRDefault="005A6D03" w:rsidP="005A6D03">
      <w:pPr>
        <w:widowControl w:val="0"/>
        <w:spacing w:before="686" w:line="240" w:lineRule="auto"/>
        <w:ind w:left="23"/>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lastRenderedPageBreak/>
        <w:t>1.0 Introduction to</w:t>
      </w:r>
      <w:r>
        <w:rPr>
          <w:rFonts w:ascii="Times New Roman" w:eastAsia="Times New Roman" w:hAnsi="Times New Roman" w:cs="Times New Roman"/>
          <w:color w:val="000000"/>
          <w:sz w:val="36"/>
          <w:szCs w:val="36"/>
        </w:rPr>
        <w:t xml:space="preserve"> </w:t>
      </w:r>
      <w:r w:rsidRPr="0075561E">
        <w:rPr>
          <w:rFonts w:ascii="Times New Roman" w:eastAsia="Times New Roman" w:hAnsi="Times New Roman" w:cs="Times New Roman"/>
          <w:b/>
          <w:color w:val="000000"/>
          <w:sz w:val="36"/>
          <w:szCs w:val="36"/>
        </w:rPr>
        <w:t>Coca-Cola Stock Analysis &amp; Prediction</w:t>
      </w:r>
    </w:p>
    <w:p w:rsidR="005A6D03" w:rsidRDefault="005A6D03">
      <w:pPr>
        <w:rPr>
          <w:b/>
        </w:rPr>
      </w:pPr>
    </w:p>
    <w:p w:rsidR="005A6D03" w:rsidRDefault="005A6D03">
      <w:pPr>
        <w:rPr>
          <w:b/>
        </w:rPr>
      </w:pPr>
    </w:p>
    <w:p w:rsidR="0075561E" w:rsidRDefault="0075561E">
      <w:pPr>
        <w:rPr>
          <w:b/>
        </w:rPr>
      </w:pPr>
      <w:r w:rsidRPr="0075561E">
        <w:rPr>
          <w:b/>
        </w:rPr>
        <w:t>The Coca-Cola Company, listed on the New York Stock Exchange under the ticker symbol KO, is one of the most iconic and enduring brands in the global beverage industry. With a legacy spanning over a century, Coca-Cola has consistently demonstrated resilience and adaptability in the face of changing consumer preferences, economic cycles, and competitive pressures. This project seeks to analyze the historical performance of Coca-Cola’s stock, evaluate its financial health, and forecast future trends using quantitative models. The study also emphasizes the importance of software tools in conducting robust financial analysis and highlights how predictive analytics can support investment decisions.</w:t>
      </w:r>
    </w:p>
    <w:p w:rsidR="0075561E" w:rsidRDefault="0075561E">
      <w:pPr>
        <w:rPr>
          <w:b/>
        </w:rPr>
      </w:pPr>
    </w:p>
    <w:p w:rsidR="00AC4199" w:rsidRDefault="00AC4199">
      <w:pPr>
        <w:rPr>
          <w:b/>
        </w:rPr>
      </w:pPr>
    </w:p>
    <w:p w:rsidR="00AC4199" w:rsidRPr="00AC4199" w:rsidRDefault="00AC4199" w:rsidP="00AC4199">
      <w:pPr>
        <w:widowControl w:val="0"/>
        <w:spacing w:before="866" w:line="240" w:lineRule="auto"/>
        <w:rPr>
          <w:rFonts w:ascii="Times New Roman" w:eastAsia="Times New Roman" w:hAnsi="Times New Roman" w:cs="Times New Roman"/>
          <w:color w:val="000000"/>
          <w:sz w:val="32"/>
          <w:szCs w:val="32"/>
        </w:rPr>
      </w:pPr>
      <w:r w:rsidRPr="00AC4199">
        <w:rPr>
          <w:rFonts w:ascii="Times New Roman" w:eastAsia="Times New Roman" w:hAnsi="Times New Roman" w:cs="Times New Roman"/>
          <w:b/>
          <w:color w:val="000000"/>
          <w:sz w:val="32"/>
          <w:szCs w:val="32"/>
        </w:rPr>
        <w:t xml:space="preserve">Background Information of Coca-Cola Stock Analysis &amp; Prediction: </w:t>
      </w:r>
    </w:p>
    <w:p w:rsidR="00AC4199" w:rsidRPr="00AC4199" w:rsidRDefault="00AC4199">
      <w:pPr>
        <w:rPr>
          <w:b/>
          <w:sz w:val="32"/>
          <w:szCs w:val="32"/>
        </w:rPr>
      </w:pPr>
    </w:p>
    <w:p w:rsidR="00AC4199" w:rsidRDefault="00AC4199">
      <w:pPr>
        <w:rPr>
          <w:b/>
        </w:rPr>
      </w:pPr>
    </w:p>
    <w:p w:rsidR="00AC4199" w:rsidRDefault="00AC4199">
      <w:pPr>
        <w:rPr>
          <w:b/>
        </w:rPr>
      </w:pPr>
    </w:p>
    <w:p w:rsidR="00AC4199" w:rsidRPr="00AC4199" w:rsidRDefault="00AC4199" w:rsidP="00AC4199">
      <w:pPr>
        <w:rPr>
          <w:b/>
        </w:rPr>
      </w:pPr>
      <w:r w:rsidRPr="00AC4199">
        <w:rPr>
          <w:b/>
        </w:rPr>
        <w:t>The Coca-Cola Company, founded in 1886 and headquartered in Atlanta, Georgia, is one of the most iconic and globally recognized beverage corporations. With a presence in over 200 countries and a portfolio of more than 500 brands—including Coca-Cola, Sprite, Fanta, and Dasani—the company has maintained a dominant position in the non-alcoholic beverage industry for over a century. Coca-Cola’s business model is built on a franchised distribution system, known as the Coca-Cola system, which allows it to focus on brand building and concentrate production while bottling partners handle packaging and distribution.</w:t>
      </w:r>
    </w:p>
    <w:p w:rsidR="00AC4199" w:rsidRPr="00AC4199" w:rsidRDefault="00AC4199" w:rsidP="00AC4199">
      <w:pPr>
        <w:rPr>
          <w:b/>
        </w:rPr>
      </w:pPr>
      <w:r w:rsidRPr="00AC4199">
        <w:rPr>
          <w:b/>
        </w:rPr>
        <w:t>From a financial perspective, Coca-Cola is a blue-chip stock known for its consistent dividend payouts, strong brand equity, and resilience during economic downturns. It is often considered a "defensive stock," meaning it tends to perform steadily even in volatile markets. The company’s stock (NYSE: KO) is a component of the Dow Jones Industrial Average and is widely held by institutional and retail investors alike.</w:t>
      </w:r>
    </w:p>
    <w:p w:rsidR="00AC4199" w:rsidRPr="00AC4199" w:rsidRDefault="00AC4199" w:rsidP="00AC4199">
      <w:pPr>
        <w:rPr>
          <w:b/>
        </w:rPr>
      </w:pPr>
      <w:r w:rsidRPr="00AC4199">
        <w:rPr>
          <w:b/>
        </w:rPr>
        <w:t>In recent years, Coca-Cola has undergone strategic transformations, including product diversification into low-sugar and health-conscious beverages, digital marketing innovations, and sustainability initiatives. These shifts have influenced investor sentiment and stock performance, making it a compelling subject for financial analysis and forecasting.</w:t>
      </w:r>
    </w:p>
    <w:p w:rsidR="00AC4199" w:rsidRPr="00AC4199" w:rsidRDefault="00AC4199" w:rsidP="00AC4199">
      <w:pPr>
        <w:rPr>
          <w:b/>
        </w:rPr>
      </w:pPr>
    </w:p>
    <w:p w:rsidR="00AC4199" w:rsidRDefault="00AC4199">
      <w:pPr>
        <w:rPr>
          <w:b/>
        </w:rPr>
      </w:pPr>
    </w:p>
    <w:p w:rsidR="00AC4199" w:rsidRDefault="00AC4199" w:rsidP="00AC4199">
      <w:pPr>
        <w:widowControl w:val="0"/>
        <w:spacing w:before="866" w:line="240" w:lineRule="auto"/>
        <w:rPr>
          <w:rFonts w:ascii="Times New Roman" w:eastAsia="Times New Roman" w:hAnsi="Times New Roman" w:cs="Times New Roman"/>
          <w:b/>
          <w:color w:val="000000"/>
          <w:sz w:val="24"/>
          <w:szCs w:val="24"/>
        </w:rPr>
      </w:pPr>
      <w:r w:rsidRPr="00AC4199">
        <w:rPr>
          <w:rFonts w:ascii="Times New Roman" w:eastAsia="Times New Roman" w:hAnsi="Times New Roman" w:cs="Times New Roman"/>
          <w:b/>
          <w:color w:val="000000"/>
          <w:sz w:val="32"/>
          <w:szCs w:val="32"/>
        </w:rPr>
        <w:lastRenderedPageBreak/>
        <w:t xml:space="preserve">Importance of Coca-Cola Stock Analysis &amp; </w:t>
      </w:r>
      <w:proofErr w:type="gramStart"/>
      <w:r w:rsidRPr="00AC4199">
        <w:rPr>
          <w:rFonts w:ascii="Times New Roman" w:eastAsia="Times New Roman" w:hAnsi="Times New Roman" w:cs="Times New Roman"/>
          <w:b/>
          <w:color w:val="000000"/>
          <w:sz w:val="32"/>
          <w:szCs w:val="32"/>
        </w:rPr>
        <w:t>Prediction</w:t>
      </w:r>
      <w:r>
        <w:rPr>
          <w:rFonts w:ascii="Times New Roman" w:eastAsia="Times New Roman" w:hAnsi="Times New Roman" w:cs="Times New Roman"/>
          <w:b/>
          <w:color w:val="000000"/>
          <w:sz w:val="24"/>
          <w:szCs w:val="24"/>
        </w:rPr>
        <w:t xml:space="preserve"> :</w:t>
      </w:r>
      <w:proofErr w:type="gramEnd"/>
      <w:r>
        <w:rPr>
          <w:rFonts w:ascii="Times New Roman" w:eastAsia="Times New Roman" w:hAnsi="Times New Roman" w:cs="Times New Roman"/>
          <w:b/>
          <w:color w:val="000000"/>
          <w:sz w:val="24"/>
          <w:szCs w:val="24"/>
        </w:rPr>
        <w:t xml:space="preserve"> </w:t>
      </w:r>
    </w:p>
    <w:p w:rsidR="00AC4199" w:rsidRPr="00AC4199" w:rsidRDefault="00AC4199" w:rsidP="00AC4199">
      <w:pPr>
        <w:spacing w:before="100" w:beforeAutospacing="1" w:after="100" w:afterAutospacing="1" w:line="240" w:lineRule="auto"/>
        <w:rPr>
          <w:rFonts w:eastAsia="Times New Roman"/>
          <w:b/>
        </w:rPr>
      </w:pPr>
      <w:r w:rsidRPr="00AC4199">
        <w:rPr>
          <w:rFonts w:eastAsia="Times New Roman"/>
          <w:b/>
        </w:rPr>
        <w:t>1. 📈 Investment Decision-Making</w:t>
      </w:r>
    </w:p>
    <w:p w:rsidR="00AC4199" w:rsidRPr="00AC4199" w:rsidRDefault="00AC4199" w:rsidP="00AC4199">
      <w:pPr>
        <w:spacing w:before="100" w:beforeAutospacing="1" w:after="100" w:afterAutospacing="1" w:line="240" w:lineRule="auto"/>
        <w:rPr>
          <w:rFonts w:eastAsia="Times New Roman"/>
          <w:b/>
        </w:rPr>
      </w:pPr>
      <w:r w:rsidRPr="00AC4199">
        <w:rPr>
          <w:rFonts w:eastAsia="Times New Roman"/>
          <w:b/>
        </w:rPr>
        <w:t>Coca-Cola is a popular choice among long-term investors and portfolio managers due to its stability and dividend history. Accurate analysis and forecasting can help investors:</w:t>
      </w:r>
    </w:p>
    <w:p w:rsidR="00AC4199" w:rsidRPr="00AC4199" w:rsidRDefault="00AC4199" w:rsidP="00AC4199">
      <w:pPr>
        <w:numPr>
          <w:ilvl w:val="0"/>
          <w:numId w:val="3"/>
        </w:numPr>
        <w:spacing w:before="100" w:beforeAutospacing="1" w:after="100" w:afterAutospacing="1" w:line="240" w:lineRule="auto"/>
        <w:rPr>
          <w:rFonts w:eastAsia="Times New Roman"/>
          <w:b/>
        </w:rPr>
      </w:pPr>
      <w:r w:rsidRPr="00AC4199">
        <w:rPr>
          <w:rFonts w:eastAsia="Times New Roman"/>
          <w:b/>
        </w:rPr>
        <w:t>Identify optimal entry and exit points</w:t>
      </w:r>
    </w:p>
    <w:p w:rsidR="00AC4199" w:rsidRPr="00AC4199" w:rsidRDefault="00AC4199" w:rsidP="00AC4199">
      <w:pPr>
        <w:numPr>
          <w:ilvl w:val="0"/>
          <w:numId w:val="3"/>
        </w:numPr>
        <w:spacing w:before="100" w:beforeAutospacing="1" w:after="100" w:afterAutospacing="1" w:line="240" w:lineRule="auto"/>
        <w:rPr>
          <w:rFonts w:eastAsia="Times New Roman"/>
          <w:b/>
        </w:rPr>
      </w:pPr>
      <w:r w:rsidRPr="00AC4199">
        <w:rPr>
          <w:rFonts w:eastAsia="Times New Roman"/>
          <w:b/>
        </w:rPr>
        <w:t>Assess risk-return trade-offs</w:t>
      </w:r>
    </w:p>
    <w:p w:rsidR="00AC4199" w:rsidRPr="00AC4199" w:rsidRDefault="00AC4199" w:rsidP="00AC4199">
      <w:pPr>
        <w:numPr>
          <w:ilvl w:val="0"/>
          <w:numId w:val="3"/>
        </w:numPr>
        <w:spacing w:before="100" w:beforeAutospacing="1" w:after="100" w:afterAutospacing="1" w:line="240" w:lineRule="auto"/>
        <w:rPr>
          <w:rFonts w:eastAsia="Times New Roman"/>
          <w:b/>
        </w:rPr>
      </w:pPr>
      <w:r w:rsidRPr="00AC4199">
        <w:rPr>
          <w:rFonts w:eastAsia="Times New Roman"/>
          <w:b/>
        </w:rPr>
        <w:t>Make informed decisions based on data-driven insights</w:t>
      </w:r>
    </w:p>
    <w:p w:rsidR="00AC4199" w:rsidRPr="00AC4199" w:rsidRDefault="00AC4199" w:rsidP="00AC4199">
      <w:pPr>
        <w:spacing w:before="100" w:beforeAutospacing="1" w:after="100" w:afterAutospacing="1" w:line="240" w:lineRule="auto"/>
        <w:rPr>
          <w:rFonts w:eastAsia="Times New Roman"/>
          <w:b/>
        </w:rPr>
      </w:pPr>
      <w:r w:rsidRPr="00AC4199">
        <w:rPr>
          <w:rFonts w:eastAsia="Times New Roman"/>
          <w:b/>
        </w:rPr>
        <w:t>2. 🧠 Academic and Analytical Value</w:t>
      </w:r>
    </w:p>
    <w:p w:rsidR="00AC4199" w:rsidRPr="00AC4199" w:rsidRDefault="00AC4199" w:rsidP="00AC4199">
      <w:pPr>
        <w:spacing w:before="100" w:beforeAutospacing="1" w:after="100" w:afterAutospacing="1" w:line="240" w:lineRule="auto"/>
        <w:rPr>
          <w:rFonts w:eastAsia="Times New Roman"/>
          <w:b/>
        </w:rPr>
      </w:pPr>
      <w:r w:rsidRPr="00AC4199">
        <w:rPr>
          <w:rFonts w:eastAsia="Times New Roman"/>
          <w:b/>
        </w:rPr>
        <w:t>This study provides a practical application of financial theories, statistical modeling, and machine learning techniques. It bridges the gap between theoretical finance and real-world market behavior, making it valuable for students, researchers, and analysts.</w:t>
      </w:r>
    </w:p>
    <w:p w:rsidR="00AC4199" w:rsidRPr="00AC4199" w:rsidRDefault="00AC4199" w:rsidP="00AC4199">
      <w:pPr>
        <w:spacing w:before="100" w:beforeAutospacing="1" w:after="100" w:afterAutospacing="1" w:line="240" w:lineRule="auto"/>
        <w:rPr>
          <w:rFonts w:eastAsia="Times New Roman"/>
          <w:b/>
        </w:rPr>
      </w:pPr>
      <w:r w:rsidRPr="00AC4199">
        <w:rPr>
          <w:rFonts w:eastAsia="Times New Roman"/>
          <w:b/>
        </w:rPr>
        <w:t>3. 🛠️ Technological Integration</w:t>
      </w:r>
    </w:p>
    <w:p w:rsidR="00AC4199" w:rsidRPr="00AC4199" w:rsidRDefault="00AC4199" w:rsidP="00AC4199">
      <w:pPr>
        <w:spacing w:before="100" w:beforeAutospacing="1" w:after="100" w:afterAutospacing="1" w:line="240" w:lineRule="auto"/>
        <w:rPr>
          <w:rFonts w:eastAsia="Times New Roman"/>
          <w:b/>
        </w:rPr>
      </w:pPr>
      <w:r w:rsidRPr="00AC4199">
        <w:rPr>
          <w:rFonts w:eastAsia="Times New Roman"/>
          <w:b/>
        </w:rPr>
        <w:t>The project demonstrates the use of modern software tools—such as Python, Excel, and financial APIs—for data analysis, visualization, and prediction. This highlights the growing role of technology in financial analytics and the importance of digital literacy in finance careers.</w:t>
      </w:r>
    </w:p>
    <w:p w:rsidR="00AC4199" w:rsidRPr="00AC4199" w:rsidRDefault="00AC4199" w:rsidP="00AC4199">
      <w:pPr>
        <w:spacing w:before="100" w:beforeAutospacing="1" w:after="100" w:afterAutospacing="1" w:line="240" w:lineRule="auto"/>
        <w:rPr>
          <w:rFonts w:eastAsia="Times New Roman"/>
          <w:b/>
        </w:rPr>
      </w:pPr>
      <w:r w:rsidRPr="00AC4199">
        <w:rPr>
          <w:rFonts w:eastAsia="Times New Roman"/>
          <w:b/>
        </w:rPr>
        <w:t>4. 🌐 Market Relevance</w:t>
      </w:r>
    </w:p>
    <w:p w:rsidR="00AC4199" w:rsidRPr="00AC4199" w:rsidRDefault="00AC4199" w:rsidP="00AC4199">
      <w:pPr>
        <w:spacing w:before="100" w:beforeAutospacing="1" w:after="100" w:afterAutospacing="1" w:line="240" w:lineRule="auto"/>
        <w:rPr>
          <w:rFonts w:eastAsia="Times New Roman"/>
          <w:b/>
        </w:rPr>
      </w:pPr>
      <w:r w:rsidRPr="00AC4199">
        <w:rPr>
          <w:rFonts w:eastAsia="Times New Roman"/>
          <w:b/>
        </w:rPr>
        <w:t>Given Coca-Cola’s global footprint and brand recognition, its stock performance often reflects broader consumer trends, economic conditions, and investor sentiment. Studying KO stock can offer insights into:</w:t>
      </w:r>
    </w:p>
    <w:p w:rsidR="00AC4199" w:rsidRPr="00AC4199" w:rsidRDefault="00AC4199" w:rsidP="00AC4199">
      <w:pPr>
        <w:numPr>
          <w:ilvl w:val="0"/>
          <w:numId w:val="4"/>
        </w:numPr>
        <w:spacing w:before="100" w:beforeAutospacing="1" w:after="100" w:afterAutospacing="1" w:line="240" w:lineRule="auto"/>
        <w:rPr>
          <w:rFonts w:eastAsia="Times New Roman"/>
          <w:b/>
        </w:rPr>
      </w:pPr>
      <w:r w:rsidRPr="00AC4199">
        <w:rPr>
          <w:rFonts w:eastAsia="Times New Roman"/>
          <w:b/>
        </w:rPr>
        <w:t>Consumer behavior in the beverage industry</w:t>
      </w:r>
    </w:p>
    <w:p w:rsidR="00AC4199" w:rsidRPr="00AC4199" w:rsidRDefault="00AC4199" w:rsidP="00AC4199">
      <w:pPr>
        <w:numPr>
          <w:ilvl w:val="0"/>
          <w:numId w:val="4"/>
        </w:numPr>
        <w:spacing w:before="100" w:beforeAutospacing="1" w:after="100" w:afterAutospacing="1" w:line="240" w:lineRule="auto"/>
        <w:rPr>
          <w:rFonts w:eastAsia="Times New Roman"/>
          <w:b/>
        </w:rPr>
      </w:pPr>
      <w:r w:rsidRPr="00AC4199">
        <w:rPr>
          <w:rFonts w:eastAsia="Times New Roman"/>
          <w:b/>
        </w:rPr>
        <w:t>The impact of macroeconomic indicators on defensive stocks</w:t>
      </w:r>
    </w:p>
    <w:p w:rsidR="00AC4199" w:rsidRPr="00AC4199" w:rsidRDefault="00AC4199" w:rsidP="00AC4199">
      <w:pPr>
        <w:numPr>
          <w:ilvl w:val="0"/>
          <w:numId w:val="4"/>
        </w:numPr>
        <w:spacing w:before="100" w:beforeAutospacing="1" w:after="100" w:afterAutospacing="1" w:line="240" w:lineRule="auto"/>
        <w:rPr>
          <w:rFonts w:eastAsia="Times New Roman"/>
          <w:b/>
        </w:rPr>
      </w:pPr>
      <w:proofErr w:type="spellStart"/>
      <w:r w:rsidRPr="00AC4199">
        <w:rPr>
          <w:rFonts w:eastAsia="Times New Roman"/>
          <w:b/>
        </w:rPr>
        <w:t>Sectoral</w:t>
      </w:r>
      <w:proofErr w:type="spellEnd"/>
      <w:r w:rsidRPr="00AC4199">
        <w:rPr>
          <w:rFonts w:eastAsia="Times New Roman"/>
          <w:b/>
        </w:rPr>
        <w:t xml:space="preserve"> performance during economic cycles</w:t>
      </w:r>
    </w:p>
    <w:p w:rsidR="00AC4199" w:rsidRPr="00AC4199" w:rsidRDefault="00AC4199" w:rsidP="00AC4199">
      <w:pPr>
        <w:spacing w:before="100" w:beforeAutospacing="1" w:after="100" w:afterAutospacing="1" w:line="240" w:lineRule="auto"/>
        <w:rPr>
          <w:rFonts w:eastAsia="Times New Roman"/>
          <w:b/>
        </w:rPr>
      </w:pPr>
      <w:r w:rsidRPr="00AC4199">
        <w:rPr>
          <w:rFonts w:eastAsia="Times New Roman"/>
          <w:b/>
        </w:rPr>
        <w:t>5. 🔮 Predictive Modeling Potential</w:t>
      </w:r>
    </w:p>
    <w:p w:rsidR="00AC4199" w:rsidRPr="00AC4199" w:rsidRDefault="00AC4199" w:rsidP="00AC4199">
      <w:pPr>
        <w:spacing w:before="100" w:beforeAutospacing="1" w:after="100" w:afterAutospacing="1" w:line="240" w:lineRule="auto"/>
        <w:rPr>
          <w:rFonts w:eastAsia="Times New Roman"/>
          <w:b/>
        </w:rPr>
      </w:pPr>
      <w:r w:rsidRPr="00AC4199">
        <w:rPr>
          <w:rFonts w:eastAsia="Times New Roman"/>
          <w:b/>
        </w:rPr>
        <w:t>By applying time series forecasting and machine learning models, this project explores the feasibility of predicting stock prices with reasonable accuracy. This has implications for:</w:t>
      </w:r>
    </w:p>
    <w:p w:rsidR="00AC4199" w:rsidRPr="00AC4199" w:rsidRDefault="00AC4199" w:rsidP="00AC4199">
      <w:pPr>
        <w:numPr>
          <w:ilvl w:val="0"/>
          <w:numId w:val="5"/>
        </w:numPr>
        <w:spacing w:before="100" w:beforeAutospacing="1" w:after="100" w:afterAutospacing="1" w:line="240" w:lineRule="auto"/>
        <w:rPr>
          <w:rFonts w:eastAsia="Times New Roman"/>
          <w:b/>
        </w:rPr>
      </w:pPr>
      <w:r w:rsidRPr="00AC4199">
        <w:rPr>
          <w:rFonts w:eastAsia="Times New Roman"/>
          <w:b/>
        </w:rPr>
        <w:t>Algorithmic trading strategies</w:t>
      </w:r>
    </w:p>
    <w:p w:rsidR="00AC4199" w:rsidRPr="00AC4199" w:rsidRDefault="00AC4199" w:rsidP="00AC4199">
      <w:pPr>
        <w:numPr>
          <w:ilvl w:val="0"/>
          <w:numId w:val="5"/>
        </w:numPr>
        <w:spacing w:before="100" w:beforeAutospacing="1" w:after="100" w:afterAutospacing="1" w:line="240" w:lineRule="auto"/>
        <w:rPr>
          <w:rFonts w:eastAsia="Times New Roman"/>
          <w:b/>
        </w:rPr>
      </w:pPr>
      <w:r w:rsidRPr="00AC4199">
        <w:rPr>
          <w:rFonts w:eastAsia="Times New Roman"/>
          <w:b/>
        </w:rPr>
        <w:t>Portfolio optimization</w:t>
      </w:r>
    </w:p>
    <w:p w:rsidR="00AC4199" w:rsidRPr="00AC4199" w:rsidRDefault="00AC4199" w:rsidP="00AC4199">
      <w:pPr>
        <w:numPr>
          <w:ilvl w:val="0"/>
          <w:numId w:val="5"/>
        </w:numPr>
        <w:spacing w:before="100" w:beforeAutospacing="1" w:after="100" w:afterAutospacing="1" w:line="240" w:lineRule="auto"/>
        <w:rPr>
          <w:rFonts w:eastAsia="Times New Roman"/>
          <w:b/>
        </w:rPr>
      </w:pPr>
      <w:r w:rsidRPr="00AC4199">
        <w:rPr>
          <w:rFonts w:eastAsia="Times New Roman"/>
          <w:b/>
        </w:rPr>
        <w:t>Financial risk management</w:t>
      </w:r>
    </w:p>
    <w:p w:rsidR="00AC4199" w:rsidRDefault="00AC4199" w:rsidP="00AC4199">
      <w:pPr>
        <w:widowControl w:val="0"/>
        <w:spacing w:before="866" w:line="240" w:lineRule="auto"/>
        <w:rPr>
          <w:rFonts w:ascii="Times New Roman" w:eastAsia="Times New Roman" w:hAnsi="Times New Roman" w:cs="Times New Roman"/>
          <w:color w:val="000000"/>
          <w:sz w:val="24"/>
          <w:szCs w:val="24"/>
        </w:rPr>
      </w:pPr>
    </w:p>
    <w:p w:rsidR="0075561E" w:rsidRDefault="0075561E">
      <w:pPr>
        <w:rPr>
          <w:b/>
        </w:rPr>
      </w:pPr>
    </w:p>
    <w:p w:rsidR="0075561E" w:rsidRDefault="0075561E">
      <w:pPr>
        <w:rPr>
          <w:b/>
        </w:rPr>
      </w:pPr>
    </w:p>
    <w:p w:rsidR="0075561E" w:rsidRDefault="0075561E" w:rsidP="0075561E">
      <w:pPr>
        <w:widowControl w:val="0"/>
        <w:spacing w:line="240" w:lineRule="auto"/>
        <w:ind w:left="3863"/>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Chapter 2 </w:t>
      </w:r>
    </w:p>
    <w:p w:rsidR="0075561E" w:rsidRDefault="0075561E" w:rsidP="0075561E">
      <w:pPr>
        <w:widowControl w:val="0"/>
        <w:spacing w:before="220" w:line="240" w:lineRule="auto"/>
        <w:ind w:left="3295"/>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Literature Review </w:t>
      </w:r>
    </w:p>
    <w:p w:rsidR="0075561E" w:rsidRDefault="0075561E">
      <w:pPr>
        <w:rPr>
          <w:b/>
        </w:rPr>
      </w:pPr>
    </w:p>
    <w:p w:rsidR="0075561E" w:rsidRDefault="0075561E">
      <w:pPr>
        <w:rPr>
          <w:b/>
        </w:rPr>
      </w:pPr>
    </w:p>
    <w:p w:rsidR="0075561E" w:rsidRDefault="0075561E">
      <w:pPr>
        <w:rPr>
          <w:b/>
        </w:rPr>
      </w:pPr>
      <w:r w:rsidRPr="0075561E">
        <w:rPr>
          <w:b/>
        </w:rPr>
        <w:t>The literature on stock market analysis is vast, encompassing theories from classical finance to modern computational approaches. The Efficient Market Hypothesis (</w:t>
      </w:r>
      <w:proofErr w:type="spellStart"/>
      <w:r w:rsidRPr="0075561E">
        <w:rPr>
          <w:b/>
        </w:rPr>
        <w:t>Fama</w:t>
      </w:r>
      <w:proofErr w:type="spellEnd"/>
      <w:r w:rsidRPr="0075561E">
        <w:rPr>
          <w:b/>
        </w:rPr>
        <w:t xml:space="preserve">, 1970) posits that stock prices fully reflect all available information, making it difficult to consistently outperform the market. However, behavioral finance challenges this notion, suggesting that investor psychology and market sentiment can lead to </w:t>
      </w:r>
      <w:proofErr w:type="spellStart"/>
      <w:r w:rsidRPr="0075561E">
        <w:rPr>
          <w:b/>
        </w:rPr>
        <w:t>mispricings</w:t>
      </w:r>
      <w:proofErr w:type="spellEnd"/>
      <w:r w:rsidRPr="0075561E">
        <w:rPr>
          <w:b/>
        </w:rPr>
        <w:t>. Technical analysis, which involves studying price charts and indicators like moving averages and RSI, remains popular among traders. Recent advancements in machine learning, such as Long Short-Term Memory (LSTM) networks and sentiment analysis, have shown promise in predicting stock movements. Studies specific to Coca-Cola highlight its stability, dividend reliability, and defensive nature, especially during economic downturns.</w:t>
      </w:r>
    </w:p>
    <w:p w:rsidR="0075561E" w:rsidRDefault="0075561E">
      <w:pPr>
        <w:rPr>
          <w:b/>
        </w:rPr>
      </w:pPr>
    </w:p>
    <w:p w:rsidR="0075561E" w:rsidRDefault="0075561E">
      <w:pPr>
        <w:rPr>
          <w:b/>
        </w:rPr>
      </w:pPr>
    </w:p>
    <w:p w:rsidR="0075561E" w:rsidRDefault="0075561E" w:rsidP="0075561E">
      <w:pPr>
        <w:widowControl w:val="0"/>
        <w:spacing w:before="858" w:line="240" w:lineRule="auto"/>
        <w:ind w:left="6"/>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 xml:space="preserve">2.1 Existing System: </w:t>
      </w:r>
    </w:p>
    <w:p w:rsidR="0075561E" w:rsidRDefault="0075561E">
      <w:pPr>
        <w:rPr>
          <w:b/>
        </w:rPr>
      </w:pPr>
    </w:p>
    <w:p w:rsidR="0075561E" w:rsidRDefault="0075561E">
      <w:pPr>
        <w:rPr>
          <w:b/>
        </w:rPr>
      </w:pPr>
    </w:p>
    <w:p w:rsidR="0075561E" w:rsidRPr="0075561E" w:rsidRDefault="0075561E" w:rsidP="0075561E">
      <w:pPr>
        <w:rPr>
          <w:b/>
        </w:rPr>
      </w:pPr>
      <w:r w:rsidRPr="0075561E">
        <w:rPr>
          <w:b/>
        </w:rPr>
        <w:t>Traditional stock analysis systems rely heavily on manual interpretation of financial statements, historical price charts, and macroeconomic indicators. These systems typically use:</w:t>
      </w:r>
    </w:p>
    <w:p w:rsidR="0075561E" w:rsidRPr="0075561E" w:rsidRDefault="0075561E" w:rsidP="0075561E">
      <w:pPr>
        <w:rPr>
          <w:b/>
        </w:rPr>
      </w:pPr>
      <w:r w:rsidRPr="0075561E">
        <w:rPr>
          <w:b/>
        </w:rPr>
        <w:t>- Fundamental Analysis: Evaluating company performance through earnings reports, revenue growth, debt ratios, and dividend history.</w:t>
      </w:r>
    </w:p>
    <w:p w:rsidR="0075561E" w:rsidRPr="0075561E" w:rsidRDefault="0075561E" w:rsidP="0075561E">
      <w:pPr>
        <w:rPr>
          <w:b/>
        </w:rPr>
      </w:pPr>
      <w:r w:rsidRPr="0075561E">
        <w:rPr>
          <w:b/>
        </w:rPr>
        <w:t>- Technical Analysis: Using chart patterns and indicators like Moving Averages, RSI, Bollinger Bands, and MACD to predict price movements.</w:t>
      </w:r>
    </w:p>
    <w:p w:rsidR="0075561E" w:rsidRPr="0075561E" w:rsidRDefault="0075561E" w:rsidP="0075561E">
      <w:pPr>
        <w:rPr>
          <w:b/>
        </w:rPr>
      </w:pPr>
      <w:r w:rsidRPr="0075561E">
        <w:rPr>
          <w:b/>
        </w:rPr>
        <w:t xml:space="preserve">- Brokerage Platforms: Tools like Bloomberg Terminal, Yahoo Finance, and </w:t>
      </w:r>
      <w:proofErr w:type="spellStart"/>
      <w:r w:rsidRPr="0075561E">
        <w:rPr>
          <w:b/>
        </w:rPr>
        <w:t>MetaTrader</w:t>
      </w:r>
      <w:proofErr w:type="spellEnd"/>
      <w:r w:rsidRPr="0075561E">
        <w:rPr>
          <w:b/>
        </w:rPr>
        <w:t xml:space="preserve"> offer real-time data but limited predictive capabilities.</w:t>
      </w:r>
    </w:p>
    <w:p w:rsidR="0075561E" w:rsidRPr="0075561E" w:rsidRDefault="0075561E" w:rsidP="0075561E">
      <w:pPr>
        <w:rPr>
          <w:b/>
        </w:rPr>
      </w:pPr>
      <w:r w:rsidRPr="0075561E">
        <w:rPr>
          <w:b/>
        </w:rPr>
        <w:t>- Forecasting Models: Basic statistical models such as linear regression and ARIMA are used for short-term predictions but often lack adaptability to market volatility.</w:t>
      </w:r>
    </w:p>
    <w:p w:rsidR="0075561E" w:rsidRPr="0075561E" w:rsidRDefault="0075561E" w:rsidP="0075561E">
      <w:pPr>
        <w:rPr>
          <w:b/>
        </w:rPr>
      </w:pPr>
      <w:r w:rsidRPr="0075561E">
        <w:rPr>
          <w:b/>
        </w:rPr>
        <w:t>Limitations of existing systems include:</w:t>
      </w:r>
    </w:p>
    <w:p w:rsidR="0075561E" w:rsidRPr="0075561E" w:rsidRDefault="0075561E" w:rsidP="0075561E">
      <w:pPr>
        <w:rPr>
          <w:b/>
        </w:rPr>
      </w:pPr>
      <w:r w:rsidRPr="0075561E">
        <w:rPr>
          <w:b/>
        </w:rPr>
        <w:t>- Lack of integration between sentiment data and price movement.</w:t>
      </w:r>
    </w:p>
    <w:p w:rsidR="0075561E" w:rsidRPr="0075561E" w:rsidRDefault="0075561E" w:rsidP="0075561E">
      <w:pPr>
        <w:rPr>
          <w:b/>
        </w:rPr>
      </w:pPr>
      <w:r w:rsidRPr="0075561E">
        <w:rPr>
          <w:b/>
        </w:rPr>
        <w:t>- Limited automation and scalability.</w:t>
      </w:r>
    </w:p>
    <w:p w:rsidR="0075561E" w:rsidRDefault="0075561E" w:rsidP="0075561E">
      <w:pPr>
        <w:rPr>
          <w:b/>
        </w:rPr>
      </w:pPr>
      <w:r w:rsidRPr="0075561E">
        <w:rPr>
          <w:b/>
        </w:rPr>
        <w:t>- Inability to adapt to sudden market shocks or behavioral factors.</w:t>
      </w:r>
    </w:p>
    <w:p w:rsidR="0075561E" w:rsidRDefault="0075561E" w:rsidP="0075561E">
      <w:pPr>
        <w:widowControl w:val="0"/>
        <w:spacing w:before="301" w:line="240" w:lineRule="auto"/>
        <w:ind w:left="6"/>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 xml:space="preserve">2.2 Proposed System  </w:t>
      </w:r>
    </w:p>
    <w:p w:rsidR="0075561E" w:rsidRDefault="0075561E" w:rsidP="0075561E">
      <w:pPr>
        <w:rPr>
          <w:b/>
        </w:rPr>
      </w:pPr>
    </w:p>
    <w:p w:rsidR="0075561E" w:rsidRDefault="0075561E" w:rsidP="0075561E">
      <w:pPr>
        <w:rPr>
          <w:b/>
        </w:rPr>
      </w:pPr>
    </w:p>
    <w:p w:rsidR="0075561E" w:rsidRDefault="0075561E" w:rsidP="0075561E">
      <w:pPr>
        <w:rPr>
          <w:b/>
        </w:rPr>
      </w:pPr>
    </w:p>
    <w:p w:rsidR="0075561E" w:rsidRPr="0075561E" w:rsidRDefault="0075561E" w:rsidP="0075561E">
      <w:pPr>
        <w:rPr>
          <w:b/>
        </w:rPr>
      </w:pPr>
      <w:r w:rsidRPr="0075561E">
        <w:rPr>
          <w:b/>
        </w:rPr>
        <w:t>The proposed system introduces a hybrid analytical framework combining traditional financial metrics with machine learning-based forecasting. Key components include:</w:t>
      </w:r>
    </w:p>
    <w:p w:rsidR="0075561E" w:rsidRPr="0075561E" w:rsidRDefault="0075561E" w:rsidP="0075561E">
      <w:pPr>
        <w:rPr>
          <w:b/>
        </w:rPr>
      </w:pPr>
      <w:r w:rsidRPr="0075561E">
        <w:rPr>
          <w:b/>
        </w:rPr>
        <w:t>- Data Aggregation: Collecting historical stock prices, earnings reports, analyst ratings, and macroeconomic indicators.</w:t>
      </w:r>
    </w:p>
    <w:p w:rsidR="0075561E" w:rsidRPr="0075561E" w:rsidRDefault="0075561E" w:rsidP="0075561E">
      <w:pPr>
        <w:rPr>
          <w:b/>
        </w:rPr>
      </w:pPr>
      <w:r w:rsidRPr="0075561E">
        <w:rPr>
          <w:b/>
        </w:rPr>
        <w:t>- Technical and Fundamental Analysis: Automated computation of key indicators and financial ratios.</w:t>
      </w:r>
    </w:p>
    <w:p w:rsidR="0075561E" w:rsidRPr="0075561E" w:rsidRDefault="0075561E" w:rsidP="0075561E">
      <w:pPr>
        <w:rPr>
          <w:b/>
        </w:rPr>
      </w:pPr>
      <w:r w:rsidRPr="0075561E">
        <w:rPr>
          <w:b/>
        </w:rPr>
        <w:t>- Predictive Modeling:</w:t>
      </w:r>
    </w:p>
    <w:p w:rsidR="0075561E" w:rsidRPr="0075561E" w:rsidRDefault="0075561E" w:rsidP="0075561E">
      <w:pPr>
        <w:rPr>
          <w:b/>
        </w:rPr>
      </w:pPr>
      <w:r w:rsidRPr="0075561E">
        <w:rPr>
          <w:b/>
        </w:rPr>
        <w:t>- Time Series Forecasting using ARIMA and Prophet.</w:t>
      </w:r>
    </w:p>
    <w:p w:rsidR="0075561E" w:rsidRPr="0075561E" w:rsidRDefault="0075561E" w:rsidP="0075561E">
      <w:pPr>
        <w:rPr>
          <w:b/>
        </w:rPr>
      </w:pPr>
      <w:r w:rsidRPr="0075561E">
        <w:rPr>
          <w:b/>
        </w:rPr>
        <w:t>- Machine Learning models like Random Forest and LSTM for nonlinear pattern recognition.</w:t>
      </w:r>
    </w:p>
    <w:p w:rsidR="0075561E" w:rsidRPr="0075561E" w:rsidRDefault="0075561E" w:rsidP="0075561E">
      <w:pPr>
        <w:rPr>
          <w:b/>
        </w:rPr>
      </w:pPr>
      <w:r w:rsidRPr="0075561E">
        <w:rPr>
          <w:b/>
        </w:rPr>
        <w:t>- Visualization Tools: Interactive dashboards using Python libraries (</w:t>
      </w:r>
      <w:proofErr w:type="spellStart"/>
      <w:r w:rsidRPr="0075561E">
        <w:rPr>
          <w:b/>
        </w:rPr>
        <w:t>Matplotlib</w:t>
      </w:r>
      <w:proofErr w:type="spellEnd"/>
      <w:r w:rsidRPr="0075561E">
        <w:rPr>
          <w:b/>
        </w:rPr>
        <w:t xml:space="preserve">, </w:t>
      </w:r>
      <w:proofErr w:type="spellStart"/>
      <w:r w:rsidRPr="0075561E">
        <w:rPr>
          <w:b/>
        </w:rPr>
        <w:t>Seaborn</w:t>
      </w:r>
      <w:proofErr w:type="spellEnd"/>
      <w:r w:rsidRPr="0075561E">
        <w:rPr>
          <w:b/>
        </w:rPr>
        <w:t xml:space="preserve">, </w:t>
      </w:r>
      <w:proofErr w:type="spellStart"/>
      <w:r w:rsidRPr="0075561E">
        <w:rPr>
          <w:b/>
        </w:rPr>
        <w:t>Plotly</w:t>
      </w:r>
      <w:proofErr w:type="spellEnd"/>
      <w:r w:rsidRPr="0075561E">
        <w:rPr>
          <w:b/>
        </w:rPr>
        <w:t>).</w:t>
      </w:r>
    </w:p>
    <w:p w:rsidR="0075561E" w:rsidRPr="0075561E" w:rsidRDefault="0075561E" w:rsidP="0075561E">
      <w:pPr>
        <w:rPr>
          <w:b/>
        </w:rPr>
      </w:pPr>
      <w:r w:rsidRPr="0075561E">
        <w:rPr>
          <w:b/>
        </w:rPr>
        <w:t>- Sentiment Integration: Optional use of NLP to analyze news headlines and social media sentiment for enhanced prediction.</w:t>
      </w:r>
    </w:p>
    <w:p w:rsidR="0075561E" w:rsidRPr="0075561E" w:rsidRDefault="0075561E" w:rsidP="0075561E">
      <w:pPr>
        <w:rPr>
          <w:b/>
        </w:rPr>
      </w:pPr>
      <w:r w:rsidRPr="0075561E">
        <w:rPr>
          <w:b/>
        </w:rPr>
        <w:t>Benefits of the proposed system:</w:t>
      </w:r>
    </w:p>
    <w:p w:rsidR="0075561E" w:rsidRPr="0075561E" w:rsidRDefault="0075561E" w:rsidP="0075561E">
      <w:pPr>
        <w:rPr>
          <w:b/>
        </w:rPr>
      </w:pPr>
      <w:r w:rsidRPr="0075561E">
        <w:rPr>
          <w:b/>
        </w:rPr>
        <w:t>- Improved accuracy through data-driven modeling.</w:t>
      </w:r>
    </w:p>
    <w:p w:rsidR="0075561E" w:rsidRPr="0075561E" w:rsidRDefault="0075561E" w:rsidP="0075561E">
      <w:pPr>
        <w:rPr>
          <w:b/>
        </w:rPr>
      </w:pPr>
      <w:r w:rsidRPr="0075561E">
        <w:rPr>
          <w:b/>
        </w:rPr>
        <w:t>- Scalable and customizable architecture.</w:t>
      </w:r>
    </w:p>
    <w:p w:rsidR="0075561E" w:rsidRDefault="0075561E" w:rsidP="0075561E">
      <w:pPr>
        <w:rPr>
          <w:b/>
        </w:rPr>
      </w:pPr>
      <w:r w:rsidRPr="0075561E">
        <w:rPr>
          <w:b/>
        </w:rPr>
        <w:t>- Real-time insights and alerts for investors.</w:t>
      </w:r>
    </w:p>
    <w:p w:rsidR="0075561E" w:rsidRDefault="0075561E" w:rsidP="0075561E">
      <w:pPr>
        <w:rPr>
          <w:b/>
        </w:rPr>
      </w:pPr>
    </w:p>
    <w:p w:rsidR="0075561E" w:rsidRDefault="0075561E" w:rsidP="0075561E">
      <w:pPr>
        <w:rPr>
          <w:b/>
        </w:rPr>
      </w:pPr>
    </w:p>
    <w:p w:rsidR="0075561E" w:rsidRDefault="0075561E" w:rsidP="0075561E">
      <w:pPr>
        <w:widowControl w:val="0"/>
        <w:spacing w:before="301" w:line="240" w:lineRule="auto"/>
        <w:ind w:left="6"/>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 xml:space="preserve">2.3 Feasibility Study </w:t>
      </w:r>
    </w:p>
    <w:p w:rsidR="0075561E" w:rsidRDefault="0075561E" w:rsidP="0075561E">
      <w:pPr>
        <w:rPr>
          <w:b/>
        </w:rPr>
      </w:pPr>
    </w:p>
    <w:p w:rsidR="0075561E" w:rsidRDefault="0075561E" w:rsidP="0075561E">
      <w:pPr>
        <w:rPr>
          <w:b/>
        </w:rPr>
      </w:pPr>
    </w:p>
    <w:p w:rsidR="0075561E" w:rsidRPr="0075561E" w:rsidRDefault="0075561E" w:rsidP="0075561E">
      <w:pPr>
        <w:rPr>
          <w:b/>
        </w:rPr>
      </w:pPr>
      <w:r w:rsidRPr="0075561E">
        <w:rPr>
          <w:b/>
        </w:rPr>
        <w:t>a. Technical Feasibility</w:t>
      </w:r>
    </w:p>
    <w:p w:rsidR="0075561E" w:rsidRPr="0075561E" w:rsidRDefault="0075561E" w:rsidP="0075561E">
      <w:pPr>
        <w:rPr>
          <w:b/>
        </w:rPr>
      </w:pPr>
      <w:r w:rsidRPr="0075561E">
        <w:rPr>
          <w:b/>
        </w:rPr>
        <w:t xml:space="preserve">- Tools Required: Python (Pandas, </w:t>
      </w:r>
      <w:proofErr w:type="spellStart"/>
      <w:r w:rsidRPr="0075561E">
        <w:rPr>
          <w:b/>
        </w:rPr>
        <w:t>NumPy</w:t>
      </w:r>
      <w:proofErr w:type="spellEnd"/>
      <w:r w:rsidRPr="0075561E">
        <w:rPr>
          <w:b/>
        </w:rPr>
        <w:t xml:space="preserve">, </w:t>
      </w:r>
      <w:proofErr w:type="spellStart"/>
      <w:r w:rsidRPr="0075561E">
        <w:rPr>
          <w:b/>
        </w:rPr>
        <w:t>scikit</w:t>
      </w:r>
      <w:proofErr w:type="spellEnd"/>
      <w:r w:rsidRPr="0075561E">
        <w:rPr>
          <w:b/>
        </w:rPr>
        <w:t xml:space="preserve">-learn, </w:t>
      </w:r>
      <w:proofErr w:type="spellStart"/>
      <w:r w:rsidRPr="0075561E">
        <w:rPr>
          <w:b/>
        </w:rPr>
        <w:t>statsmodels</w:t>
      </w:r>
      <w:proofErr w:type="spellEnd"/>
      <w:r w:rsidRPr="0075561E">
        <w:rPr>
          <w:b/>
        </w:rPr>
        <w:t>), Excel, APIs (e.g., Alpha Vantage, Yahoo Finance).</w:t>
      </w:r>
    </w:p>
    <w:p w:rsidR="0075561E" w:rsidRPr="0075561E" w:rsidRDefault="0075561E" w:rsidP="0075561E">
      <w:pPr>
        <w:rPr>
          <w:b/>
        </w:rPr>
      </w:pPr>
      <w:r w:rsidRPr="0075561E">
        <w:rPr>
          <w:b/>
        </w:rPr>
        <w:t>- Infrastructure: Cloud-based or local systems with moderate computing power.</w:t>
      </w:r>
    </w:p>
    <w:p w:rsidR="0075561E" w:rsidRPr="0075561E" w:rsidRDefault="0075561E" w:rsidP="0075561E">
      <w:pPr>
        <w:rPr>
          <w:b/>
        </w:rPr>
      </w:pPr>
      <w:r w:rsidRPr="0075561E">
        <w:rPr>
          <w:b/>
        </w:rPr>
        <w:t>- Skills Needed: Basic programming, financial literacy, and data visualization.</w:t>
      </w:r>
    </w:p>
    <w:p w:rsidR="0075561E" w:rsidRPr="0075561E" w:rsidRDefault="0075561E" w:rsidP="0075561E">
      <w:pPr>
        <w:rPr>
          <w:b/>
        </w:rPr>
      </w:pPr>
      <w:r w:rsidRPr="0075561E">
        <w:rPr>
          <w:b/>
        </w:rPr>
        <w:t>b. Economic Feasibility</w:t>
      </w:r>
    </w:p>
    <w:p w:rsidR="0075561E" w:rsidRPr="0075561E" w:rsidRDefault="0075561E" w:rsidP="0075561E">
      <w:pPr>
        <w:rPr>
          <w:b/>
        </w:rPr>
      </w:pPr>
      <w:r w:rsidRPr="0075561E">
        <w:rPr>
          <w:b/>
        </w:rPr>
        <w:t>- Low Cost: Most tools are open-source or free for academic use.</w:t>
      </w:r>
    </w:p>
    <w:p w:rsidR="0075561E" w:rsidRPr="0075561E" w:rsidRDefault="0075561E" w:rsidP="0075561E">
      <w:pPr>
        <w:rPr>
          <w:b/>
        </w:rPr>
      </w:pPr>
      <w:r w:rsidRPr="0075561E">
        <w:rPr>
          <w:b/>
        </w:rPr>
        <w:t>- High ROI: Accurate predictions can lead to better investment decisions and portfolio performance.</w:t>
      </w:r>
    </w:p>
    <w:p w:rsidR="0075561E" w:rsidRPr="0075561E" w:rsidRDefault="0075561E" w:rsidP="0075561E">
      <w:pPr>
        <w:rPr>
          <w:b/>
        </w:rPr>
      </w:pPr>
      <w:r w:rsidRPr="0075561E">
        <w:rPr>
          <w:b/>
        </w:rPr>
        <w:t>c. Operational Feasibility</w:t>
      </w:r>
    </w:p>
    <w:p w:rsidR="0075561E" w:rsidRPr="0075561E" w:rsidRDefault="0075561E" w:rsidP="0075561E">
      <w:pPr>
        <w:rPr>
          <w:b/>
        </w:rPr>
      </w:pPr>
      <w:r w:rsidRPr="0075561E">
        <w:rPr>
          <w:b/>
        </w:rPr>
        <w:t>- User-Friendly: Designed for analysts, students, and investors with minimal technical background.</w:t>
      </w:r>
    </w:p>
    <w:p w:rsidR="0075561E" w:rsidRPr="0075561E" w:rsidRDefault="0075561E" w:rsidP="0075561E">
      <w:pPr>
        <w:rPr>
          <w:b/>
        </w:rPr>
      </w:pPr>
      <w:r w:rsidRPr="0075561E">
        <w:rPr>
          <w:b/>
        </w:rPr>
        <w:t>- Scalable: Can be expanded to include other stocks or sectors.</w:t>
      </w:r>
    </w:p>
    <w:p w:rsidR="0075561E" w:rsidRPr="0075561E" w:rsidRDefault="0075561E" w:rsidP="0075561E">
      <w:pPr>
        <w:rPr>
          <w:b/>
        </w:rPr>
      </w:pPr>
      <w:r w:rsidRPr="0075561E">
        <w:rPr>
          <w:b/>
        </w:rPr>
        <w:t>- Maintainable: Modular design allows easy updates and integration of new models.</w:t>
      </w:r>
    </w:p>
    <w:p w:rsidR="0075561E" w:rsidRPr="0075561E" w:rsidRDefault="0075561E" w:rsidP="0075561E">
      <w:pPr>
        <w:rPr>
          <w:b/>
        </w:rPr>
      </w:pPr>
      <w:r w:rsidRPr="0075561E">
        <w:rPr>
          <w:b/>
        </w:rPr>
        <w:t>d. Legal and Ethical Feasibility</w:t>
      </w:r>
    </w:p>
    <w:p w:rsidR="0075561E" w:rsidRPr="0075561E" w:rsidRDefault="0075561E" w:rsidP="0075561E">
      <w:pPr>
        <w:rPr>
          <w:b/>
        </w:rPr>
      </w:pPr>
      <w:r w:rsidRPr="0075561E">
        <w:rPr>
          <w:b/>
        </w:rPr>
        <w:t>- Compliance: Uses publicly available data and adheres to financial data usage policies.</w:t>
      </w:r>
    </w:p>
    <w:p w:rsidR="0075561E" w:rsidRDefault="0075561E" w:rsidP="0075561E">
      <w:pPr>
        <w:rPr>
          <w:b/>
        </w:rPr>
      </w:pPr>
      <w:r w:rsidRPr="0075561E">
        <w:rPr>
          <w:b/>
        </w:rPr>
        <w:t>- Transparency: Models and assumptions are documented for auditability.</w:t>
      </w:r>
    </w:p>
    <w:p w:rsidR="0075561E" w:rsidRDefault="0075561E" w:rsidP="0075561E">
      <w:pPr>
        <w:rPr>
          <w:b/>
        </w:rPr>
      </w:pPr>
    </w:p>
    <w:p w:rsidR="0075561E" w:rsidRDefault="0075561E" w:rsidP="0075561E">
      <w:pPr>
        <w:rPr>
          <w:b/>
        </w:rPr>
      </w:pPr>
    </w:p>
    <w:p w:rsidR="0075561E" w:rsidRDefault="0075561E" w:rsidP="0075561E">
      <w:pPr>
        <w:widowControl w:val="0"/>
        <w:spacing w:line="240" w:lineRule="auto"/>
        <w:ind w:left="3863"/>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Chapter 3 </w:t>
      </w:r>
    </w:p>
    <w:p w:rsidR="0075561E" w:rsidRDefault="0075561E" w:rsidP="0075561E">
      <w:pPr>
        <w:widowControl w:val="0"/>
        <w:spacing w:before="220" w:line="240" w:lineRule="auto"/>
        <w:ind w:left="2975"/>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Research Methodology </w:t>
      </w:r>
    </w:p>
    <w:p w:rsidR="0075561E" w:rsidRDefault="0075561E" w:rsidP="0075561E">
      <w:pPr>
        <w:rPr>
          <w:b/>
        </w:rPr>
      </w:pPr>
    </w:p>
    <w:p w:rsidR="0075561E" w:rsidRDefault="0075561E" w:rsidP="0075561E">
      <w:pPr>
        <w:rPr>
          <w:b/>
        </w:rPr>
      </w:pPr>
    </w:p>
    <w:p w:rsidR="0075561E" w:rsidRDefault="0075561E" w:rsidP="0075561E">
      <w:pPr>
        <w:rPr>
          <w:b/>
        </w:rPr>
      </w:pPr>
    </w:p>
    <w:p w:rsidR="0075561E" w:rsidRPr="0075561E" w:rsidRDefault="0075561E" w:rsidP="0075561E">
      <w:pPr>
        <w:rPr>
          <w:b/>
        </w:rPr>
      </w:pPr>
      <w:r w:rsidRPr="0075561E">
        <w:rPr>
          <w:b/>
        </w:rPr>
        <w:t>This study employs a hybrid methodology combining descriptive statistics, technical analysis, and predictive modeling:</w:t>
      </w:r>
    </w:p>
    <w:p w:rsidR="0075561E" w:rsidRPr="0075561E" w:rsidRDefault="0075561E" w:rsidP="0075561E">
      <w:pPr>
        <w:rPr>
          <w:b/>
        </w:rPr>
      </w:pPr>
      <w:r w:rsidRPr="0075561E">
        <w:rPr>
          <w:b/>
        </w:rPr>
        <w:t>- Data Sources: Historical stock prices from Yahoo Finance, quarterly earnings reports, analyst ratings, and macroeconomic indicators.</w:t>
      </w:r>
    </w:p>
    <w:p w:rsidR="0075561E" w:rsidRPr="0075561E" w:rsidRDefault="0075561E" w:rsidP="0075561E">
      <w:pPr>
        <w:rPr>
          <w:b/>
        </w:rPr>
      </w:pPr>
      <w:r w:rsidRPr="0075561E">
        <w:rPr>
          <w:b/>
        </w:rPr>
        <w:t>- Analytical Techniques:</w:t>
      </w:r>
    </w:p>
    <w:p w:rsidR="0075561E" w:rsidRPr="0075561E" w:rsidRDefault="0075561E" w:rsidP="0075561E">
      <w:pPr>
        <w:rPr>
          <w:b/>
        </w:rPr>
      </w:pPr>
      <w:r w:rsidRPr="0075561E">
        <w:rPr>
          <w:b/>
        </w:rPr>
        <w:t>- Descriptive statistics to understand price behavior and volatility.</w:t>
      </w:r>
    </w:p>
    <w:p w:rsidR="0075561E" w:rsidRPr="0075561E" w:rsidRDefault="0075561E" w:rsidP="0075561E">
      <w:pPr>
        <w:rPr>
          <w:b/>
        </w:rPr>
      </w:pPr>
      <w:r w:rsidRPr="0075561E">
        <w:rPr>
          <w:b/>
        </w:rPr>
        <w:t>- Technical indicators such as Moving Averages, RSI, and MACD to identify trends and momentum.</w:t>
      </w:r>
    </w:p>
    <w:p w:rsidR="0075561E" w:rsidRPr="0075561E" w:rsidRDefault="0075561E" w:rsidP="0075561E">
      <w:pPr>
        <w:rPr>
          <w:b/>
        </w:rPr>
      </w:pPr>
      <w:r w:rsidRPr="0075561E">
        <w:rPr>
          <w:b/>
        </w:rPr>
        <w:t>- Regression analysis and ARIMA models for forecasting future prices.</w:t>
      </w:r>
    </w:p>
    <w:p w:rsidR="0075561E" w:rsidRPr="0075561E" w:rsidRDefault="0075561E" w:rsidP="0075561E">
      <w:pPr>
        <w:rPr>
          <w:b/>
        </w:rPr>
      </w:pPr>
      <w:r w:rsidRPr="0075561E">
        <w:rPr>
          <w:b/>
        </w:rPr>
        <w:t>- Software Tools:</w:t>
      </w:r>
    </w:p>
    <w:p w:rsidR="0075561E" w:rsidRPr="0075561E" w:rsidRDefault="0075561E" w:rsidP="0075561E">
      <w:pPr>
        <w:rPr>
          <w:b/>
        </w:rPr>
      </w:pPr>
      <w:r w:rsidRPr="0075561E">
        <w:rPr>
          <w:b/>
        </w:rPr>
        <w:t xml:space="preserve">- Python (Pandas, </w:t>
      </w:r>
      <w:proofErr w:type="spellStart"/>
      <w:r w:rsidRPr="0075561E">
        <w:rPr>
          <w:b/>
        </w:rPr>
        <w:t>NumPy</w:t>
      </w:r>
      <w:proofErr w:type="spellEnd"/>
      <w:r w:rsidRPr="0075561E">
        <w:rPr>
          <w:b/>
        </w:rPr>
        <w:t xml:space="preserve">, </w:t>
      </w:r>
      <w:proofErr w:type="spellStart"/>
      <w:r w:rsidRPr="0075561E">
        <w:rPr>
          <w:b/>
        </w:rPr>
        <w:t>Matplotlib</w:t>
      </w:r>
      <w:proofErr w:type="spellEnd"/>
      <w:r w:rsidRPr="0075561E">
        <w:rPr>
          <w:b/>
        </w:rPr>
        <w:t xml:space="preserve">, </w:t>
      </w:r>
      <w:proofErr w:type="spellStart"/>
      <w:r w:rsidRPr="0075561E">
        <w:rPr>
          <w:b/>
        </w:rPr>
        <w:t>scikit</w:t>
      </w:r>
      <w:proofErr w:type="spellEnd"/>
      <w:r w:rsidRPr="0075561E">
        <w:rPr>
          <w:b/>
        </w:rPr>
        <w:t>-learn) for data manipulation and modeling.</w:t>
      </w:r>
    </w:p>
    <w:p w:rsidR="0075561E" w:rsidRPr="0075561E" w:rsidRDefault="0075561E" w:rsidP="0075561E">
      <w:pPr>
        <w:rPr>
          <w:b/>
        </w:rPr>
      </w:pPr>
      <w:r w:rsidRPr="0075561E">
        <w:rPr>
          <w:b/>
        </w:rPr>
        <w:t>- Excel for financial ratio analysis and visualization.</w:t>
      </w:r>
    </w:p>
    <w:p w:rsidR="0075561E" w:rsidRDefault="0075561E" w:rsidP="0075561E">
      <w:pPr>
        <w:rPr>
          <w:b/>
        </w:rPr>
      </w:pPr>
      <w:r w:rsidRPr="0075561E">
        <w:rPr>
          <w:b/>
        </w:rPr>
        <w:t>- APIs for real-time data retrieval and integration.</w:t>
      </w:r>
    </w:p>
    <w:p w:rsidR="0075561E" w:rsidRDefault="0075561E" w:rsidP="0075561E">
      <w:pPr>
        <w:rPr>
          <w:b/>
        </w:rPr>
      </w:pPr>
    </w:p>
    <w:p w:rsidR="0075561E" w:rsidRDefault="0075561E" w:rsidP="0075561E">
      <w:pPr>
        <w:rPr>
          <w:b/>
        </w:rPr>
      </w:pPr>
    </w:p>
    <w:p w:rsidR="0075561E" w:rsidRDefault="0075561E" w:rsidP="0075561E">
      <w:pPr>
        <w:widowControl w:val="0"/>
        <w:spacing w:line="196" w:lineRule="auto"/>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Chapter 4 </w:t>
      </w:r>
    </w:p>
    <w:p w:rsidR="0075561E" w:rsidRDefault="0075561E" w:rsidP="0075561E">
      <w:pPr>
        <w:widowControl w:val="0"/>
        <w:spacing w:before="220" w:line="196" w:lineRule="auto"/>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Data Analysis and Need of Software </w:t>
      </w:r>
    </w:p>
    <w:p w:rsidR="0075561E" w:rsidRDefault="0075561E" w:rsidP="0075561E">
      <w:pPr>
        <w:rPr>
          <w:b/>
        </w:rPr>
      </w:pPr>
    </w:p>
    <w:p w:rsidR="0075561E" w:rsidRDefault="0075561E" w:rsidP="0075561E">
      <w:pPr>
        <w:rPr>
          <w:b/>
        </w:rPr>
      </w:pPr>
    </w:p>
    <w:p w:rsidR="00AC4199" w:rsidRPr="00AC4199" w:rsidRDefault="00AC4199" w:rsidP="00AC4199">
      <w:pPr>
        <w:spacing w:before="100" w:beforeAutospacing="1" w:after="100" w:afterAutospacing="1" w:line="240" w:lineRule="auto"/>
        <w:rPr>
          <w:rFonts w:ascii="Times New Roman" w:eastAsia="Times New Roman" w:hAnsi="Times New Roman" w:cs="Times New Roman"/>
          <w:sz w:val="36"/>
          <w:szCs w:val="36"/>
        </w:rPr>
      </w:pPr>
      <w:r w:rsidRPr="00AC4199">
        <w:rPr>
          <w:rFonts w:ascii="Times New Roman" w:eastAsia="Times New Roman" w:hAnsi="Times New Roman" w:cs="Times New Roman"/>
          <w:sz w:val="36"/>
          <w:szCs w:val="36"/>
        </w:rPr>
        <w:t>Data Analysis</w:t>
      </w:r>
    </w:p>
    <w:p w:rsidR="00AC4199" w:rsidRPr="00AC4199" w:rsidRDefault="00AC4199" w:rsidP="00AC4199">
      <w:pPr>
        <w:spacing w:before="100" w:beforeAutospacing="1" w:after="100" w:afterAutospacing="1" w:line="240" w:lineRule="auto"/>
        <w:rPr>
          <w:rFonts w:ascii="Times New Roman" w:eastAsia="Times New Roman" w:hAnsi="Times New Roman" w:cs="Times New Roman"/>
          <w:sz w:val="24"/>
          <w:szCs w:val="24"/>
        </w:rPr>
      </w:pPr>
      <w:r w:rsidRPr="00AC4199">
        <w:rPr>
          <w:rFonts w:ascii="Times New Roman" w:eastAsia="Times New Roman" w:hAnsi="Times New Roman" w:cs="Times New Roman"/>
          <w:sz w:val="24"/>
          <w:szCs w:val="24"/>
        </w:rPr>
        <w:t>Coca-Cola’s stock has shown consistent performance over the past decade, with moderate volatility and steady growth. As of November 2025:</w:t>
      </w:r>
    </w:p>
    <w:p w:rsidR="00AC4199" w:rsidRPr="00AC4199" w:rsidRDefault="00AC4199" w:rsidP="00AC419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C4199">
        <w:rPr>
          <w:rFonts w:ascii="Times New Roman" w:eastAsia="Times New Roman" w:hAnsi="Times New Roman" w:cs="Times New Roman"/>
          <w:b/>
          <w:bCs/>
          <w:sz w:val="24"/>
          <w:szCs w:val="24"/>
        </w:rPr>
        <w:t>Current Price</w:t>
      </w:r>
      <w:r w:rsidRPr="00AC4199">
        <w:rPr>
          <w:rFonts w:ascii="Times New Roman" w:eastAsia="Times New Roman" w:hAnsi="Times New Roman" w:cs="Times New Roman"/>
          <w:sz w:val="24"/>
          <w:szCs w:val="24"/>
        </w:rPr>
        <w:t>: ~$71.16</w:t>
      </w:r>
    </w:p>
    <w:p w:rsidR="00AC4199" w:rsidRPr="00AC4199" w:rsidRDefault="00AC4199" w:rsidP="00AC419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C4199">
        <w:rPr>
          <w:rFonts w:ascii="Times New Roman" w:eastAsia="Times New Roman" w:hAnsi="Times New Roman" w:cs="Times New Roman"/>
          <w:b/>
          <w:bCs/>
          <w:sz w:val="24"/>
          <w:szCs w:val="24"/>
        </w:rPr>
        <w:t>12-Month Forecast</w:t>
      </w:r>
      <w:r w:rsidRPr="00AC4199">
        <w:rPr>
          <w:rFonts w:ascii="Times New Roman" w:eastAsia="Times New Roman" w:hAnsi="Times New Roman" w:cs="Times New Roman"/>
          <w:sz w:val="24"/>
          <w:szCs w:val="24"/>
        </w:rPr>
        <w:t>: Analysts project a target of ~$78.15, indicating a potential upside of ~9.8%.</w:t>
      </w:r>
    </w:p>
    <w:p w:rsidR="00AC4199" w:rsidRPr="00AC4199" w:rsidRDefault="00AC4199" w:rsidP="00AC419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C4199">
        <w:rPr>
          <w:rFonts w:ascii="Times New Roman" w:eastAsia="Times New Roman" w:hAnsi="Times New Roman" w:cs="Times New Roman"/>
          <w:b/>
          <w:bCs/>
          <w:sz w:val="24"/>
          <w:szCs w:val="24"/>
        </w:rPr>
        <w:t>Q3 2025 Earnings</w:t>
      </w:r>
      <w:r w:rsidRPr="00AC4199">
        <w:rPr>
          <w:rFonts w:ascii="Times New Roman" w:eastAsia="Times New Roman" w:hAnsi="Times New Roman" w:cs="Times New Roman"/>
          <w:sz w:val="24"/>
          <w:szCs w:val="24"/>
        </w:rPr>
        <w:t xml:space="preserve">: Revenue of $12.5 billion (+5% </w:t>
      </w:r>
      <w:proofErr w:type="spellStart"/>
      <w:r w:rsidRPr="00AC4199">
        <w:rPr>
          <w:rFonts w:ascii="Times New Roman" w:eastAsia="Times New Roman" w:hAnsi="Times New Roman" w:cs="Times New Roman"/>
          <w:sz w:val="24"/>
          <w:szCs w:val="24"/>
        </w:rPr>
        <w:t>YoY</w:t>
      </w:r>
      <w:proofErr w:type="spellEnd"/>
      <w:r w:rsidRPr="00AC4199">
        <w:rPr>
          <w:rFonts w:ascii="Times New Roman" w:eastAsia="Times New Roman" w:hAnsi="Times New Roman" w:cs="Times New Roman"/>
          <w:sz w:val="24"/>
          <w:szCs w:val="24"/>
        </w:rPr>
        <w:t xml:space="preserve">), EPS of $0.86 (+6% </w:t>
      </w:r>
      <w:proofErr w:type="spellStart"/>
      <w:r w:rsidRPr="00AC4199">
        <w:rPr>
          <w:rFonts w:ascii="Times New Roman" w:eastAsia="Times New Roman" w:hAnsi="Times New Roman" w:cs="Times New Roman"/>
          <w:sz w:val="24"/>
          <w:szCs w:val="24"/>
        </w:rPr>
        <w:t>YoY</w:t>
      </w:r>
      <w:proofErr w:type="spellEnd"/>
      <w:r w:rsidRPr="00AC4199">
        <w:rPr>
          <w:rFonts w:ascii="Times New Roman" w:eastAsia="Times New Roman" w:hAnsi="Times New Roman" w:cs="Times New Roman"/>
          <w:sz w:val="24"/>
          <w:szCs w:val="24"/>
        </w:rPr>
        <w:t>).</w:t>
      </w:r>
    </w:p>
    <w:p w:rsidR="00AC4199" w:rsidRPr="00AC4199" w:rsidRDefault="00AC4199" w:rsidP="00AC419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C4199">
        <w:rPr>
          <w:rFonts w:ascii="Times New Roman" w:eastAsia="Times New Roman" w:hAnsi="Times New Roman" w:cs="Times New Roman"/>
          <w:b/>
          <w:bCs/>
          <w:sz w:val="24"/>
          <w:szCs w:val="24"/>
        </w:rPr>
        <w:t>Technical Indicators</w:t>
      </w:r>
      <w:r w:rsidRPr="00AC4199">
        <w:rPr>
          <w:rFonts w:ascii="Times New Roman" w:eastAsia="Times New Roman" w:hAnsi="Times New Roman" w:cs="Times New Roman"/>
          <w:sz w:val="24"/>
          <w:szCs w:val="24"/>
        </w:rPr>
        <w:t>:</w:t>
      </w:r>
    </w:p>
    <w:p w:rsidR="00AC4199" w:rsidRPr="00AC4199" w:rsidRDefault="00AC4199" w:rsidP="00AC419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C4199">
        <w:rPr>
          <w:rFonts w:ascii="Times New Roman" w:eastAsia="Times New Roman" w:hAnsi="Times New Roman" w:cs="Times New Roman"/>
          <w:sz w:val="24"/>
          <w:szCs w:val="24"/>
        </w:rPr>
        <w:t>RSI: ~55 (neutral zone)</w:t>
      </w:r>
    </w:p>
    <w:p w:rsidR="00AC4199" w:rsidRPr="00AC4199" w:rsidRDefault="00AC4199" w:rsidP="00AC419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C4199">
        <w:rPr>
          <w:rFonts w:ascii="Times New Roman" w:eastAsia="Times New Roman" w:hAnsi="Times New Roman" w:cs="Times New Roman"/>
          <w:sz w:val="24"/>
          <w:szCs w:val="24"/>
        </w:rPr>
        <w:t>50-day MA: $70.20</w:t>
      </w:r>
    </w:p>
    <w:p w:rsidR="00AC4199" w:rsidRPr="00AC4199" w:rsidRDefault="00AC4199" w:rsidP="00AC419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C4199">
        <w:rPr>
          <w:rFonts w:ascii="Times New Roman" w:eastAsia="Times New Roman" w:hAnsi="Times New Roman" w:cs="Times New Roman"/>
          <w:sz w:val="24"/>
          <w:szCs w:val="24"/>
        </w:rPr>
        <w:t>200-day MA: $68.75</w:t>
      </w:r>
    </w:p>
    <w:p w:rsidR="00AC4199" w:rsidRPr="00AC4199" w:rsidRDefault="00AC4199" w:rsidP="00AC4199">
      <w:pPr>
        <w:spacing w:before="100" w:beforeAutospacing="1" w:after="100" w:afterAutospacing="1" w:line="240" w:lineRule="auto"/>
        <w:rPr>
          <w:rFonts w:ascii="Times New Roman" w:eastAsia="Times New Roman" w:hAnsi="Times New Roman" w:cs="Times New Roman"/>
          <w:sz w:val="36"/>
          <w:szCs w:val="36"/>
        </w:rPr>
      </w:pPr>
      <w:r w:rsidRPr="00AC4199">
        <w:rPr>
          <w:rFonts w:ascii="Times New Roman" w:eastAsia="Times New Roman" w:hAnsi="Times New Roman" w:cs="Times New Roman"/>
          <w:sz w:val="36"/>
          <w:szCs w:val="36"/>
        </w:rPr>
        <w:t>Need of Software</w:t>
      </w:r>
    </w:p>
    <w:p w:rsidR="00AC4199" w:rsidRPr="00AC4199" w:rsidRDefault="00AC4199" w:rsidP="00AC4199">
      <w:pPr>
        <w:spacing w:before="100" w:beforeAutospacing="1" w:after="100" w:afterAutospacing="1" w:line="240" w:lineRule="auto"/>
        <w:rPr>
          <w:rFonts w:eastAsia="Times New Roman"/>
          <w:b/>
        </w:rPr>
      </w:pPr>
      <w:r w:rsidRPr="00AC4199">
        <w:rPr>
          <w:rFonts w:eastAsia="Times New Roman"/>
          <w:b/>
        </w:rPr>
        <w:lastRenderedPageBreak/>
        <w:t>Modern financial analysis requires advanced tools to handle large datasets, perform complex calculations, and visualize trends effectively. Python offers flexibility and scalability for modeling, while Excel remains a staple for quick analysis and reporting. APIs enable real-time data access, and machine learning libraries support predictive analytics. These tools are essential for transforming raw data into actionable insights.</w:t>
      </w:r>
    </w:p>
    <w:p w:rsidR="00AC4199" w:rsidRDefault="00AC4199" w:rsidP="00AC4199">
      <w:pPr>
        <w:spacing w:before="100" w:beforeAutospacing="1" w:after="100" w:afterAutospacing="1" w:line="240" w:lineRule="auto"/>
        <w:rPr>
          <w:rFonts w:ascii="Times New Roman" w:eastAsia="Times New Roman" w:hAnsi="Times New Roman" w:cs="Times New Roman"/>
          <w:sz w:val="24"/>
          <w:szCs w:val="24"/>
        </w:rPr>
      </w:pPr>
    </w:p>
    <w:p w:rsidR="00AC4199" w:rsidRDefault="00AC4199" w:rsidP="00AC4199">
      <w:pPr>
        <w:widowControl w:val="0"/>
        <w:spacing w:line="240" w:lineRule="auto"/>
        <w:ind w:left="3863"/>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Chapter 5 </w:t>
      </w:r>
    </w:p>
    <w:p w:rsidR="00AC4199" w:rsidRDefault="00AC4199" w:rsidP="00AC4199">
      <w:pPr>
        <w:widowControl w:val="0"/>
        <w:spacing w:before="220" w:line="240" w:lineRule="auto"/>
        <w:ind w:left="1961"/>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Findings, Suggestions and Conclusion </w:t>
      </w:r>
    </w:p>
    <w:p w:rsidR="00AC4199" w:rsidRDefault="00AC4199" w:rsidP="00AC4199">
      <w:pPr>
        <w:spacing w:before="100" w:beforeAutospacing="1" w:after="100" w:afterAutospacing="1" w:line="240" w:lineRule="auto"/>
        <w:rPr>
          <w:rFonts w:ascii="Times New Roman" w:eastAsia="Times New Roman" w:hAnsi="Times New Roman" w:cs="Times New Roman"/>
          <w:sz w:val="24"/>
          <w:szCs w:val="24"/>
        </w:rPr>
      </w:pPr>
    </w:p>
    <w:p w:rsidR="00AC4199" w:rsidRDefault="00AC4199" w:rsidP="00AC4199">
      <w:pPr>
        <w:spacing w:before="100" w:beforeAutospacing="1" w:after="100" w:afterAutospacing="1" w:line="240" w:lineRule="auto"/>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5.1 Findings</w:t>
      </w:r>
    </w:p>
    <w:p w:rsidR="00AC4199" w:rsidRPr="00AC4199" w:rsidRDefault="00AC4199" w:rsidP="00AC4199">
      <w:pPr>
        <w:spacing w:before="100" w:beforeAutospacing="1" w:after="100" w:afterAutospacing="1" w:line="240" w:lineRule="auto"/>
        <w:rPr>
          <w:rFonts w:eastAsia="Times New Roman"/>
          <w:b/>
        </w:rPr>
      </w:pPr>
      <w:r w:rsidRPr="00AC4199">
        <w:rPr>
          <w:rFonts w:eastAsia="Times New Roman"/>
          <w:b/>
        </w:rPr>
        <w:t>- Coca-Cola’s stock exhibits low beta, making it less sensitive to market fluctuations.</w:t>
      </w:r>
    </w:p>
    <w:p w:rsidR="00AC4199" w:rsidRPr="00AC4199" w:rsidRDefault="00AC4199" w:rsidP="00AC4199">
      <w:pPr>
        <w:spacing w:before="100" w:beforeAutospacing="1" w:after="100" w:afterAutospacing="1" w:line="240" w:lineRule="auto"/>
        <w:rPr>
          <w:rFonts w:eastAsia="Times New Roman"/>
          <w:b/>
        </w:rPr>
      </w:pPr>
      <w:r w:rsidRPr="00AC4199">
        <w:rPr>
          <w:rFonts w:eastAsia="Times New Roman"/>
          <w:b/>
        </w:rPr>
        <w:t>- The company’s strategic focus on core brands and global expansion has bolstered investor confidence.</w:t>
      </w:r>
    </w:p>
    <w:p w:rsidR="00AC4199" w:rsidRPr="00AC4199" w:rsidRDefault="00AC4199" w:rsidP="00AC4199">
      <w:pPr>
        <w:spacing w:before="100" w:beforeAutospacing="1" w:after="100" w:afterAutospacing="1" w:line="240" w:lineRule="auto"/>
        <w:rPr>
          <w:rFonts w:eastAsia="Times New Roman"/>
          <w:b/>
        </w:rPr>
      </w:pPr>
      <w:r w:rsidRPr="00AC4199">
        <w:rPr>
          <w:rFonts w:eastAsia="Times New Roman"/>
          <w:b/>
        </w:rPr>
        <w:t>- Technical indicators suggest a stable upward trend, with no immediate signs of overbought or oversold conditions.</w:t>
      </w:r>
    </w:p>
    <w:p w:rsidR="00AC4199" w:rsidRPr="00AC4199" w:rsidRDefault="00AC4199" w:rsidP="00AC4199">
      <w:pPr>
        <w:spacing w:before="100" w:beforeAutospacing="1" w:after="100" w:afterAutospacing="1" w:line="240" w:lineRule="auto"/>
        <w:rPr>
          <w:rFonts w:eastAsia="Times New Roman"/>
          <w:b/>
        </w:rPr>
      </w:pPr>
      <w:r w:rsidRPr="00AC4199">
        <w:rPr>
          <w:rFonts w:eastAsia="Times New Roman"/>
          <w:b/>
        </w:rPr>
        <w:t>- Analyst sentiment is overwhelmingly positive, with most ratings in the “Buy” or “Strong Buy” category.</w:t>
      </w:r>
    </w:p>
    <w:p w:rsidR="00AC4199" w:rsidRDefault="00AC4199" w:rsidP="00AC4199">
      <w:pPr>
        <w:spacing w:before="100" w:beforeAutospacing="1" w:after="100" w:afterAutospacing="1" w:line="240" w:lineRule="auto"/>
        <w:rPr>
          <w:rFonts w:ascii="Times New Roman" w:eastAsia="Times New Roman" w:hAnsi="Times New Roman" w:cs="Times New Roman"/>
          <w:sz w:val="24"/>
          <w:szCs w:val="24"/>
        </w:rPr>
      </w:pPr>
    </w:p>
    <w:p w:rsidR="00AC4199" w:rsidRDefault="00AC4199" w:rsidP="00AC4199">
      <w:pPr>
        <w:pStyle w:val="NormalWeb"/>
        <w:rPr>
          <w:b/>
          <w:color w:val="000000"/>
          <w:sz w:val="36"/>
          <w:szCs w:val="36"/>
        </w:rPr>
      </w:pPr>
      <w:r>
        <w:rPr>
          <w:b/>
          <w:color w:val="000000"/>
          <w:sz w:val="36"/>
          <w:szCs w:val="36"/>
        </w:rPr>
        <w:t>5.2 Suggestions</w:t>
      </w:r>
    </w:p>
    <w:p w:rsidR="00AC4199" w:rsidRPr="005A6D03" w:rsidRDefault="00AC4199" w:rsidP="00AC4199">
      <w:pPr>
        <w:spacing w:before="100" w:beforeAutospacing="1" w:after="100" w:afterAutospacing="1" w:line="240" w:lineRule="auto"/>
        <w:rPr>
          <w:rFonts w:eastAsia="Times New Roman"/>
          <w:b/>
        </w:rPr>
      </w:pPr>
      <w:r w:rsidRPr="005A6D03">
        <w:rPr>
          <w:rFonts w:eastAsia="Times New Roman"/>
          <w:b/>
        </w:rPr>
        <w:t>- Long-term investors should consider Coca-Cola as a reliable dividend-paying stock.</w:t>
      </w:r>
    </w:p>
    <w:p w:rsidR="00AC4199" w:rsidRPr="005A6D03" w:rsidRDefault="00AC4199" w:rsidP="00AC4199">
      <w:pPr>
        <w:spacing w:before="100" w:beforeAutospacing="1" w:after="100" w:afterAutospacing="1" w:line="240" w:lineRule="auto"/>
        <w:rPr>
          <w:rFonts w:eastAsia="Times New Roman"/>
          <w:b/>
        </w:rPr>
      </w:pPr>
      <w:r w:rsidRPr="005A6D03">
        <w:rPr>
          <w:rFonts w:eastAsia="Times New Roman"/>
          <w:b/>
        </w:rPr>
        <w:t>- Short-term traders may monitor resistance levels around $72 for breakout opportunities.</w:t>
      </w:r>
    </w:p>
    <w:p w:rsidR="00AC4199" w:rsidRPr="005A6D03" w:rsidRDefault="00AC4199" w:rsidP="00AC4199">
      <w:pPr>
        <w:spacing w:before="100" w:beforeAutospacing="1" w:after="100" w:afterAutospacing="1" w:line="240" w:lineRule="auto"/>
        <w:rPr>
          <w:rFonts w:eastAsia="Times New Roman"/>
          <w:b/>
        </w:rPr>
      </w:pPr>
      <w:r w:rsidRPr="005A6D03">
        <w:rPr>
          <w:rFonts w:eastAsia="Times New Roman"/>
          <w:b/>
        </w:rPr>
        <w:t>- Incorporating sentiment analysis and alternative data (e.g., social media trends) could enhance prediction accuracy.</w:t>
      </w:r>
    </w:p>
    <w:p w:rsidR="00AC4199" w:rsidRPr="005A6D03" w:rsidRDefault="00AC4199" w:rsidP="00AC4199">
      <w:pPr>
        <w:spacing w:before="100" w:beforeAutospacing="1" w:after="100" w:afterAutospacing="1" w:line="240" w:lineRule="auto"/>
        <w:rPr>
          <w:rFonts w:eastAsia="Times New Roman"/>
          <w:b/>
        </w:rPr>
      </w:pPr>
      <w:r w:rsidRPr="005A6D03">
        <w:rPr>
          <w:rFonts w:eastAsia="Times New Roman"/>
          <w:b/>
        </w:rPr>
        <w:t>- Regular portfolio reviews and risk assessments are recommended to align with evolving market conditions.</w:t>
      </w:r>
    </w:p>
    <w:p w:rsidR="00AC4199" w:rsidRDefault="00AC4199" w:rsidP="00AC4199">
      <w:pPr>
        <w:spacing w:before="100" w:beforeAutospacing="1" w:after="100" w:afterAutospacing="1" w:line="240" w:lineRule="auto"/>
        <w:rPr>
          <w:rFonts w:ascii="Times New Roman" w:eastAsia="Times New Roman" w:hAnsi="Times New Roman" w:cs="Times New Roman"/>
          <w:sz w:val="24"/>
          <w:szCs w:val="24"/>
        </w:rPr>
      </w:pPr>
    </w:p>
    <w:p w:rsidR="00AC4199" w:rsidRDefault="00AC4199" w:rsidP="00AC4199">
      <w:pPr>
        <w:pStyle w:val="NormalWeb"/>
        <w:rPr>
          <w:b/>
          <w:color w:val="000000"/>
          <w:sz w:val="36"/>
          <w:szCs w:val="36"/>
        </w:rPr>
      </w:pPr>
      <w:r>
        <w:rPr>
          <w:b/>
          <w:color w:val="000000"/>
          <w:sz w:val="36"/>
          <w:szCs w:val="36"/>
        </w:rPr>
        <w:t>5.3 Conclusion</w:t>
      </w:r>
    </w:p>
    <w:p w:rsidR="00AC4199" w:rsidRPr="005A6D03" w:rsidRDefault="00AC4199" w:rsidP="00AC4199">
      <w:pPr>
        <w:spacing w:before="100" w:beforeAutospacing="1" w:after="100" w:afterAutospacing="1" w:line="240" w:lineRule="auto"/>
        <w:rPr>
          <w:rFonts w:eastAsia="Times New Roman"/>
          <w:b/>
        </w:rPr>
      </w:pPr>
      <w:r w:rsidRPr="005A6D03">
        <w:rPr>
          <w:rFonts w:eastAsia="Times New Roman"/>
          <w:b/>
        </w:rPr>
        <w:lastRenderedPageBreak/>
        <w:t>Coca-Cola remains a cornerstone of defensive investing, offering stability, consistent returns, and strong brand equity. Through rigorous analysis and the use of predictive models, this study affirms the stock’s potential for moderate growth and continued investor appeal. The integration of software tools not only streamlines analysis but also empowers investors to make data-driven decisions in an increasingly complex financial landscape.</w:t>
      </w:r>
    </w:p>
    <w:p w:rsidR="00AC4199" w:rsidRDefault="00AC4199" w:rsidP="00AC4199">
      <w:pPr>
        <w:spacing w:before="100" w:beforeAutospacing="1" w:after="100" w:afterAutospacing="1" w:line="240" w:lineRule="auto"/>
        <w:rPr>
          <w:rFonts w:ascii="Times New Roman" w:eastAsia="Times New Roman" w:hAnsi="Times New Roman" w:cs="Times New Roman"/>
          <w:sz w:val="24"/>
          <w:szCs w:val="24"/>
        </w:rPr>
      </w:pPr>
    </w:p>
    <w:p w:rsidR="00AC4199" w:rsidRDefault="00AC4199" w:rsidP="00AC4199">
      <w:pPr>
        <w:widowControl w:val="0"/>
        <w:spacing w:line="240" w:lineRule="auto"/>
        <w:ind w:left="3863"/>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Chapter 6 </w:t>
      </w:r>
    </w:p>
    <w:p w:rsidR="00AC4199" w:rsidRDefault="00AC4199" w:rsidP="00AC4199">
      <w:pPr>
        <w:widowControl w:val="0"/>
        <w:spacing w:before="220" w:line="240" w:lineRule="auto"/>
        <w:ind w:left="3798"/>
        <w:rPr>
          <w:rFonts w:ascii="Times New Roman" w:eastAsia="Times New Roman" w:hAnsi="Times New Roman" w:cs="Times New Roman"/>
          <w:b/>
          <w:color w:val="000000"/>
          <w:sz w:val="31"/>
          <w:szCs w:val="31"/>
        </w:rPr>
      </w:pPr>
      <w:r>
        <w:rPr>
          <w:rFonts w:ascii="Times New Roman" w:eastAsia="Times New Roman" w:hAnsi="Times New Roman" w:cs="Times New Roman"/>
          <w:b/>
          <w:color w:val="000000"/>
          <w:sz w:val="31"/>
          <w:szCs w:val="31"/>
        </w:rPr>
        <w:t xml:space="preserve">References </w:t>
      </w:r>
    </w:p>
    <w:p w:rsidR="00AC4199" w:rsidRPr="005A6D03" w:rsidRDefault="00AC4199" w:rsidP="00AC4199">
      <w:pPr>
        <w:spacing w:before="100" w:beforeAutospacing="1" w:after="100" w:afterAutospacing="1" w:line="240" w:lineRule="auto"/>
        <w:rPr>
          <w:rFonts w:eastAsia="Times New Roman"/>
          <w:b/>
        </w:rPr>
      </w:pPr>
      <w:r w:rsidRPr="00AC4199">
        <w:rPr>
          <w:rFonts w:ascii="Times New Roman" w:eastAsia="Times New Roman" w:hAnsi="Times New Roman" w:cs="Times New Roman"/>
          <w:sz w:val="24"/>
          <w:szCs w:val="24"/>
        </w:rPr>
        <w:t xml:space="preserve">- </w:t>
      </w:r>
      <w:proofErr w:type="spellStart"/>
      <w:r w:rsidRPr="005A6D03">
        <w:rPr>
          <w:rFonts w:eastAsia="Times New Roman"/>
          <w:b/>
        </w:rPr>
        <w:t>Fama</w:t>
      </w:r>
      <w:proofErr w:type="spellEnd"/>
      <w:r w:rsidRPr="005A6D03">
        <w:rPr>
          <w:rFonts w:eastAsia="Times New Roman"/>
          <w:b/>
        </w:rPr>
        <w:t xml:space="preserve">, E. F. (1970). Efficient Capital Markets: A Review of Theory and Empirical Work. </w:t>
      </w:r>
      <w:proofErr w:type="gramStart"/>
      <w:r w:rsidRPr="005A6D03">
        <w:rPr>
          <w:rFonts w:eastAsia="Times New Roman"/>
          <w:b/>
        </w:rPr>
        <w:t>Journal of Finance.</w:t>
      </w:r>
      <w:proofErr w:type="gramEnd"/>
    </w:p>
    <w:p w:rsidR="00AC4199" w:rsidRPr="005A6D03" w:rsidRDefault="00AC4199" w:rsidP="00AC4199">
      <w:pPr>
        <w:spacing w:before="100" w:beforeAutospacing="1" w:after="100" w:afterAutospacing="1" w:line="240" w:lineRule="auto"/>
        <w:rPr>
          <w:rFonts w:eastAsia="Times New Roman"/>
          <w:b/>
        </w:rPr>
      </w:pPr>
      <w:r w:rsidRPr="005A6D03">
        <w:rPr>
          <w:rFonts w:eastAsia="Times New Roman"/>
          <w:b/>
        </w:rPr>
        <w:t>- StockAnalysis.com – Coca-Cola Forecast: Link</w:t>
      </w:r>
    </w:p>
    <w:p w:rsidR="00AC4199" w:rsidRPr="005A6D03" w:rsidRDefault="00AC4199" w:rsidP="00AC4199">
      <w:pPr>
        <w:spacing w:before="100" w:beforeAutospacing="1" w:after="100" w:afterAutospacing="1" w:line="240" w:lineRule="auto"/>
        <w:rPr>
          <w:rFonts w:eastAsia="Times New Roman"/>
          <w:b/>
        </w:rPr>
      </w:pPr>
      <w:r w:rsidRPr="005A6D03">
        <w:rPr>
          <w:rFonts w:eastAsia="Times New Roman"/>
          <w:b/>
        </w:rPr>
        <w:t xml:space="preserve">- </w:t>
      </w:r>
      <w:proofErr w:type="spellStart"/>
      <w:r w:rsidRPr="005A6D03">
        <w:rPr>
          <w:rFonts w:eastAsia="Times New Roman"/>
          <w:b/>
        </w:rPr>
        <w:t>MarketBeat</w:t>
      </w:r>
      <w:proofErr w:type="spellEnd"/>
      <w:r w:rsidRPr="005A6D03">
        <w:rPr>
          <w:rFonts w:eastAsia="Times New Roman"/>
          <w:b/>
        </w:rPr>
        <w:t xml:space="preserve"> – KO Analyst Ratings: Link</w:t>
      </w:r>
    </w:p>
    <w:p w:rsidR="00AC4199" w:rsidRPr="005A6D03" w:rsidRDefault="00AC4199" w:rsidP="00AC4199">
      <w:pPr>
        <w:spacing w:before="100" w:beforeAutospacing="1" w:after="100" w:afterAutospacing="1" w:line="240" w:lineRule="auto"/>
        <w:rPr>
          <w:rFonts w:eastAsia="Times New Roman"/>
          <w:b/>
        </w:rPr>
      </w:pPr>
      <w:r w:rsidRPr="005A6D03">
        <w:rPr>
          <w:rFonts w:eastAsia="Times New Roman"/>
          <w:b/>
        </w:rPr>
        <w:t xml:space="preserve">- </w:t>
      </w:r>
      <w:proofErr w:type="spellStart"/>
      <w:r w:rsidRPr="005A6D03">
        <w:rPr>
          <w:rFonts w:eastAsia="Times New Roman"/>
          <w:b/>
        </w:rPr>
        <w:t>RoboForex</w:t>
      </w:r>
      <w:proofErr w:type="spellEnd"/>
      <w:r w:rsidRPr="005A6D03">
        <w:rPr>
          <w:rFonts w:eastAsia="Times New Roman"/>
          <w:b/>
        </w:rPr>
        <w:t xml:space="preserve"> – KO Q3 2025 Earnings: Link</w:t>
      </w:r>
    </w:p>
    <w:p w:rsidR="00AC4199" w:rsidRPr="00AC4199" w:rsidRDefault="00AC4199" w:rsidP="00AC4199">
      <w:pPr>
        <w:spacing w:before="100" w:beforeAutospacing="1" w:after="100" w:afterAutospacing="1" w:line="240" w:lineRule="auto"/>
        <w:rPr>
          <w:rFonts w:eastAsia="Times New Roman"/>
          <w:b/>
        </w:rPr>
      </w:pPr>
      <w:r w:rsidRPr="005A6D03">
        <w:rPr>
          <w:rFonts w:eastAsia="Times New Roman"/>
          <w:b/>
        </w:rPr>
        <w:t>- Yahoo Finance – Historical Stock Data for KO</w:t>
      </w:r>
    </w:p>
    <w:p w:rsidR="0075561E" w:rsidRPr="0075561E" w:rsidRDefault="0075561E" w:rsidP="0075561E">
      <w:pPr>
        <w:rPr>
          <w:b/>
        </w:rPr>
      </w:pPr>
    </w:p>
    <w:sectPr w:rsidR="0075561E" w:rsidRPr="0075561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60DDB" w:rsidRDefault="00C60DDB" w:rsidP="005A6D03">
      <w:pPr>
        <w:spacing w:line="240" w:lineRule="auto"/>
      </w:pPr>
      <w:r>
        <w:separator/>
      </w:r>
    </w:p>
  </w:endnote>
  <w:endnote w:type="continuationSeparator" w:id="0">
    <w:p w:rsidR="00C60DDB" w:rsidRDefault="00C60DDB" w:rsidP="005A6D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60DDB" w:rsidRDefault="00C60DDB" w:rsidP="005A6D03">
      <w:pPr>
        <w:spacing w:line="240" w:lineRule="auto"/>
      </w:pPr>
      <w:r>
        <w:separator/>
      </w:r>
    </w:p>
  </w:footnote>
  <w:footnote w:type="continuationSeparator" w:id="0">
    <w:p w:rsidR="00C60DDB" w:rsidRDefault="00C60DDB" w:rsidP="005A6D03">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AF5E42"/>
    <w:multiLevelType w:val="multilevel"/>
    <w:tmpl w:val="BBBE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95A0D04"/>
    <w:multiLevelType w:val="multilevel"/>
    <w:tmpl w:val="0670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4777946"/>
    <w:multiLevelType w:val="multilevel"/>
    <w:tmpl w:val="73FC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815035C"/>
    <w:multiLevelType w:val="multilevel"/>
    <w:tmpl w:val="4524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85D144D"/>
    <w:multiLevelType w:val="multilevel"/>
    <w:tmpl w:val="287E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6ECF"/>
    <w:rsid w:val="00170D3B"/>
    <w:rsid w:val="005A6D03"/>
    <w:rsid w:val="006A2489"/>
    <w:rsid w:val="0075561E"/>
    <w:rsid w:val="0094257E"/>
    <w:rsid w:val="00AB0506"/>
    <w:rsid w:val="00AC4199"/>
    <w:rsid w:val="00C60DDB"/>
    <w:rsid w:val="00E66E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ECF"/>
    <w:pPr>
      <w:spacing w:after="0"/>
    </w:pPr>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C419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C4199"/>
    <w:rPr>
      <w:b/>
      <w:bCs/>
    </w:rPr>
  </w:style>
  <w:style w:type="paragraph" w:styleId="Header">
    <w:name w:val="header"/>
    <w:basedOn w:val="Normal"/>
    <w:link w:val="HeaderChar"/>
    <w:uiPriority w:val="99"/>
    <w:unhideWhenUsed/>
    <w:rsid w:val="005A6D03"/>
    <w:pPr>
      <w:tabs>
        <w:tab w:val="center" w:pos="4680"/>
        <w:tab w:val="right" w:pos="9360"/>
      </w:tabs>
      <w:spacing w:line="240" w:lineRule="auto"/>
    </w:pPr>
  </w:style>
  <w:style w:type="character" w:customStyle="1" w:styleId="HeaderChar">
    <w:name w:val="Header Char"/>
    <w:basedOn w:val="DefaultParagraphFont"/>
    <w:link w:val="Header"/>
    <w:uiPriority w:val="99"/>
    <w:rsid w:val="005A6D03"/>
    <w:rPr>
      <w:rFonts w:ascii="Arial" w:eastAsia="Arial" w:hAnsi="Arial" w:cs="Arial"/>
    </w:rPr>
  </w:style>
  <w:style w:type="paragraph" w:styleId="Footer">
    <w:name w:val="footer"/>
    <w:basedOn w:val="Normal"/>
    <w:link w:val="FooterChar"/>
    <w:uiPriority w:val="99"/>
    <w:unhideWhenUsed/>
    <w:rsid w:val="005A6D03"/>
    <w:pPr>
      <w:tabs>
        <w:tab w:val="center" w:pos="4680"/>
        <w:tab w:val="right" w:pos="9360"/>
      </w:tabs>
      <w:spacing w:line="240" w:lineRule="auto"/>
    </w:pPr>
  </w:style>
  <w:style w:type="character" w:customStyle="1" w:styleId="FooterChar">
    <w:name w:val="Footer Char"/>
    <w:basedOn w:val="DefaultParagraphFont"/>
    <w:link w:val="Footer"/>
    <w:uiPriority w:val="99"/>
    <w:rsid w:val="005A6D03"/>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ECF"/>
    <w:pPr>
      <w:spacing w:after="0"/>
    </w:pPr>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C419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C4199"/>
    <w:rPr>
      <w:b/>
      <w:bCs/>
    </w:rPr>
  </w:style>
  <w:style w:type="paragraph" w:styleId="Header">
    <w:name w:val="header"/>
    <w:basedOn w:val="Normal"/>
    <w:link w:val="HeaderChar"/>
    <w:uiPriority w:val="99"/>
    <w:unhideWhenUsed/>
    <w:rsid w:val="005A6D03"/>
    <w:pPr>
      <w:tabs>
        <w:tab w:val="center" w:pos="4680"/>
        <w:tab w:val="right" w:pos="9360"/>
      </w:tabs>
      <w:spacing w:line="240" w:lineRule="auto"/>
    </w:pPr>
  </w:style>
  <w:style w:type="character" w:customStyle="1" w:styleId="HeaderChar">
    <w:name w:val="Header Char"/>
    <w:basedOn w:val="DefaultParagraphFont"/>
    <w:link w:val="Header"/>
    <w:uiPriority w:val="99"/>
    <w:rsid w:val="005A6D03"/>
    <w:rPr>
      <w:rFonts w:ascii="Arial" w:eastAsia="Arial" w:hAnsi="Arial" w:cs="Arial"/>
    </w:rPr>
  </w:style>
  <w:style w:type="paragraph" w:styleId="Footer">
    <w:name w:val="footer"/>
    <w:basedOn w:val="Normal"/>
    <w:link w:val="FooterChar"/>
    <w:uiPriority w:val="99"/>
    <w:unhideWhenUsed/>
    <w:rsid w:val="005A6D03"/>
    <w:pPr>
      <w:tabs>
        <w:tab w:val="center" w:pos="4680"/>
        <w:tab w:val="right" w:pos="9360"/>
      </w:tabs>
      <w:spacing w:line="240" w:lineRule="auto"/>
    </w:pPr>
  </w:style>
  <w:style w:type="character" w:customStyle="1" w:styleId="FooterChar">
    <w:name w:val="Footer Char"/>
    <w:basedOn w:val="DefaultParagraphFont"/>
    <w:link w:val="Footer"/>
    <w:uiPriority w:val="99"/>
    <w:rsid w:val="005A6D03"/>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305678">
      <w:bodyDiv w:val="1"/>
      <w:marLeft w:val="0"/>
      <w:marRight w:val="0"/>
      <w:marTop w:val="0"/>
      <w:marBottom w:val="0"/>
      <w:divBdr>
        <w:top w:val="none" w:sz="0" w:space="0" w:color="auto"/>
        <w:left w:val="none" w:sz="0" w:space="0" w:color="auto"/>
        <w:bottom w:val="none" w:sz="0" w:space="0" w:color="auto"/>
        <w:right w:val="none" w:sz="0" w:space="0" w:color="auto"/>
      </w:divBdr>
    </w:div>
    <w:div w:id="80031621">
      <w:bodyDiv w:val="1"/>
      <w:marLeft w:val="0"/>
      <w:marRight w:val="0"/>
      <w:marTop w:val="0"/>
      <w:marBottom w:val="0"/>
      <w:divBdr>
        <w:top w:val="none" w:sz="0" w:space="0" w:color="auto"/>
        <w:left w:val="none" w:sz="0" w:space="0" w:color="auto"/>
        <w:bottom w:val="none" w:sz="0" w:space="0" w:color="auto"/>
        <w:right w:val="none" w:sz="0" w:space="0" w:color="auto"/>
      </w:divBdr>
    </w:div>
    <w:div w:id="145896266">
      <w:bodyDiv w:val="1"/>
      <w:marLeft w:val="0"/>
      <w:marRight w:val="0"/>
      <w:marTop w:val="0"/>
      <w:marBottom w:val="0"/>
      <w:divBdr>
        <w:top w:val="none" w:sz="0" w:space="0" w:color="auto"/>
        <w:left w:val="none" w:sz="0" w:space="0" w:color="auto"/>
        <w:bottom w:val="none" w:sz="0" w:space="0" w:color="auto"/>
        <w:right w:val="none" w:sz="0" w:space="0" w:color="auto"/>
      </w:divBdr>
    </w:div>
    <w:div w:id="309679275">
      <w:bodyDiv w:val="1"/>
      <w:marLeft w:val="0"/>
      <w:marRight w:val="0"/>
      <w:marTop w:val="0"/>
      <w:marBottom w:val="0"/>
      <w:divBdr>
        <w:top w:val="none" w:sz="0" w:space="0" w:color="auto"/>
        <w:left w:val="none" w:sz="0" w:space="0" w:color="auto"/>
        <w:bottom w:val="none" w:sz="0" w:space="0" w:color="auto"/>
        <w:right w:val="none" w:sz="0" w:space="0" w:color="auto"/>
      </w:divBdr>
    </w:div>
    <w:div w:id="426969285">
      <w:bodyDiv w:val="1"/>
      <w:marLeft w:val="0"/>
      <w:marRight w:val="0"/>
      <w:marTop w:val="0"/>
      <w:marBottom w:val="0"/>
      <w:divBdr>
        <w:top w:val="none" w:sz="0" w:space="0" w:color="auto"/>
        <w:left w:val="none" w:sz="0" w:space="0" w:color="auto"/>
        <w:bottom w:val="none" w:sz="0" w:space="0" w:color="auto"/>
        <w:right w:val="none" w:sz="0" w:space="0" w:color="auto"/>
      </w:divBdr>
    </w:div>
    <w:div w:id="484124651">
      <w:bodyDiv w:val="1"/>
      <w:marLeft w:val="0"/>
      <w:marRight w:val="0"/>
      <w:marTop w:val="0"/>
      <w:marBottom w:val="0"/>
      <w:divBdr>
        <w:top w:val="none" w:sz="0" w:space="0" w:color="auto"/>
        <w:left w:val="none" w:sz="0" w:space="0" w:color="auto"/>
        <w:bottom w:val="none" w:sz="0" w:space="0" w:color="auto"/>
        <w:right w:val="none" w:sz="0" w:space="0" w:color="auto"/>
      </w:divBdr>
    </w:div>
    <w:div w:id="496845764">
      <w:bodyDiv w:val="1"/>
      <w:marLeft w:val="0"/>
      <w:marRight w:val="0"/>
      <w:marTop w:val="0"/>
      <w:marBottom w:val="0"/>
      <w:divBdr>
        <w:top w:val="none" w:sz="0" w:space="0" w:color="auto"/>
        <w:left w:val="none" w:sz="0" w:space="0" w:color="auto"/>
        <w:bottom w:val="none" w:sz="0" w:space="0" w:color="auto"/>
        <w:right w:val="none" w:sz="0" w:space="0" w:color="auto"/>
      </w:divBdr>
    </w:div>
    <w:div w:id="554849973">
      <w:bodyDiv w:val="1"/>
      <w:marLeft w:val="0"/>
      <w:marRight w:val="0"/>
      <w:marTop w:val="0"/>
      <w:marBottom w:val="0"/>
      <w:divBdr>
        <w:top w:val="none" w:sz="0" w:space="0" w:color="auto"/>
        <w:left w:val="none" w:sz="0" w:space="0" w:color="auto"/>
        <w:bottom w:val="none" w:sz="0" w:space="0" w:color="auto"/>
        <w:right w:val="none" w:sz="0" w:space="0" w:color="auto"/>
      </w:divBdr>
    </w:div>
    <w:div w:id="584731555">
      <w:bodyDiv w:val="1"/>
      <w:marLeft w:val="0"/>
      <w:marRight w:val="0"/>
      <w:marTop w:val="0"/>
      <w:marBottom w:val="0"/>
      <w:divBdr>
        <w:top w:val="none" w:sz="0" w:space="0" w:color="auto"/>
        <w:left w:val="none" w:sz="0" w:space="0" w:color="auto"/>
        <w:bottom w:val="none" w:sz="0" w:space="0" w:color="auto"/>
        <w:right w:val="none" w:sz="0" w:space="0" w:color="auto"/>
      </w:divBdr>
    </w:div>
    <w:div w:id="679545079">
      <w:bodyDiv w:val="1"/>
      <w:marLeft w:val="0"/>
      <w:marRight w:val="0"/>
      <w:marTop w:val="0"/>
      <w:marBottom w:val="0"/>
      <w:divBdr>
        <w:top w:val="none" w:sz="0" w:space="0" w:color="auto"/>
        <w:left w:val="none" w:sz="0" w:space="0" w:color="auto"/>
        <w:bottom w:val="none" w:sz="0" w:space="0" w:color="auto"/>
        <w:right w:val="none" w:sz="0" w:space="0" w:color="auto"/>
      </w:divBdr>
    </w:div>
    <w:div w:id="749810064">
      <w:bodyDiv w:val="1"/>
      <w:marLeft w:val="0"/>
      <w:marRight w:val="0"/>
      <w:marTop w:val="0"/>
      <w:marBottom w:val="0"/>
      <w:divBdr>
        <w:top w:val="none" w:sz="0" w:space="0" w:color="auto"/>
        <w:left w:val="none" w:sz="0" w:space="0" w:color="auto"/>
        <w:bottom w:val="none" w:sz="0" w:space="0" w:color="auto"/>
        <w:right w:val="none" w:sz="0" w:space="0" w:color="auto"/>
      </w:divBdr>
    </w:div>
    <w:div w:id="897281850">
      <w:bodyDiv w:val="1"/>
      <w:marLeft w:val="0"/>
      <w:marRight w:val="0"/>
      <w:marTop w:val="0"/>
      <w:marBottom w:val="0"/>
      <w:divBdr>
        <w:top w:val="none" w:sz="0" w:space="0" w:color="auto"/>
        <w:left w:val="none" w:sz="0" w:space="0" w:color="auto"/>
        <w:bottom w:val="none" w:sz="0" w:space="0" w:color="auto"/>
        <w:right w:val="none" w:sz="0" w:space="0" w:color="auto"/>
      </w:divBdr>
    </w:div>
    <w:div w:id="952057739">
      <w:bodyDiv w:val="1"/>
      <w:marLeft w:val="0"/>
      <w:marRight w:val="0"/>
      <w:marTop w:val="0"/>
      <w:marBottom w:val="0"/>
      <w:divBdr>
        <w:top w:val="none" w:sz="0" w:space="0" w:color="auto"/>
        <w:left w:val="none" w:sz="0" w:space="0" w:color="auto"/>
        <w:bottom w:val="none" w:sz="0" w:space="0" w:color="auto"/>
        <w:right w:val="none" w:sz="0" w:space="0" w:color="auto"/>
      </w:divBdr>
    </w:div>
    <w:div w:id="1014305191">
      <w:bodyDiv w:val="1"/>
      <w:marLeft w:val="0"/>
      <w:marRight w:val="0"/>
      <w:marTop w:val="0"/>
      <w:marBottom w:val="0"/>
      <w:divBdr>
        <w:top w:val="none" w:sz="0" w:space="0" w:color="auto"/>
        <w:left w:val="none" w:sz="0" w:space="0" w:color="auto"/>
        <w:bottom w:val="none" w:sz="0" w:space="0" w:color="auto"/>
        <w:right w:val="none" w:sz="0" w:space="0" w:color="auto"/>
      </w:divBdr>
    </w:div>
    <w:div w:id="1097870657">
      <w:bodyDiv w:val="1"/>
      <w:marLeft w:val="0"/>
      <w:marRight w:val="0"/>
      <w:marTop w:val="0"/>
      <w:marBottom w:val="0"/>
      <w:divBdr>
        <w:top w:val="none" w:sz="0" w:space="0" w:color="auto"/>
        <w:left w:val="none" w:sz="0" w:space="0" w:color="auto"/>
        <w:bottom w:val="none" w:sz="0" w:space="0" w:color="auto"/>
        <w:right w:val="none" w:sz="0" w:space="0" w:color="auto"/>
      </w:divBdr>
    </w:div>
    <w:div w:id="1306622881">
      <w:bodyDiv w:val="1"/>
      <w:marLeft w:val="0"/>
      <w:marRight w:val="0"/>
      <w:marTop w:val="0"/>
      <w:marBottom w:val="0"/>
      <w:divBdr>
        <w:top w:val="none" w:sz="0" w:space="0" w:color="auto"/>
        <w:left w:val="none" w:sz="0" w:space="0" w:color="auto"/>
        <w:bottom w:val="none" w:sz="0" w:space="0" w:color="auto"/>
        <w:right w:val="none" w:sz="0" w:space="0" w:color="auto"/>
      </w:divBdr>
    </w:div>
    <w:div w:id="1418021839">
      <w:bodyDiv w:val="1"/>
      <w:marLeft w:val="0"/>
      <w:marRight w:val="0"/>
      <w:marTop w:val="0"/>
      <w:marBottom w:val="0"/>
      <w:divBdr>
        <w:top w:val="none" w:sz="0" w:space="0" w:color="auto"/>
        <w:left w:val="none" w:sz="0" w:space="0" w:color="auto"/>
        <w:bottom w:val="none" w:sz="0" w:space="0" w:color="auto"/>
        <w:right w:val="none" w:sz="0" w:space="0" w:color="auto"/>
      </w:divBdr>
    </w:div>
    <w:div w:id="1427002421">
      <w:bodyDiv w:val="1"/>
      <w:marLeft w:val="0"/>
      <w:marRight w:val="0"/>
      <w:marTop w:val="0"/>
      <w:marBottom w:val="0"/>
      <w:divBdr>
        <w:top w:val="none" w:sz="0" w:space="0" w:color="auto"/>
        <w:left w:val="none" w:sz="0" w:space="0" w:color="auto"/>
        <w:bottom w:val="none" w:sz="0" w:space="0" w:color="auto"/>
        <w:right w:val="none" w:sz="0" w:space="0" w:color="auto"/>
      </w:divBdr>
    </w:div>
    <w:div w:id="1455520603">
      <w:bodyDiv w:val="1"/>
      <w:marLeft w:val="0"/>
      <w:marRight w:val="0"/>
      <w:marTop w:val="0"/>
      <w:marBottom w:val="0"/>
      <w:divBdr>
        <w:top w:val="none" w:sz="0" w:space="0" w:color="auto"/>
        <w:left w:val="none" w:sz="0" w:space="0" w:color="auto"/>
        <w:bottom w:val="none" w:sz="0" w:space="0" w:color="auto"/>
        <w:right w:val="none" w:sz="0" w:space="0" w:color="auto"/>
      </w:divBdr>
    </w:div>
    <w:div w:id="1455633768">
      <w:bodyDiv w:val="1"/>
      <w:marLeft w:val="0"/>
      <w:marRight w:val="0"/>
      <w:marTop w:val="0"/>
      <w:marBottom w:val="0"/>
      <w:divBdr>
        <w:top w:val="none" w:sz="0" w:space="0" w:color="auto"/>
        <w:left w:val="none" w:sz="0" w:space="0" w:color="auto"/>
        <w:bottom w:val="none" w:sz="0" w:space="0" w:color="auto"/>
        <w:right w:val="none" w:sz="0" w:space="0" w:color="auto"/>
      </w:divBdr>
    </w:div>
    <w:div w:id="1510023749">
      <w:bodyDiv w:val="1"/>
      <w:marLeft w:val="0"/>
      <w:marRight w:val="0"/>
      <w:marTop w:val="0"/>
      <w:marBottom w:val="0"/>
      <w:divBdr>
        <w:top w:val="none" w:sz="0" w:space="0" w:color="auto"/>
        <w:left w:val="none" w:sz="0" w:space="0" w:color="auto"/>
        <w:bottom w:val="none" w:sz="0" w:space="0" w:color="auto"/>
        <w:right w:val="none" w:sz="0" w:space="0" w:color="auto"/>
      </w:divBdr>
    </w:div>
    <w:div w:id="1527594410">
      <w:bodyDiv w:val="1"/>
      <w:marLeft w:val="0"/>
      <w:marRight w:val="0"/>
      <w:marTop w:val="0"/>
      <w:marBottom w:val="0"/>
      <w:divBdr>
        <w:top w:val="none" w:sz="0" w:space="0" w:color="auto"/>
        <w:left w:val="none" w:sz="0" w:space="0" w:color="auto"/>
        <w:bottom w:val="none" w:sz="0" w:space="0" w:color="auto"/>
        <w:right w:val="none" w:sz="0" w:space="0" w:color="auto"/>
      </w:divBdr>
    </w:div>
    <w:div w:id="1565483139">
      <w:bodyDiv w:val="1"/>
      <w:marLeft w:val="0"/>
      <w:marRight w:val="0"/>
      <w:marTop w:val="0"/>
      <w:marBottom w:val="0"/>
      <w:divBdr>
        <w:top w:val="none" w:sz="0" w:space="0" w:color="auto"/>
        <w:left w:val="none" w:sz="0" w:space="0" w:color="auto"/>
        <w:bottom w:val="none" w:sz="0" w:space="0" w:color="auto"/>
        <w:right w:val="none" w:sz="0" w:space="0" w:color="auto"/>
      </w:divBdr>
    </w:div>
    <w:div w:id="1793404196">
      <w:bodyDiv w:val="1"/>
      <w:marLeft w:val="0"/>
      <w:marRight w:val="0"/>
      <w:marTop w:val="0"/>
      <w:marBottom w:val="0"/>
      <w:divBdr>
        <w:top w:val="none" w:sz="0" w:space="0" w:color="auto"/>
        <w:left w:val="none" w:sz="0" w:space="0" w:color="auto"/>
        <w:bottom w:val="none" w:sz="0" w:space="0" w:color="auto"/>
        <w:right w:val="none" w:sz="0" w:space="0" w:color="auto"/>
      </w:divBdr>
    </w:div>
    <w:div w:id="1923829012">
      <w:bodyDiv w:val="1"/>
      <w:marLeft w:val="0"/>
      <w:marRight w:val="0"/>
      <w:marTop w:val="0"/>
      <w:marBottom w:val="0"/>
      <w:divBdr>
        <w:top w:val="none" w:sz="0" w:space="0" w:color="auto"/>
        <w:left w:val="none" w:sz="0" w:space="0" w:color="auto"/>
        <w:bottom w:val="none" w:sz="0" w:space="0" w:color="auto"/>
        <w:right w:val="none" w:sz="0" w:space="0" w:color="auto"/>
      </w:divBdr>
    </w:div>
    <w:div w:id="1990741018">
      <w:bodyDiv w:val="1"/>
      <w:marLeft w:val="0"/>
      <w:marRight w:val="0"/>
      <w:marTop w:val="0"/>
      <w:marBottom w:val="0"/>
      <w:divBdr>
        <w:top w:val="none" w:sz="0" w:space="0" w:color="auto"/>
        <w:left w:val="none" w:sz="0" w:space="0" w:color="auto"/>
        <w:bottom w:val="none" w:sz="0" w:space="0" w:color="auto"/>
        <w:right w:val="none" w:sz="0" w:space="0" w:color="auto"/>
      </w:divBdr>
    </w:div>
    <w:div w:id="1995260231">
      <w:bodyDiv w:val="1"/>
      <w:marLeft w:val="0"/>
      <w:marRight w:val="0"/>
      <w:marTop w:val="0"/>
      <w:marBottom w:val="0"/>
      <w:divBdr>
        <w:top w:val="none" w:sz="0" w:space="0" w:color="auto"/>
        <w:left w:val="none" w:sz="0" w:space="0" w:color="auto"/>
        <w:bottom w:val="none" w:sz="0" w:space="0" w:color="auto"/>
        <w:right w:val="none" w:sz="0" w:space="0" w:color="auto"/>
      </w:divBdr>
    </w:div>
    <w:div w:id="2038119348">
      <w:bodyDiv w:val="1"/>
      <w:marLeft w:val="0"/>
      <w:marRight w:val="0"/>
      <w:marTop w:val="0"/>
      <w:marBottom w:val="0"/>
      <w:divBdr>
        <w:top w:val="none" w:sz="0" w:space="0" w:color="auto"/>
        <w:left w:val="none" w:sz="0" w:space="0" w:color="auto"/>
        <w:bottom w:val="none" w:sz="0" w:space="0" w:color="auto"/>
        <w:right w:val="none" w:sz="0" w:space="0" w:color="auto"/>
      </w:divBdr>
    </w:div>
    <w:div w:id="2057004177">
      <w:bodyDiv w:val="1"/>
      <w:marLeft w:val="0"/>
      <w:marRight w:val="0"/>
      <w:marTop w:val="0"/>
      <w:marBottom w:val="0"/>
      <w:divBdr>
        <w:top w:val="none" w:sz="0" w:space="0" w:color="auto"/>
        <w:left w:val="none" w:sz="0" w:space="0" w:color="auto"/>
        <w:bottom w:val="none" w:sz="0" w:space="0" w:color="auto"/>
        <w:right w:val="none" w:sz="0" w:space="0" w:color="auto"/>
      </w:divBdr>
    </w:div>
    <w:div w:id="2122606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422C0F-B1B3-440D-B6C3-B0F301FE90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1707</Words>
  <Characters>9736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2025-11-19T12:46:00Z</dcterms:created>
  <dcterms:modified xsi:type="dcterms:W3CDTF">2025-11-19T12:46:00Z</dcterms:modified>
</cp:coreProperties>
</file>