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horzAnchor="margin" w:tblpY="2685"/>
        <w:tblW w:w="83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8"/>
        <w:gridCol w:w="6157"/>
        <w:gridCol w:w="1261"/>
      </w:tblGrid>
      <w:tr w:rsidR="00E66ECF" w:rsidTr="005A6D03">
        <w:trPr>
          <w:trHeight w:val="1130"/>
        </w:trPr>
        <w:tc>
          <w:tcPr>
            <w:tcW w:w="9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66ECF" w:rsidRDefault="00E66ECF" w:rsidP="005A6D03">
            <w:pPr>
              <w:widowControl w:val="0"/>
              <w:spacing w:line="240" w:lineRule="auto"/>
              <w:ind w:right="269"/>
              <w:jc w:val="right"/>
              <w:rPr>
                <w:rFonts w:ascii="Calibri" w:eastAsia="Calibri" w:hAnsi="Calibri" w:cs="Calibri"/>
                <w:b/>
                <w:color w:val="000000"/>
                <w:sz w:val="28"/>
                <w:szCs w:val="28"/>
              </w:rPr>
            </w:pPr>
            <w:r>
              <w:rPr>
                <w:rFonts w:ascii="Calibri" w:eastAsia="Calibri" w:hAnsi="Calibri" w:cs="Calibri"/>
                <w:b/>
                <w:color w:val="000000"/>
                <w:sz w:val="28"/>
                <w:szCs w:val="28"/>
              </w:rPr>
              <w:t xml:space="preserve">Sr.  </w:t>
            </w:r>
          </w:p>
          <w:p w:rsidR="00E66ECF" w:rsidRDefault="00E66ECF" w:rsidP="005A6D03">
            <w:pPr>
              <w:widowControl w:val="0"/>
              <w:spacing w:before="356" w:line="240" w:lineRule="auto"/>
              <w:jc w:val="center"/>
              <w:rPr>
                <w:rFonts w:ascii="Calibri" w:eastAsia="Calibri" w:hAnsi="Calibri" w:cs="Calibri"/>
                <w:b/>
                <w:color w:val="000000"/>
                <w:sz w:val="28"/>
                <w:szCs w:val="28"/>
              </w:rPr>
            </w:pPr>
            <w:r>
              <w:rPr>
                <w:rFonts w:ascii="Calibri" w:eastAsia="Calibri" w:hAnsi="Calibri" w:cs="Calibri"/>
                <w:b/>
                <w:color w:val="000000"/>
                <w:sz w:val="28"/>
                <w:szCs w:val="28"/>
              </w:rPr>
              <w:t>No.</w:t>
            </w:r>
          </w:p>
        </w:tc>
        <w:tc>
          <w:tcPr>
            <w:tcW w:w="61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66ECF" w:rsidRDefault="00E66ECF" w:rsidP="005A6D03">
            <w:pPr>
              <w:widowControl w:val="0"/>
              <w:spacing w:line="240" w:lineRule="auto"/>
              <w:jc w:val="center"/>
              <w:rPr>
                <w:rFonts w:ascii="Calibri" w:eastAsia="Calibri" w:hAnsi="Calibri" w:cs="Calibri"/>
                <w:b/>
                <w:color w:val="000000"/>
                <w:sz w:val="28"/>
                <w:szCs w:val="28"/>
              </w:rPr>
            </w:pPr>
            <w:r>
              <w:rPr>
                <w:rFonts w:ascii="Calibri" w:eastAsia="Calibri" w:hAnsi="Calibri" w:cs="Calibri"/>
                <w:b/>
                <w:color w:val="000000"/>
                <w:sz w:val="28"/>
                <w:szCs w:val="28"/>
              </w:rPr>
              <w:t xml:space="preserve">Chapter </w:t>
            </w:r>
          </w:p>
        </w:tc>
        <w:tc>
          <w:tcPr>
            <w:tcW w:w="12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66ECF" w:rsidRDefault="00E66ECF" w:rsidP="005A6D03">
            <w:pPr>
              <w:widowControl w:val="0"/>
              <w:spacing w:line="240" w:lineRule="auto"/>
              <w:jc w:val="center"/>
              <w:rPr>
                <w:rFonts w:ascii="Calibri" w:eastAsia="Calibri" w:hAnsi="Calibri" w:cs="Calibri"/>
                <w:b/>
                <w:color w:val="000000"/>
                <w:sz w:val="28"/>
                <w:szCs w:val="28"/>
              </w:rPr>
            </w:pPr>
            <w:r>
              <w:rPr>
                <w:rFonts w:ascii="Calibri" w:eastAsia="Calibri" w:hAnsi="Calibri" w:cs="Calibri"/>
                <w:b/>
                <w:color w:val="000000"/>
                <w:sz w:val="28"/>
                <w:szCs w:val="28"/>
              </w:rPr>
              <w:t>Page No.</w:t>
            </w:r>
          </w:p>
        </w:tc>
      </w:tr>
      <w:tr w:rsidR="00E66ECF" w:rsidTr="005A6D03">
        <w:trPr>
          <w:trHeight w:val="568"/>
        </w:trPr>
        <w:tc>
          <w:tcPr>
            <w:tcW w:w="9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66ECF" w:rsidRDefault="00E66ECF" w:rsidP="005A6D03">
            <w:pPr>
              <w:widowControl w:val="0"/>
              <w:spacing w:line="240" w:lineRule="auto"/>
              <w:jc w:val="center"/>
              <w:rPr>
                <w:rFonts w:ascii="Calibri" w:eastAsia="Calibri" w:hAnsi="Calibri" w:cs="Calibri"/>
                <w:color w:val="000000"/>
                <w:sz w:val="28"/>
                <w:szCs w:val="28"/>
              </w:rPr>
            </w:pPr>
            <w:r>
              <w:rPr>
                <w:rFonts w:ascii="Calibri" w:eastAsia="Calibri" w:hAnsi="Calibri" w:cs="Calibri"/>
                <w:color w:val="000000"/>
                <w:sz w:val="28"/>
                <w:szCs w:val="28"/>
              </w:rPr>
              <w:t xml:space="preserve">1. </w:t>
            </w:r>
          </w:p>
        </w:tc>
        <w:tc>
          <w:tcPr>
            <w:tcW w:w="61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66ECF" w:rsidRDefault="00E66ECF" w:rsidP="005A6D03">
            <w:pPr>
              <w:widowControl w:val="0"/>
              <w:spacing w:line="240" w:lineRule="auto"/>
              <w:jc w:val="center"/>
              <w:rPr>
                <w:rFonts w:ascii="Calibri" w:eastAsia="Calibri" w:hAnsi="Calibri" w:cs="Calibri"/>
                <w:color w:val="000000"/>
                <w:sz w:val="28"/>
                <w:szCs w:val="28"/>
              </w:rPr>
            </w:pPr>
            <w:r>
              <w:rPr>
                <w:rFonts w:ascii="Calibri" w:eastAsia="Calibri" w:hAnsi="Calibri" w:cs="Calibri"/>
                <w:color w:val="000000"/>
                <w:sz w:val="28"/>
                <w:szCs w:val="28"/>
              </w:rPr>
              <w:t xml:space="preserve">Introduction </w:t>
            </w:r>
          </w:p>
        </w:tc>
        <w:tc>
          <w:tcPr>
            <w:tcW w:w="12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66ECF" w:rsidRDefault="00E66ECF" w:rsidP="005A6D03">
            <w:pPr>
              <w:widowControl w:val="0"/>
              <w:spacing w:line="240" w:lineRule="auto"/>
              <w:jc w:val="center"/>
              <w:rPr>
                <w:rFonts w:ascii="Calibri" w:eastAsia="Calibri" w:hAnsi="Calibri" w:cs="Calibri"/>
                <w:color w:val="000000"/>
                <w:sz w:val="28"/>
                <w:szCs w:val="28"/>
              </w:rPr>
            </w:pPr>
            <w:r>
              <w:rPr>
                <w:rFonts w:ascii="Calibri" w:eastAsia="Calibri" w:hAnsi="Calibri" w:cs="Calibri"/>
                <w:color w:val="000000"/>
                <w:sz w:val="28"/>
                <w:szCs w:val="28"/>
              </w:rPr>
              <w:t>6</w:t>
            </w:r>
          </w:p>
        </w:tc>
      </w:tr>
      <w:tr w:rsidR="00E66ECF" w:rsidTr="005A6D03">
        <w:trPr>
          <w:trHeight w:val="568"/>
        </w:trPr>
        <w:tc>
          <w:tcPr>
            <w:tcW w:w="9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66ECF" w:rsidRDefault="00E66ECF" w:rsidP="005A6D03">
            <w:pPr>
              <w:widowControl w:val="0"/>
              <w:spacing w:line="240" w:lineRule="auto"/>
              <w:jc w:val="center"/>
              <w:rPr>
                <w:rFonts w:ascii="Calibri" w:eastAsia="Calibri" w:hAnsi="Calibri" w:cs="Calibri"/>
                <w:color w:val="000000"/>
                <w:sz w:val="28"/>
                <w:szCs w:val="28"/>
              </w:rPr>
            </w:pPr>
            <w:r>
              <w:rPr>
                <w:rFonts w:ascii="Calibri" w:eastAsia="Calibri" w:hAnsi="Calibri" w:cs="Calibri"/>
                <w:color w:val="000000"/>
                <w:sz w:val="28"/>
                <w:szCs w:val="28"/>
              </w:rPr>
              <w:t xml:space="preserve">2. </w:t>
            </w:r>
          </w:p>
        </w:tc>
        <w:tc>
          <w:tcPr>
            <w:tcW w:w="61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66ECF" w:rsidRDefault="00E66ECF" w:rsidP="005A6D03">
            <w:pPr>
              <w:widowControl w:val="0"/>
              <w:spacing w:line="240" w:lineRule="auto"/>
              <w:jc w:val="center"/>
              <w:rPr>
                <w:rFonts w:ascii="Calibri" w:eastAsia="Calibri" w:hAnsi="Calibri" w:cs="Calibri"/>
                <w:color w:val="000000"/>
                <w:sz w:val="28"/>
                <w:szCs w:val="28"/>
              </w:rPr>
            </w:pPr>
            <w:r>
              <w:rPr>
                <w:rFonts w:ascii="Calibri" w:eastAsia="Calibri" w:hAnsi="Calibri" w:cs="Calibri"/>
                <w:color w:val="000000"/>
                <w:sz w:val="28"/>
                <w:szCs w:val="28"/>
              </w:rPr>
              <w:t xml:space="preserve">Literature review </w:t>
            </w:r>
          </w:p>
        </w:tc>
        <w:tc>
          <w:tcPr>
            <w:tcW w:w="12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66ECF" w:rsidRDefault="00E66ECF" w:rsidP="005A6D03">
            <w:pPr>
              <w:widowControl w:val="0"/>
              <w:spacing w:line="240" w:lineRule="auto"/>
              <w:jc w:val="center"/>
              <w:rPr>
                <w:rFonts w:ascii="Calibri" w:eastAsia="Calibri" w:hAnsi="Calibri" w:cs="Calibri"/>
                <w:color w:val="000000"/>
                <w:sz w:val="28"/>
                <w:szCs w:val="28"/>
              </w:rPr>
            </w:pPr>
            <w:r>
              <w:rPr>
                <w:rFonts w:ascii="Calibri" w:eastAsia="Calibri" w:hAnsi="Calibri" w:cs="Calibri"/>
                <w:color w:val="000000"/>
                <w:sz w:val="28"/>
                <w:szCs w:val="28"/>
              </w:rPr>
              <w:t>9</w:t>
            </w:r>
          </w:p>
        </w:tc>
      </w:tr>
      <w:tr w:rsidR="00E66ECF" w:rsidTr="005A6D03">
        <w:trPr>
          <w:trHeight w:val="568"/>
        </w:trPr>
        <w:tc>
          <w:tcPr>
            <w:tcW w:w="9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66ECF" w:rsidRDefault="00E66ECF" w:rsidP="005A6D03">
            <w:pPr>
              <w:widowControl w:val="0"/>
              <w:spacing w:line="240" w:lineRule="auto"/>
              <w:jc w:val="center"/>
              <w:rPr>
                <w:rFonts w:ascii="Calibri" w:eastAsia="Calibri" w:hAnsi="Calibri" w:cs="Calibri"/>
                <w:color w:val="000000"/>
                <w:sz w:val="28"/>
                <w:szCs w:val="28"/>
              </w:rPr>
            </w:pPr>
            <w:r>
              <w:rPr>
                <w:rFonts w:ascii="Calibri" w:eastAsia="Calibri" w:hAnsi="Calibri" w:cs="Calibri"/>
                <w:color w:val="000000"/>
                <w:sz w:val="28"/>
                <w:szCs w:val="28"/>
              </w:rPr>
              <w:t xml:space="preserve">3. </w:t>
            </w:r>
          </w:p>
        </w:tc>
        <w:tc>
          <w:tcPr>
            <w:tcW w:w="61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66ECF" w:rsidRDefault="00E66ECF" w:rsidP="005A6D03">
            <w:pPr>
              <w:widowControl w:val="0"/>
              <w:spacing w:line="240" w:lineRule="auto"/>
              <w:jc w:val="center"/>
              <w:rPr>
                <w:rFonts w:ascii="Calibri" w:eastAsia="Calibri" w:hAnsi="Calibri" w:cs="Calibri"/>
                <w:color w:val="000000"/>
                <w:sz w:val="28"/>
                <w:szCs w:val="28"/>
              </w:rPr>
            </w:pPr>
            <w:r>
              <w:rPr>
                <w:rFonts w:ascii="Calibri" w:eastAsia="Calibri" w:hAnsi="Calibri" w:cs="Calibri"/>
                <w:color w:val="000000"/>
                <w:sz w:val="28"/>
                <w:szCs w:val="28"/>
              </w:rPr>
              <w:t xml:space="preserve">Research Methodology </w:t>
            </w:r>
          </w:p>
        </w:tc>
        <w:tc>
          <w:tcPr>
            <w:tcW w:w="12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66ECF" w:rsidRDefault="00E66ECF" w:rsidP="005A6D03">
            <w:pPr>
              <w:widowControl w:val="0"/>
              <w:spacing w:line="240" w:lineRule="auto"/>
              <w:jc w:val="center"/>
              <w:rPr>
                <w:rFonts w:ascii="Calibri" w:eastAsia="Calibri" w:hAnsi="Calibri" w:cs="Calibri"/>
                <w:color w:val="000000"/>
                <w:sz w:val="28"/>
                <w:szCs w:val="28"/>
              </w:rPr>
            </w:pPr>
            <w:r>
              <w:rPr>
                <w:rFonts w:ascii="Calibri" w:eastAsia="Calibri" w:hAnsi="Calibri" w:cs="Calibri"/>
                <w:color w:val="000000"/>
                <w:sz w:val="28"/>
                <w:szCs w:val="28"/>
              </w:rPr>
              <w:t>13</w:t>
            </w:r>
          </w:p>
        </w:tc>
      </w:tr>
      <w:tr w:rsidR="00E66ECF" w:rsidTr="005A6D03">
        <w:trPr>
          <w:trHeight w:val="568"/>
        </w:trPr>
        <w:tc>
          <w:tcPr>
            <w:tcW w:w="9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66ECF" w:rsidRDefault="00E66ECF" w:rsidP="005A6D03">
            <w:pPr>
              <w:widowControl w:val="0"/>
              <w:spacing w:line="240" w:lineRule="auto"/>
              <w:jc w:val="center"/>
              <w:rPr>
                <w:rFonts w:ascii="Calibri" w:eastAsia="Calibri" w:hAnsi="Calibri" w:cs="Calibri"/>
                <w:color w:val="000000"/>
                <w:sz w:val="28"/>
                <w:szCs w:val="28"/>
              </w:rPr>
            </w:pPr>
            <w:r>
              <w:rPr>
                <w:rFonts w:ascii="Calibri" w:eastAsia="Calibri" w:hAnsi="Calibri" w:cs="Calibri"/>
                <w:color w:val="000000"/>
                <w:sz w:val="28"/>
                <w:szCs w:val="28"/>
              </w:rPr>
              <w:t xml:space="preserve">4. </w:t>
            </w:r>
          </w:p>
        </w:tc>
        <w:tc>
          <w:tcPr>
            <w:tcW w:w="61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66ECF" w:rsidRDefault="00E66ECF" w:rsidP="005A6D03">
            <w:pPr>
              <w:widowControl w:val="0"/>
              <w:spacing w:line="240" w:lineRule="auto"/>
              <w:jc w:val="center"/>
              <w:rPr>
                <w:rFonts w:ascii="Calibri" w:eastAsia="Calibri" w:hAnsi="Calibri" w:cs="Calibri"/>
                <w:color w:val="000000"/>
                <w:sz w:val="28"/>
                <w:szCs w:val="28"/>
              </w:rPr>
            </w:pPr>
            <w:r>
              <w:rPr>
                <w:rFonts w:ascii="Calibri" w:eastAsia="Calibri" w:hAnsi="Calibri" w:cs="Calibri"/>
                <w:color w:val="000000"/>
                <w:sz w:val="28"/>
                <w:szCs w:val="28"/>
              </w:rPr>
              <w:t xml:space="preserve">Data Analysis and Need of Software </w:t>
            </w:r>
          </w:p>
        </w:tc>
        <w:tc>
          <w:tcPr>
            <w:tcW w:w="12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66ECF" w:rsidRDefault="00E66ECF" w:rsidP="005A6D03">
            <w:pPr>
              <w:widowControl w:val="0"/>
              <w:spacing w:line="240" w:lineRule="auto"/>
              <w:jc w:val="center"/>
              <w:rPr>
                <w:rFonts w:ascii="Calibri" w:eastAsia="Calibri" w:hAnsi="Calibri" w:cs="Calibri"/>
                <w:color w:val="000000"/>
                <w:sz w:val="28"/>
                <w:szCs w:val="28"/>
              </w:rPr>
            </w:pPr>
            <w:r>
              <w:rPr>
                <w:rFonts w:ascii="Calibri" w:eastAsia="Calibri" w:hAnsi="Calibri" w:cs="Calibri"/>
                <w:color w:val="000000"/>
                <w:sz w:val="28"/>
                <w:szCs w:val="28"/>
              </w:rPr>
              <w:t>17</w:t>
            </w:r>
          </w:p>
        </w:tc>
      </w:tr>
      <w:tr w:rsidR="00E66ECF" w:rsidTr="005A6D03">
        <w:trPr>
          <w:trHeight w:val="568"/>
        </w:trPr>
        <w:tc>
          <w:tcPr>
            <w:tcW w:w="9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66ECF" w:rsidRDefault="00E66ECF" w:rsidP="005A6D03">
            <w:pPr>
              <w:widowControl w:val="0"/>
              <w:spacing w:line="240" w:lineRule="auto"/>
              <w:jc w:val="center"/>
              <w:rPr>
                <w:rFonts w:ascii="Calibri" w:eastAsia="Calibri" w:hAnsi="Calibri" w:cs="Calibri"/>
                <w:color w:val="000000"/>
                <w:sz w:val="28"/>
                <w:szCs w:val="28"/>
              </w:rPr>
            </w:pPr>
            <w:r>
              <w:rPr>
                <w:rFonts w:ascii="Calibri" w:eastAsia="Calibri" w:hAnsi="Calibri" w:cs="Calibri"/>
                <w:color w:val="000000"/>
                <w:sz w:val="28"/>
                <w:szCs w:val="28"/>
              </w:rPr>
              <w:t xml:space="preserve">5. </w:t>
            </w:r>
          </w:p>
        </w:tc>
        <w:tc>
          <w:tcPr>
            <w:tcW w:w="61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66ECF" w:rsidRDefault="00E66ECF" w:rsidP="005A6D03">
            <w:pPr>
              <w:widowControl w:val="0"/>
              <w:spacing w:line="240" w:lineRule="auto"/>
              <w:jc w:val="center"/>
              <w:rPr>
                <w:rFonts w:ascii="Calibri" w:eastAsia="Calibri" w:hAnsi="Calibri" w:cs="Calibri"/>
                <w:color w:val="000000"/>
                <w:sz w:val="28"/>
                <w:szCs w:val="28"/>
              </w:rPr>
            </w:pPr>
            <w:r>
              <w:rPr>
                <w:rFonts w:ascii="Calibri" w:eastAsia="Calibri" w:hAnsi="Calibri" w:cs="Calibri"/>
                <w:color w:val="000000"/>
                <w:sz w:val="28"/>
                <w:szCs w:val="28"/>
              </w:rPr>
              <w:t xml:space="preserve">Findings, Suggestions and Conclusion </w:t>
            </w:r>
          </w:p>
        </w:tc>
        <w:tc>
          <w:tcPr>
            <w:tcW w:w="12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66ECF" w:rsidRDefault="00E66ECF" w:rsidP="005A6D03">
            <w:pPr>
              <w:widowControl w:val="0"/>
              <w:spacing w:line="240" w:lineRule="auto"/>
              <w:jc w:val="center"/>
              <w:rPr>
                <w:rFonts w:ascii="Calibri" w:eastAsia="Calibri" w:hAnsi="Calibri" w:cs="Calibri"/>
                <w:color w:val="000000"/>
                <w:sz w:val="28"/>
                <w:szCs w:val="28"/>
              </w:rPr>
            </w:pPr>
            <w:r>
              <w:rPr>
                <w:rFonts w:ascii="Calibri" w:eastAsia="Calibri" w:hAnsi="Calibri" w:cs="Calibri"/>
                <w:color w:val="000000"/>
                <w:sz w:val="28"/>
                <w:szCs w:val="28"/>
              </w:rPr>
              <w:t>21</w:t>
            </w:r>
          </w:p>
        </w:tc>
      </w:tr>
      <w:tr w:rsidR="00E66ECF" w:rsidTr="005A6D03">
        <w:trPr>
          <w:trHeight w:val="568"/>
        </w:trPr>
        <w:tc>
          <w:tcPr>
            <w:tcW w:w="9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66ECF" w:rsidRDefault="00E66ECF" w:rsidP="005A6D03">
            <w:pPr>
              <w:widowControl w:val="0"/>
              <w:spacing w:line="240" w:lineRule="auto"/>
              <w:jc w:val="center"/>
              <w:rPr>
                <w:rFonts w:ascii="Calibri" w:eastAsia="Calibri" w:hAnsi="Calibri" w:cs="Calibri"/>
                <w:color w:val="000000"/>
                <w:sz w:val="28"/>
                <w:szCs w:val="28"/>
              </w:rPr>
            </w:pPr>
            <w:r>
              <w:rPr>
                <w:rFonts w:ascii="Calibri" w:eastAsia="Calibri" w:hAnsi="Calibri" w:cs="Calibri"/>
                <w:color w:val="000000"/>
                <w:sz w:val="28"/>
                <w:szCs w:val="28"/>
              </w:rPr>
              <w:t xml:space="preserve">6. </w:t>
            </w:r>
          </w:p>
        </w:tc>
        <w:tc>
          <w:tcPr>
            <w:tcW w:w="61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66ECF" w:rsidRDefault="00E66ECF" w:rsidP="005A6D03">
            <w:pPr>
              <w:widowControl w:val="0"/>
              <w:spacing w:line="240" w:lineRule="auto"/>
              <w:jc w:val="center"/>
              <w:rPr>
                <w:rFonts w:ascii="Calibri" w:eastAsia="Calibri" w:hAnsi="Calibri" w:cs="Calibri"/>
                <w:color w:val="000000"/>
                <w:sz w:val="28"/>
                <w:szCs w:val="28"/>
              </w:rPr>
            </w:pPr>
            <w:r>
              <w:rPr>
                <w:rFonts w:ascii="Calibri" w:eastAsia="Calibri" w:hAnsi="Calibri" w:cs="Calibri"/>
                <w:color w:val="000000"/>
                <w:sz w:val="28"/>
                <w:szCs w:val="28"/>
              </w:rPr>
              <w:t xml:space="preserve">References </w:t>
            </w:r>
          </w:p>
        </w:tc>
        <w:tc>
          <w:tcPr>
            <w:tcW w:w="12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66ECF" w:rsidRDefault="00E66ECF" w:rsidP="005A6D03">
            <w:pPr>
              <w:widowControl w:val="0"/>
              <w:spacing w:line="240" w:lineRule="auto"/>
              <w:jc w:val="center"/>
              <w:rPr>
                <w:rFonts w:ascii="Calibri" w:eastAsia="Calibri" w:hAnsi="Calibri" w:cs="Calibri"/>
                <w:color w:val="000000"/>
                <w:sz w:val="28"/>
                <w:szCs w:val="28"/>
              </w:rPr>
            </w:pPr>
            <w:r>
              <w:rPr>
                <w:rFonts w:ascii="Calibri" w:eastAsia="Calibri" w:hAnsi="Calibri" w:cs="Calibri"/>
                <w:color w:val="000000"/>
                <w:sz w:val="28"/>
                <w:szCs w:val="28"/>
              </w:rPr>
              <w:t>22</w:t>
            </w:r>
          </w:p>
        </w:tc>
      </w:tr>
    </w:tbl>
    <w:p w:rsidR="006A2489" w:rsidRDefault="006A2489"/>
    <w:p w:rsidR="0075561E" w:rsidRDefault="0075561E"/>
    <w:p w:rsidR="005A6D03" w:rsidRDefault="005A6D03" w:rsidP="005A6D03">
      <w:pPr>
        <w:widowControl w:val="0"/>
        <w:spacing w:before="29" w:line="240" w:lineRule="auto"/>
        <w:ind w:left="3600"/>
        <w:rPr>
          <w:rFonts w:ascii="Times New Roman" w:eastAsia="Times New Roman" w:hAnsi="Times New Roman" w:cs="Times New Roman"/>
          <w:b/>
          <w:color w:val="000000"/>
          <w:sz w:val="40"/>
          <w:szCs w:val="40"/>
        </w:rPr>
      </w:pPr>
      <w:r>
        <w:rPr>
          <w:rFonts w:ascii="Times New Roman" w:eastAsia="Times New Roman" w:hAnsi="Times New Roman" w:cs="Times New Roman"/>
          <w:b/>
          <w:color w:val="000000"/>
          <w:sz w:val="40"/>
          <w:szCs w:val="40"/>
        </w:rPr>
        <w:t xml:space="preserve">REPORT </w:t>
      </w:r>
    </w:p>
    <w:p w:rsidR="005A6D03" w:rsidRDefault="005A6D03" w:rsidP="00505065">
      <w:pPr>
        <w:widowControl w:val="0"/>
        <w:spacing w:before="684" w:line="240" w:lineRule="auto"/>
        <w:ind w:left="1440"/>
        <w:rPr>
          <w:rFonts w:ascii="Times New Roman" w:eastAsia="Times New Roman" w:hAnsi="Times New Roman" w:cs="Times New Roman"/>
          <w:b/>
          <w:color w:val="000000"/>
          <w:sz w:val="43"/>
          <w:szCs w:val="43"/>
        </w:rPr>
      </w:pPr>
      <w:r>
        <w:rPr>
          <w:rFonts w:ascii="Times New Roman" w:eastAsia="Times New Roman" w:hAnsi="Times New Roman" w:cs="Times New Roman"/>
          <w:b/>
          <w:color w:val="000000"/>
          <w:sz w:val="40"/>
          <w:szCs w:val="40"/>
        </w:rPr>
        <w:t xml:space="preserve">     </w:t>
      </w:r>
      <w:proofErr w:type="gramStart"/>
      <w:r>
        <w:rPr>
          <w:rFonts w:ascii="Times New Roman" w:eastAsia="Times New Roman" w:hAnsi="Times New Roman" w:cs="Times New Roman"/>
          <w:b/>
          <w:color w:val="000000"/>
          <w:sz w:val="40"/>
          <w:szCs w:val="40"/>
        </w:rPr>
        <w:t xml:space="preserve">“  </w:t>
      </w:r>
      <w:r w:rsidR="00505065" w:rsidRPr="00505065">
        <w:rPr>
          <w:rFonts w:ascii="Times New Roman" w:eastAsia="Times New Roman" w:hAnsi="Times New Roman" w:cs="Times New Roman"/>
          <w:b/>
          <w:color w:val="000000"/>
          <w:sz w:val="36"/>
          <w:szCs w:val="36"/>
        </w:rPr>
        <w:t>OCD</w:t>
      </w:r>
      <w:proofErr w:type="gramEnd"/>
      <w:r w:rsidR="00505065" w:rsidRPr="00505065">
        <w:rPr>
          <w:rFonts w:ascii="Times New Roman" w:eastAsia="Times New Roman" w:hAnsi="Times New Roman" w:cs="Times New Roman"/>
          <w:b/>
          <w:color w:val="000000"/>
          <w:sz w:val="36"/>
          <w:szCs w:val="36"/>
        </w:rPr>
        <w:t xml:space="preserve"> Patient Clinical D</w:t>
      </w:r>
      <w:r w:rsidR="00505065">
        <w:rPr>
          <w:rFonts w:ascii="Times New Roman" w:eastAsia="Times New Roman" w:hAnsi="Times New Roman" w:cs="Times New Roman"/>
          <w:b/>
          <w:color w:val="000000"/>
          <w:sz w:val="36"/>
          <w:szCs w:val="36"/>
        </w:rPr>
        <w:t>ata Analysis</w:t>
      </w:r>
      <w:r>
        <w:rPr>
          <w:rFonts w:ascii="Times New Roman" w:eastAsia="Times New Roman" w:hAnsi="Times New Roman" w:cs="Times New Roman"/>
          <w:b/>
          <w:color w:val="000000"/>
          <w:sz w:val="40"/>
          <w:szCs w:val="40"/>
        </w:rPr>
        <w:t>”</w:t>
      </w:r>
    </w:p>
    <w:p w:rsidR="0075561E" w:rsidRDefault="0075561E"/>
    <w:p w:rsidR="0075561E" w:rsidRDefault="0075561E">
      <w:pPr>
        <w:rPr>
          <w:b/>
        </w:rPr>
      </w:pPr>
    </w:p>
    <w:p w:rsidR="0075561E" w:rsidRDefault="0075561E">
      <w:pPr>
        <w:rPr>
          <w:b/>
        </w:rPr>
      </w:pPr>
    </w:p>
    <w:p w:rsidR="0075561E" w:rsidRDefault="0075561E">
      <w:pPr>
        <w:rPr>
          <w:b/>
        </w:rPr>
      </w:pPr>
    </w:p>
    <w:p w:rsidR="005A6D03" w:rsidRDefault="005A6D03">
      <w:pPr>
        <w:rPr>
          <w:b/>
        </w:rPr>
      </w:pPr>
    </w:p>
    <w:p w:rsidR="005A6D03" w:rsidRDefault="005A6D03">
      <w:pPr>
        <w:rPr>
          <w:b/>
        </w:rPr>
      </w:pPr>
    </w:p>
    <w:p w:rsidR="005A6D03" w:rsidRDefault="005A6D03">
      <w:pPr>
        <w:rPr>
          <w:b/>
        </w:rPr>
      </w:pPr>
    </w:p>
    <w:p w:rsidR="005A6D03" w:rsidRDefault="005A6D03">
      <w:pPr>
        <w:rPr>
          <w:b/>
        </w:rPr>
      </w:pPr>
    </w:p>
    <w:p w:rsidR="005A6D03" w:rsidRDefault="005A6D03">
      <w:pPr>
        <w:rPr>
          <w:b/>
        </w:rPr>
      </w:pPr>
    </w:p>
    <w:p w:rsidR="005A6D03" w:rsidRDefault="005A6D03">
      <w:pPr>
        <w:rPr>
          <w:b/>
        </w:rPr>
      </w:pPr>
    </w:p>
    <w:p w:rsidR="005A6D03" w:rsidRDefault="005A6D03">
      <w:pPr>
        <w:rPr>
          <w:b/>
        </w:rPr>
      </w:pPr>
    </w:p>
    <w:p w:rsidR="005A6D03" w:rsidRDefault="005A6D03">
      <w:pPr>
        <w:rPr>
          <w:b/>
        </w:rPr>
      </w:pPr>
    </w:p>
    <w:p w:rsidR="005A6D03" w:rsidRDefault="005A6D03">
      <w:pPr>
        <w:rPr>
          <w:b/>
        </w:rPr>
      </w:pPr>
    </w:p>
    <w:p w:rsidR="005A6D03" w:rsidRDefault="005A6D03">
      <w:pPr>
        <w:rPr>
          <w:b/>
        </w:rPr>
      </w:pPr>
    </w:p>
    <w:p w:rsidR="005A6D03" w:rsidRDefault="005A6D03">
      <w:pPr>
        <w:rPr>
          <w:b/>
        </w:rPr>
      </w:pPr>
    </w:p>
    <w:p w:rsidR="005A6D03" w:rsidRDefault="005A6D03">
      <w:pPr>
        <w:rPr>
          <w:b/>
        </w:rPr>
      </w:pPr>
    </w:p>
    <w:p w:rsidR="005A6D03" w:rsidRDefault="005A6D03">
      <w:pPr>
        <w:rPr>
          <w:b/>
        </w:rPr>
      </w:pPr>
    </w:p>
    <w:p w:rsidR="005A6D03" w:rsidRDefault="005A6D03">
      <w:pPr>
        <w:rPr>
          <w:b/>
        </w:rPr>
      </w:pPr>
    </w:p>
    <w:p w:rsidR="005A6D03" w:rsidRDefault="005A6D03">
      <w:pPr>
        <w:rPr>
          <w:b/>
        </w:rPr>
      </w:pPr>
    </w:p>
    <w:p w:rsidR="005A6D03" w:rsidRDefault="005A6D03">
      <w:pPr>
        <w:rPr>
          <w:b/>
        </w:rPr>
      </w:pPr>
    </w:p>
    <w:p w:rsidR="005A6D03" w:rsidRDefault="005A6D03">
      <w:pPr>
        <w:rPr>
          <w:b/>
        </w:rPr>
      </w:pPr>
    </w:p>
    <w:p w:rsidR="005A6D03" w:rsidRDefault="005A6D03">
      <w:pPr>
        <w:rPr>
          <w:b/>
        </w:rPr>
      </w:pPr>
    </w:p>
    <w:p w:rsidR="005A6D03" w:rsidRDefault="005A6D03">
      <w:pPr>
        <w:rPr>
          <w:b/>
        </w:rPr>
      </w:pPr>
    </w:p>
    <w:p w:rsidR="005A6D03" w:rsidRDefault="005A6D03">
      <w:pPr>
        <w:rPr>
          <w:b/>
        </w:rPr>
      </w:pPr>
    </w:p>
    <w:p w:rsidR="005A6D03" w:rsidRDefault="005A6D03">
      <w:pPr>
        <w:rPr>
          <w:b/>
        </w:rPr>
      </w:pPr>
    </w:p>
    <w:p w:rsidR="005A6D03" w:rsidRDefault="005A6D03">
      <w:pPr>
        <w:rPr>
          <w:b/>
        </w:rPr>
      </w:pPr>
    </w:p>
    <w:p w:rsidR="005A6D03" w:rsidRDefault="005A6D03" w:rsidP="005A6D03">
      <w:pPr>
        <w:widowControl w:val="0"/>
        <w:spacing w:line="240" w:lineRule="auto"/>
        <w:ind w:left="3863"/>
        <w:rPr>
          <w:rFonts w:ascii="Times New Roman" w:eastAsia="Times New Roman" w:hAnsi="Times New Roman" w:cs="Times New Roman"/>
          <w:b/>
          <w:color w:val="000000"/>
          <w:sz w:val="31"/>
          <w:szCs w:val="31"/>
        </w:rPr>
      </w:pPr>
    </w:p>
    <w:p w:rsidR="005A6D03" w:rsidRDefault="005A6D03" w:rsidP="005A6D03">
      <w:pPr>
        <w:widowControl w:val="0"/>
        <w:spacing w:line="240" w:lineRule="auto"/>
        <w:ind w:left="3863"/>
        <w:rPr>
          <w:rFonts w:ascii="Times New Roman" w:eastAsia="Times New Roman" w:hAnsi="Times New Roman" w:cs="Times New Roman"/>
          <w:b/>
          <w:color w:val="000000"/>
          <w:sz w:val="31"/>
          <w:szCs w:val="31"/>
        </w:rPr>
      </w:pPr>
    </w:p>
    <w:p w:rsidR="005A6D03" w:rsidRDefault="005A6D03" w:rsidP="005A6D03">
      <w:pPr>
        <w:widowControl w:val="0"/>
        <w:spacing w:line="240" w:lineRule="auto"/>
        <w:ind w:left="3863"/>
        <w:rPr>
          <w:rFonts w:ascii="Times New Roman" w:eastAsia="Times New Roman" w:hAnsi="Times New Roman" w:cs="Times New Roman"/>
          <w:b/>
          <w:color w:val="000000"/>
          <w:sz w:val="31"/>
          <w:szCs w:val="31"/>
        </w:rPr>
      </w:pPr>
      <w:r>
        <w:rPr>
          <w:rFonts w:ascii="Times New Roman" w:eastAsia="Times New Roman" w:hAnsi="Times New Roman" w:cs="Times New Roman"/>
          <w:b/>
          <w:color w:val="000000"/>
          <w:sz w:val="31"/>
          <w:szCs w:val="31"/>
        </w:rPr>
        <w:t xml:space="preserve">Chapter 1 </w:t>
      </w:r>
    </w:p>
    <w:p w:rsidR="005A6D03" w:rsidRDefault="005A6D03" w:rsidP="005A6D03">
      <w:pPr>
        <w:widowControl w:val="0"/>
        <w:spacing w:before="220" w:line="240" w:lineRule="auto"/>
        <w:ind w:left="3672"/>
        <w:rPr>
          <w:rFonts w:ascii="Times New Roman" w:eastAsia="Times New Roman" w:hAnsi="Times New Roman" w:cs="Times New Roman"/>
          <w:b/>
          <w:color w:val="000000"/>
          <w:sz w:val="31"/>
          <w:szCs w:val="31"/>
        </w:rPr>
      </w:pPr>
      <w:r>
        <w:rPr>
          <w:rFonts w:ascii="Times New Roman" w:eastAsia="Times New Roman" w:hAnsi="Times New Roman" w:cs="Times New Roman"/>
          <w:b/>
          <w:color w:val="000000"/>
          <w:sz w:val="31"/>
          <w:szCs w:val="31"/>
        </w:rPr>
        <w:t xml:space="preserve">Introduction </w:t>
      </w:r>
    </w:p>
    <w:p w:rsidR="005A6D03" w:rsidRDefault="005A6D03">
      <w:pPr>
        <w:rPr>
          <w:b/>
        </w:rPr>
      </w:pPr>
    </w:p>
    <w:p w:rsidR="005A6D03" w:rsidRDefault="005A6D03">
      <w:pPr>
        <w:rPr>
          <w:b/>
        </w:rPr>
      </w:pPr>
    </w:p>
    <w:p w:rsidR="005A6D03" w:rsidRDefault="005A6D03">
      <w:pPr>
        <w:rPr>
          <w:b/>
        </w:rPr>
      </w:pPr>
    </w:p>
    <w:p w:rsidR="005A6D03" w:rsidRPr="0075561E" w:rsidRDefault="005A6D03" w:rsidP="005A6D03">
      <w:pPr>
        <w:widowControl w:val="0"/>
        <w:spacing w:before="686" w:line="240" w:lineRule="auto"/>
        <w:ind w:left="23"/>
        <w:rPr>
          <w:rFonts w:ascii="Times New Roman" w:eastAsia="Times New Roman" w:hAnsi="Times New Roman" w:cs="Times New Roman"/>
          <w:b/>
          <w:color w:val="000000"/>
          <w:sz w:val="36"/>
          <w:szCs w:val="36"/>
        </w:rPr>
      </w:pPr>
      <w:r>
        <w:rPr>
          <w:rFonts w:ascii="Times New Roman" w:eastAsia="Times New Roman" w:hAnsi="Times New Roman" w:cs="Times New Roman"/>
          <w:b/>
          <w:color w:val="000000"/>
          <w:sz w:val="36"/>
          <w:szCs w:val="36"/>
        </w:rPr>
        <w:lastRenderedPageBreak/>
        <w:t>1.0 Introduction to</w:t>
      </w:r>
      <w:r>
        <w:rPr>
          <w:rFonts w:ascii="Times New Roman" w:eastAsia="Times New Roman" w:hAnsi="Times New Roman" w:cs="Times New Roman"/>
          <w:color w:val="000000"/>
          <w:sz w:val="36"/>
          <w:szCs w:val="36"/>
        </w:rPr>
        <w:t xml:space="preserve"> </w:t>
      </w:r>
      <w:r w:rsidR="00505065" w:rsidRPr="00505065">
        <w:rPr>
          <w:rFonts w:ascii="Times New Roman" w:eastAsia="Times New Roman" w:hAnsi="Times New Roman" w:cs="Times New Roman"/>
          <w:b/>
          <w:color w:val="000000"/>
          <w:sz w:val="36"/>
          <w:szCs w:val="36"/>
        </w:rPr>
        <w:t>OCD P</w:t>
      </w:r>
      <w:r w:rsidR="00505065">
        <w:rPr>
          <w:rFonts w:ascii="Times New Roman" w:eastAsia="Times New Roman" w:hAnsi="Times New Roman" w:cs="Times New Roman"/>
          <w:b/>
          <w:color w:val="000000"/>
          <w:sz w:val="36"/>
          <w:szCs w:val="36"/>
        </w:rPr>
        <w:t>atient Clinical Data Analysis</w:t>
      </w:r>
    </w:p>
    <w:p w:rsidR="005A6D03" w:rsidRDefault="005A6D03">
      <w:pPr>
        <w:rPr>
          <w:b/>
        </w:rPr>
      </w:pPr>
    </w:p>
    <w:p w:rsidR="005A6D03" w:rsidRDefault="005A6D03">
      <w:pPr>
        <w:rPr>
          <w:b/>
        </w:rPr>
      </w:pPr>
    </w:p>
    <w:p w:rsidR="00505065" w:rsidRDefault="00505065" w:rsidP="00AC4199">
      <w:pPr>
        <w:widowControl w:val="0"/>
        <w:spacing w:before="866" w:line="240" w:lineRule="auto"/>
        <w:rPr>
          <w:b/>
        </w:rPr>
      </w:pPr>
      <w:r w:rsidRPr="00505065">
        <w:rPr>
          <w:b/>
        </w:rPr>
        <w:t>Obsessive-Compulsive Disorder (OCD) is a chronic mental health condition characterized by intrusive thoughts (obsessions) and repetitive behaviors (compulsions). This report aims to analyze clinical data from OCD patients to identify patterns, evaluate treatment outcomes, and explore predictive models for symptom progression. The study integrates statistical tools and machine learning to enhance diagnostic accuracy and personalize treatment strategies.</w:t>
      </w:r>
    </w:p>
    <w:p w:rsidR="00AC4199" w:rsidRPr="00AC4199" w:rsidRDefault="00AC4199" w:rsidP="00AC4199">
      <w:pPr>
        <w:widowControl w:val="0"/>
        <w:spacing w:before="866" w:line="240" w:lineRule="auto"/>
        <w:rPr>
          <w:rFonts w:ascii="Times New Roman" w:eastAsia="Times New Roman" w:hAnsi="Times New Roman" w:cs="Times New Roman"/>
          <w:color w:val="000000"/>
          <w:sz w:val="32"/>
          <w:szCs w:val="32"/>
        </w:rPr>
      </w:pPr>
      <w:r w:rsidRPr="00AC4199">
        <w:rPr>
          <w:rFonts w:ascii="Times New Roman" w:eastAsia="Times New Roman" w:hAnsi="Times New Roman" w:cs="Times New Roman"/>
          <w:b/>
          <w:color w:val="000000"/>
          <w:sz w:val="32"/>
          <w:szCs w:val="32"/>
        </w:rPr>
        <w:t xml:space="preserve">Background Information of </w:t>
      </w:r>
      <w:r w:rsidR="00505065" w:rsidRPr="00505065">
        <w:rPr>
          <w:rFonts w:ascii="Times New Roman" w:eastAsia="Times New Roman" w:hAnsi="Times New Roman" w:cs="Times New Roman"/>
          <w:b/>
          <w:color w:val="000000"/>
          <w:sz w:val="32"/>
          <w:szCs w:val="32"/>
        </w:rPr>
        <w:t>OCD Patient Clinical Data Analysis</w:t>
      </w:r>
      <w:r w:rsidRPr="00AC4199">
        <w:rPr>
          <w:rFonts w:ascii="Times New Roman" w:eastAsia="Times New Roman" w:hAnsi="Times New Roman" w:cs="Times New Roman"/>
          <w:b/>
          <w:color w:val="000000"/>
          <w:sz w:val="32"/>
          <w:szCs w:val="32"/>
        </w:rPr>
        <w:t xml:space="preserve">: </w:t>
      </w:r>
    </w:p>
    <w:p w:rsidR="00AC4199" w:rsidRPr="00AC4199" w:rsidRDefault="00AC4199">
      <w:pPr>
        <w:rPr>
          <w:b/>
          <w:sz w:val="32"/>
          <w:szCs w:val="32"/>
        </w:rPr>
      </w:pPr>
    </w:p>
    <w:p w:rsidR="00AC4199" w:rsidRDefault="00AC4199">
      <w:pPr>
        <w:rPr>
          <w:b/>
        </w:rPr>
      </w:pPr>
    </w:p>
    <w:p w:rsidR="00AC4199" w:rsidRDefault="00AC4199">
      <w:pPr>
        <w:rPr>
          <w:b/>
        </w:rPr>
      </w:pPr>
    </w:p>
    <w:p w:rsidR="00505065" w:rsidRDefault="00505065" w:rsidP="00031CEE">
      <w:pPr>
        <w:widowControl w:val="0"/>
        <w:spacing w:before="866" w:line="240" w:lineRule="auto"/>
        <w:rPr>
          <w:rFonts w:eastAsia="Times New Roman"/>
          <w:b/>
        </w:rPr>
      </w:pPr>
      <w:r w:rsidRPr="00505065">
        <w:rPr>
          <w:rFonts w:eastAsia="Times New Roman"/>
          <w:b/>
        </w:rPr>
        <w:t xml:space="preserve">OCD affects approximately 2–3% of the global population and often begins in adolescence or early adulthood. It significantly impairs quality of life and is associated with high comorbidity rates, including anxiety, depression, and tic disorders. Clinical data—such as Yale-Brown Obsessive Compulsive Scale (Y-BOCS) scores, treatment history, and neuroimaging—can offer valuable insights into symptom severity, treatment response, and </w:t>
      </w:r>
      <w:proofErr w:type="gramStart"/>
      <w:r w:rsidRPr="00505065">
        <w:rPr>
          <w:rFonts w:eastAsia="Times New Roman"/>
          <w:b/>
        </w:rPr>
        <w:t>relapse</w:t>
      </w:r>
      <w:proofErr w:type="gramEnd"/>
      <w:r w:rsidRPr="00505065">
        <w:rPr>
          <w:rFonts w:eastAsia="Times New Roman"/>
          <w:b/>
        </w:rPr>
        <w:t xml:space="preserve"> risk.</w:t>
      </w:r>
    </w:p>
    <w:p w:rsidR="00AC4199" w:rsidRDefault="00031CEE" w:rsidP="00031CEE">
      <w:pPr>
        <w:widowControl w:val="0"/>
        <w:spacing w:before="866" w:line="240" w:lineRule="auto"/>
        <w:rPr>
          <w:rFonts w:ascii="Times New Roman" w:eastAsia="Times New Roman" w:hAnsi="Times New Roman" w:cs="Times New Roman"/>
          <w:b/>
          <w:color w:val="000000"/>
          <w:sz w:val="24"/>
          <w:szCs w:val="24"/>
        </w:rPr>
      </w:pPr>
      <w:r w:rsidRPr="00AC4199">
        <w:rPr>
          <w:rFonts w:ascii="Times New Roman" w:eastAsia="Times New Roman" w:hAnsi="Times New Roman" w:cs="Times New Roman"/>
          <w:b/>
          <w:color w:val="000000"/>
          <w:sz w:val="32"/>
          <w:szCs w:val="32"/>
        </w:rPr>
        <w:t xml:space="preserve"> </w:t>
      </w:r>
      <w:r w:rsidR="00AC4199" w:rsidRPr="00AC4199">
        <w:rPr>
          <w:rFonts w:ascii="Times New Roman" w:eastAsia="Times New Roman" w:hAnsi="Times New Roman" w:cs="Times New Roman"/>
          <w:b/>
          <w:color w:val="000000"/>
          <w:sz w:val="32"/>
          <w:szCs w:val="32"/>
        </w:rPr>
        <w:t xml:space="preserve">Importance of </w:t>
      </w:r>
      <w:r w:rsidR="00505065" w:rsidRPr="00505065">
        <w:rPr>
          <w:rFonts w:ascii="Times New Roman" w:eastAsia="Times New Roman" w:hAnsi="Times New Roman" w:cs="Times New Roman"/>
          <w:b/>
          <w:color w:val="000000"/>
          <w:sz w:val="32"/>
          <w:szCs w:val="32"/>
        </w:rPr>
        <w:t>OCD Patient Clinical Data Analysis</w:t>
      </w:r>
      <w:r w:rsidR="00AC4199">
        <w:rPr>
          <w:rFonts w:ascii="Times New Roman" w:eastAsia="Times New Roman" w:hAnsi="Times New Roman" w:cs="Times New Roman"/>
          <w:b/>
          <w:color w:val="000000"/>
          <w:sz w:val="24"/>
          <w:szCs w:val="24"/>
        </w:rPr>
        <w:t xml:space="preserve">: </w:t>
      </w:r>
    </w:p>
    <w:p w:rsidR="00505065" w:rsidRDefault="00505065" w:rsidP="00031CEE">
      <w:pPr>
        <w:widowControl w:val="0"/>
        <w:spacing w:before="866" w:line="240" w:lineRule="auto"/>
        <w:rPr>
          <w:rFonts w:ascii="Times New Roman" w:eastAsia="Times New Roman" w:hAnsi="Times New Roman" w:cs="Times New Roman"/>
          <w:b/>
          <w:color w:val="000000"/>
          <w:sz w:val="24"/>
          <w:szCs w:val="24"/>
        </w:rPr>
      </w:pPr>
    </w:p>
    <w:p w:rsidR="00505065" w:rsidRPr="00505065" w:rsidRDefault="00505065" w:rsidP="00505065">
      <w:pPr>
        <w:pStyle w:val="ListParagraph"/>
        <w:numPr>
          <w:ilvl w:val="0"/>
          <w:numId w:val="9"/>
        </w:numPr>
        <w:spacing w:line="240" w:lineRule="auto"/>
        <w:rPr>
          <w:rFonts w:eastAsia="Times New Roman"/>
          <w:b/>
        </w:rPr>
      </w:pPr>
      <w:r w:rsidRPr="00505065">
        <w:rPr>
          <w:rFonts w:eastAsia="Times New Roman"/>
          <w:b/>
        </w:rPr>
        <w:t xml:space="preserve"> </w:t>
      </w:r>
      <w:r w:rsidRPr="00505065">
        <w:rPr>
          <w:rFonts w:eastAsia="Times New Roman"/>
          <w:b/>
          <w:bCs/>
        </w:rPr>
        <w:t>Clinical Decision Support</w:t>
      </w:r>
    </w:p>
    <w:p w:rsidR="00505065" w:rsidRPr="00505065" w:rsidRDefault="00505065" w:rsidP="00505065">
      <w:pPr>
        <w:numPr>
          <w:ilvl w:val="1"/>
          <w:numId w:val="9"/>
        </w:numPr>
        <w:spacing w:before="100" w:beforeAutospacing="1" w:after="100" w:afterAutospacing="1" w:line="240" w:lineRule="auto"/>
        <w:rPr>
          <w:rFonts w:eastAsia="Times New Roman"/>
          <w:b/>
        </w:rPr>
      </w:pPr>
      <w:r w:rsidRPr="00505065">
        <w:rPr>
          <w:rFonts w:eastAsia="Times New Roman"/>
          <w:b/>
        </w:rPr>
        <w:t>Identify effective treatment plans (CBT, SSRIs, ERP)</w:t>
      </w:r>
    </w:p>
    <w:p w:rsidR="00505065" w:rsidRPr="00505065" w:rsidRDefault="00505065" w:rsidP="00505065">
      <w:pPr>
        <w:numPr>
          <w:ilvl w:val="1"/>
          <w:numId w:val="9"/>
        </w:numPr>
        <w:spacing w:before="100" w:beforeAutospacing="1" w:after="100" w:afterAutospacing="1" w:line="240" w:lineRule="auto"/>
        <w:rPr>
          <w:rFonts w:eastAsia="Times New Roman"/>
          <w:b/>
        </w:rPr>
      </w:pPr>
      <w:r w:rsidRPr="00505065">
        <w:rPr>
          <w:rFonts w:eastAsia="Times New Roman"/>
          <w:b/>
        </w:rPr>
        <w:t>Predict relapse or treatment resistance</w:t>
      </w:r>
    </w:p>
    <w:p w:rsidR="00505065" w:rsidRDefault="00505065" w:rsidP="00505065">
      <w:pPr>
        <w:numPr>
          <w:ilvl w:val="1"/>
          <w:numId w:val="9"/>
        </w:numPr>
        <w:spacing w:before="100" w:beforeAutospacing="1" w:after="100" w:afterAutospacing="1" w:line="240" w:lineRule="auto"/>
        <w:rPr>
          <w:rFonts w:eastAsia="Times New Roman"/>
          <w:b/>
        </w:rPr>
      </w:pPr>
      <w:r w:rsidRPr="00505065">
        <w:rPr>
          <w:rFonts w:eastAsia="Times New Roman"/>
          <w:b/>
        </w:rPr>
        <w:t>Personalize interventions based on patient profiles</w:t>
      </w:r>
    </w:p>
    <w:p w:rsidR="00505065" w:rsidRPr="00505065" w:rsidRDefault="00505065" w:rsidP="00505065">
      <w:pPr>
        <w:spacing w:before="100" w:beforeAutospacing="1" w:after="100" w:afterAutospacing="1" w:line="240" w:lineRule="auto"/>
        <w:ind w:left="1440"/>
        <w:rPr>
          <w:rFonts w:eastAsia="Times New Roman"/>
          <w:b/>
        </w:rPr>
      </w:pPr>
    </w:p>
    <w:p w:rsidR="00505065" w:rsidRPr="00505065" w:rsidRDefault="00505065" w:rsidP="00505065">
      <w:pPr>
        <w:numPr>
          <w:ilvl w:val="0"/>
          <w:numId w:val="9"/>
        </w:numPr>
        <w:spacing w:before="100" w:beforeAutospacing="1" w:after="100" w:afterAutospacing="1" w:line="240" w:lineRule="auto"/>
        <w:rPr>
          <w:rFonts w:eastAsia="Times New Roman"/>
          <w:b/>
        </w:rPr>
      </w:pPr>
      <w:r w:rsidRPr="00505065">
        <w:rPr>
          <w:rFonts w:eastAsia="Times New Roman"/>
          <w:b/>
        </w:rPr>
        <w:t xml:space="preserve"> </w:t>
      </w:r>
      <w:r w:rsidRPr="00505065">
        <w:rPr>
          <w:rFonts w:eastAsia="Times New Roman"/>
          <w:b/>
          <w:bCs/>
        </w:rPr>
        <w:t>Academic and Research Value</w:t>
      </w:r>
    </w:p>
    <w:p w:rsidR="00505065" w:rsidRPr="00505065" w:rsidRDefault="00505065" w:rsidP="00505065">
      <w:pPr>
        <w:numPr>
          <w:ilvl w:val="1"/>
          <w:numId w:val="9"/>
        </w:numPr>
        <w:spacing w:before="100" w:beforeAutospacing="1" w:after="100" w:afterAutospacing="1" w:line="240" w:lineRule="auto"/>
        <w:rPr>
          <w:rFonts w:eastAsia="Times New Roman"/>
          <w:b/>
        </w:rPr>
      </w:pPr>
      <w:r w:rsidRPr="00505065">
        <w:rPr>
          <w:rFonts w:eastAsia="Times New Roman"/>
          <w:b/>
        </w:rPr>
        <w:t>Validate psychological and pharmacological models</w:t>
      </w:r>
    </w:p>
    <w:p w:rsidR="00505065" w:rsidRPr="00505065" w:rsidRDefault="00505065" w:rsidP="00505065">
      <w:pPr>
        <w:numPr>
          <w:ilvl w:val="1"/>
          <w:numId w:val="9"/>
        </w:numPr>
        <w:spacing w:before="100" w:beforeAutospacing="1" w:after="100" w:afterAutospacing="1" w:line="240" w:lineRule="auto"/>
        <w:rPr>
          <w:rFonts w:eastAsia="Times New Roman"/>
          <w:b/>
        </w:rPr>
      </w:pPr>
      <w:r w:rsidRPr="00505065">
        <w:rPr>
          <w:rFonts w:eastAsia="Times New Roman"/>
          <w:b/>
        </w:rPr>
        <w:lastRenderedPageBreak/>
        <w:t>Support evidence-based psychiatry</w:t>
      </w:r>
    </w:p>
    <w:p w:rsidR="00505065" w:rsidRDefault="00505065" w:rsidP="00505065">
      <w:pPr>
        <w:numPr>
          <w:ilvl w:val="1"/>
          <w:numId w:val="9"/>
        </w:numPr>
        <w:spacing w:before="100" w:beforeAutospacing="1" w:after="100" w:afterAutospacing="1" w:line="240" w:lineRule="auto"/>
        <w:rPr>
          <w:rFonts w:eastAsia="Times New Roman"/>
          <w:b/>
        </w:rPr>
      </w:pPr>
      <w:r w:rsidRPr="00505065">
        <w:rPr>
          <w:rFonts w:eastAsia="Times New Roman"/>
          <w:b/>
        </w:rPr>
        <w:t>Enable reproducible research using real-world data</w:t>
      </w:r>
    </w:p>
    <w:p w:rsidR="00505065" w:rsidRPr="00505065" w:rsidRDefault="00505065" w:rsidP="00505065">
      <w:pPr>
        <w:spacing w:before="100" w:beforeAutospacing="1" w:after="100" w:afterAutospacing="1" w:line="240" w:lineRule="auto"/>
        <w:ind w:left="1440"/>
        <w:rPr>
          <w:rFonts w:eastAsia="Times New Roman"/>
          <w:b/>
        </w:rPr>
      </w:pPr>
    </w:p>
    <w:p w:rsidR="00505065" w:rsidRPr="00505065" w:rsidRDefault="00505065" w:rsidP="00505065">
      <w:pPr>
        <w:numPr>
          <w:ilvl w:val="0"/>
          <w:numId w:val="9"/>
        </w:numPr>
        <w:spacing w:before="100" w:beforeAutospacing="1" w:after="100" w:afterAutospacing="1" w:line="240" w:lineRule="auto"/>
        <w:rPr>
          <w:rFonts w:eastAsia="Times New Roman"/>
          <w:b/>
        </w:rPr>
      </w:pPr>
      <w:r w:rsidRPr="00505065">
        <w:rPr>
          <w:rFonts w:eastAsia="Times New Roman"/>
          <w:b/>
        </w:rPr>
        <w:t xml:space="preserve"> </w:t>
      </w:r>
      <w:r w:rsidRPr="00505065">
        <w:rPr>
          <w:rFonts w:eastAsia="Times New Roman"/>
          <w:b/>
          <w:bCs/>
        </w:rPr>
        <w:t>Technological Integration</w:t>
      </w:r>
    </w:p>
    <w:p w:rsidR="00505065" w:rsidRPr="00505065" w:rsidRDefault="00505065" w:rsidP="00505065">
      <w:pPr>
        <w:numPr>
          <w:ilvl w:val="1"/>
          <w:numId w:val="9"/>
        </w:numPr>
        <w:spacing w:before="100" w:beforeAutospacing="1" w:after="100" w:afterAutospacing="1" w:line="240" w:lineRule="auto"/>
        <w:rPr>
          <w:rFonts w:eastAsia="Times New Roman"/>
          <w:b/>
        </w:rPr>
      </w:pPr>
      <w:r w:rsidRPr="00505065">
        <w:rPr>
          <w:rFonts w:eastAsia="Times New Roman"/>
          <w:b/>
        </w:rPr>
        <w:t>Use of Python, R, and clinical APIs for data processing</w:t>
      </w:r>
    </w:p>
    <w:p w:rsidR="00505065" w:rsidRPr="00505065" w:rsidRDefault="00505065" w:rsidP="00505065">
      <w:pPr>
        <w:numPr>
          <w:ilvl w:val="1"/>
          <w:numId w:val="9"/>
        </w:numPr>
        <w:spacing w:before="100" w:beforeAutospacing="1" w:after="100" w:afterAutospacing="1" w:line="240" w:lineRule="auto"/>
        <w:rPr>
          <w:rFonts w:eastAsia="Times New Roman"/>
          <w:b/>
        </w:rPr>
      </w:pPr>
      <w:r w:rsidRPr="00505065">
        <w:rPr>
          <w:rFonts w:eastAsia="Times New Roman"/>
          <w:b/>
        </w:rPr>
        <w:t>Application of machine learning (e.g., logistic regression, SVM, LSTM)</w:t>
      </w:r>
    </w:p>
    <w:p w:rsidR="00505065" w:rsidRDefault="00505065" w:rsidP="00505065">
      <w:pPr>
        <w:numPr>
          <w:ilvl w:val="1"/>
          <w:numId w:val="9"/>
        </w:numPr>
        <w:spacing w:before="100" w:beforeAutospacing="1" w:after="100" w:afterAutospacing="1" w:line="240" w:lineRule="auto"/>
        <w:rPr>
          <w:rFonts w:eastAsia="Times New Roman"/>
          <w:b/>
        </w:rPr>
      </w:pPr>
      <w:r w:rsidRPr="00505065">
        <w:rPr>
          <w:rFonts w:eastAsia="Times New Roman"/>
          <w:b/>
        </w:rPr>
        <w:t>Visualization of symptom trajectories and treatment outcomes</w:t>
      </w:r>
    </w:p>
    <w:p w:rsidR="00505065" w:rsidRPr="00505065" w:rsidRDefault="00505065" w:rsidP="00505065">
      <w:pPr>
        <w:spacing w:before="100" w:beforeAutospacing="1" w:after="100" w:afterAutospacing="1" w:line="240" w:lineRule="auto"/>
        <w:ind w:left="1440"/>
        <w:rPr>
          <w:rFonts w:eastAsia="Times New Roman"/>
          <w:b/>
        </w:rPr>
      </w:pPr>
    </w:p>
    <w:p w:rsidR="00505065" w:rsidRPr="00505065" w:rsidRDefault="00505065" w:rsidP="00505065">
      <w:pPr>
        <w:numPr>
          <w:ilvl w:val="0"/>
          <w:numId w:val="9"/>
        </w:numPr>
        <w:spacing w:before="100" w:beforeAutospacing="1" w:after="100" w:afterAutospacing="1" w:line="240" w:lineRule="auto"/>
        <w:rPr>
          <w:rFonts w:eastAsia="Times New Roman"/>
          <w:b/>
        </w:rPr>
      </w:pPr>
      <w:r w:rsidRPr="00505065">
        <w:rPr>
          <w:rFonts w:eastAsia="Times New Roman"/>
          <w:b/>
        </w:rPr>
        <w:t xml:space="preserve"> </w:t>
      </w:r>
      <w:r w:rsidRPr="00505065">
        <w:rPr>
          <w:rFonts w:eastAsia="Times New Roman"/>
          <w:b/>
          <w:bCs/>
        </w:rPr>
        <w:t>Public Health Relevance</w:t>
      </w:r>
    </w:p>
    <w:p w:rsidR="00505065" w:rsidRPr="00505065" w:rsidRDefault="00505065" w:rsidP="00505065">
      <w:pPr>
        <w:numPr>
          <w:ilvl w:val="1"/>
          <w:numId w:val="9"/>
        </w:numPr>
        <w:spacing w:before="100" w:beforeAutospacing="1" w:after="100" w:afterAutospacing="1" w:line="240" w:lineRule="auto"/>
        <w:rPr>
          <w:rFonts w:eastAsia="Times New Roman"/>
          <w:b/>
        </w:rPr>
      </w:pPr>
      <w:r w:rsidRPr="00505065">
        <w:rPr>
          <w:rFonts w:eastAsia="Times New Roman"/>
          <w:b/>
        </w:rPr>
        <w:t>Understand demographic and environmental risk factors</w:t>
      </w:r>
    </w:p>
    <w:p w:rsidR="00505065" w:rsidRPr="00505065" w:rsidRDefault="00505065" w:rsidP="00505065">
      <w:pPr>
        <w:numPr>
          <w:ilvl w:val="1"/>
          <w:numId w:val="9"/>
        </w:numPr>
        <w:spacing w:before="100" w:beforeAutospacing="1" w:after="100" w:afterAutospacing="1" w:line="240" w:lineRule="auto"/>
        <w:rPr>
          <w:rFonts w:eastAsia="Times New Roman"/>
          <w:b/>
        </w:rPr>
      </w:pPr>
      <w:r w:rsidRPr="00505065">
        <w:rPr>
          <w:rFonts w:eastAsia="Times New Roman"/>
          <w:b/>
        </w:rPr>
        <w:t>Inform mental health policy and resource allocation</w:t>
      </w:r>
    </w:p>
    <w:p w:rsidR="00505065" w:rsidRDefault="00505065" w:rsidP="00505065">
      <w:pPr>
        <w:numPr>
          <w:ilvl w:val="1"/>
          <w:numId w:val="9"/>
        </w:numPr>
        <w:spacing w:before="100" w:beforeAutospacing="1" w:after="100" w:afterAutospacing="1" w:line="240" w:lineRule="auto"/>
        <w:rPr>
          <w:rFonts w:eastAsia="Times New Roman"/>
          <w:b/>
        </w:rPr>
      </w:pPr>
      <w:r w:rsidRPr="00505065">
        <w:rPr>
          <w:rFonts w:eastAsia="Times New Roman"/>
          <w:b/>
        </w:rPr>
        <w:t>Improve early detection and intervention strategies</w:t>
      </w:r>
    </w:p>
    <w:p w:rsidR="00505065" w:rsidRPr="00505065" w:rsidRDefault="00505065" w:rsidP="00505065">
      <w:pPr>
        <w:spacing w:before="100" w:beforeAutospacing="1" w:after="100" w:afterAutospacing="1" w:line="240" w:lineRule="auto"/>
        <w:ind w:left="1440"/>
        <w:rPr>
          <w:rFonts w:eastAsia="Times New Roman"/>
          <w:b/>
        </w:rPr>
      </w:pPr>
    </w:p>
    <w:p w:rsidR="00505065" w:rsidRPr="00505065" w:rsidRDefault="00505065" w:rsidP="00505065">
      <w:pPr>
        <w:numPr>
          <w:ilvl w:val="0"/>
          <w:numId w:val="9"/>
        </w:numPr>
        <w:spacing w:before="100" w:beforeAutospacing="1" w:after="100" w:afterAutospacing="1" w:line="240" w:lineRule="auto"/>
        <w:rPr>
          <w:rFonts w:eastAsia="Times New Roman"/>
          <w:b/>
        </w:rPr>
      </w:pPr>
      <w:r w:rsidRPr="00505065">
        <w:rPr>
          <w:rFonts w:eastAsia="Times New Roman"/>
          <w:b/>
        </w:rPr>
        <w:t xml:space="preserve"> </w:t>
      </w:r>
      <w:r w:rsidRPr="00505065">
        <w:rPr>
          <w:rFonts w:eastAsia="Times New Roman"/>
          <w:b/>
          <w:bCs/>
        </w:rPr>
        <w:t>Predictive Modeling Potential</w:t>
      </w:r>
    </w:p>
    <w:p w:rsidR="00505065" w:rsidRPr="00505065" w:rsidRDefault="00505065" w:rsidP="00505065">
      <w:pPr>
        <w:numPr>
          <w:ilvl w:val="0"/>
          <w:numId w:val="10"/>
        </w:numPr>
        <w:spacing w:before="100" w:beforeAutospacing="1" w:after="100" w:afterAutospacing="1" w:line="240" w:lineRule="auto"/>
        <w:rPr>
          <w:rFonts w:eastAsia="Times New Roman"/>
          <w:b/>
        </w:rPr>
      </w:pPr>
      <w:r w:rsidRPr="00505065">
        <w:rPr>
          <w:rFonts w:eastAsia="Times New Roman"/>
          <w:b/>
        </w:rPr>
        <w:t>Forecast symptom severity using time series data</w:t>
      </w:r>
    </w:p>
    <w:p w:rsidR="00505065" w:rsidRPr="00505065" w:rsidRDefault="00505065" w:rsidP="00505065">
      <w:pPr>
        <w:numPr>
          <w:ilvl w:val="0"/>
          <w:numId w:val="10"/>
        </w:numPr>
        <w:spacing w:before="100" w:beforeAutospacing="1" w:after="100" w:afterAutospacing="1" w:line="240" w:lineRule="auto"/>
        <w:rPr>
          <w:rFonts w:eastAsia="Times New Roman"/>
          <w:b/>
        </w:rPr>
      </w:pPr>
      <w:r w:rsidRPr="00505065">
        <w:rPr>
          <w:rFonts w:eastAsia="Times New Roman"/>
          <w:b/>
        </w:rPr>
        <w:t>Classify patients into risk categories</w:t>
      </w:r>
    </w:p>
    <w:p w:rsidR="00505065" w:rsidRPr="00505065" w:rsidRDefault="00505065" w:rsidP="00505065">
      <w:pPr>
        <w:numPr>
          <w:ilvl w:val="0"/>
          <w:numId w:val="10"/>
        </w:numPr>
        <w:spacing w:before="100" w:beforeAutospacing="1" w:after="100" w:afterAutospacing="1" w:line="240" w:lineRule="auto"/>
        <w:rPr>
          <w:rFonts w:eastAsia="Times New Roman"/>
          <w:b/>
        </w:rPr>
      </w:pPr>
      <w:r w:rsidRPr="00505065">
        <w:rPr>
          <w:rFonts w:eastAsia="Times New Roman"/>
          <w:b/>
        </w:rPr>
        <w:t>Optimize follow-up schedules and therapy adjustments</w:t>
      </w:r>
    </w:p>
    <w:p w:rsidR="00AC4199" w:rsidRDefault="00AC4199" w:rsidP="00AC4199">
      <w:pPr>
        <w:widowControl w:val="0"/>
        <w:spacing w:before="866" w:line="240" w:lineRule="auto"/>
        <w:rPr>
          <w:rFonts w:ascii="Times New Roman" w:eastAsia="Times New Roman" w:hAnsi="Times New Roman" w:cs="Times New Roman"/>
          <w:color w:val="000000"/>
          <w:sz w:val="24"/>
          <w:szCs w:val="24"/>
        </w:rPr>
      </w:pPr>
    </w:p>
    <w:p w:rsidR="0075561E" w:rsidRDefault="0075561E">
      <w:pPr>
        <w:rPr>
          <w:b/>
        </w:rPr>
      </w:pPr>
    </w:p>
    <w:p w:rsidR="0075561E" w:rsidRDefault="0075561E">
      <w:pPr>
        <w:rPr>
          <w:b/>
        </w:rPr>
      </w:pPr>
    </w:p>
    <w:p w:rsidR="0075561E" w:rsidRDefault="0075561E" w:rsidP="0075561E">
      <w:pPr>
        <w:widowControl w:val="0"/>
        <w:spacing w:line="240" w:lineRule="auto"/>
        <w:ind w:left="3863"/>
        <w:rPr>
          <w:rFonts w:ascii="Times New Roman" w:eastAsia="Times New Roman" w:hAnsi="Times New Roman" w:cs="Times New Roman"/>
          <w:b/>
          <w:color w:val="000000"/>
          <w:sz w:val="31"/>
          <w:szCs w:val="31"/>
        </w:rPr>
      </w:pPr>
      <w:r>
        <w:rPr>
          <w:rFonts w:ascii="Times New Roman" w:eastAsia="Times New Roman" w:hAnsi="Times New Roman" w:cs="Times New Roman"/>
          <w:b/>
          <w:color w:val="000000"/>
          <w:sz w:val="31"/>
          <w:szCs w:val="31"/>
        </w:rPr>
        <w:t xml:space="preserve">Chapter 2 </w:t>
      </w:r>
    </w:p>
    <w:p w:rsidR="0075561E" w:rsidRDefault="0075561E" w:rsidP="0075561E">
      <w:pPr>
        <w:widowControl w:val="0"/>
        <w:spacing w:before="220" w:line="240" w:lineRule="auto"/>
        <w:ind w:left="3295"/>
        <w:rPr>
          <w:rFonts w:ascii="Times New Roman" w:eastAsia="Times New Roman" w:hAnsi="Times New Roman" w:cs="Times New Roman"/>
          <w:b/>
          <w:color w:val="000000"/>
          <w:sz w:val="31"/>
          <w:szCs w:val="31"/>
        </w:rPr>
      </w:pPr>
      <w:r>
        <w:rPr>
          <w:rFonts w:ascii="Times New Roman" w:eastAsia="Times New Roman" w:hAnsi="Times New Roman" w:cs="Times New Roman"/>
          <w:b/>
          <w:color w:val="000000"/>
          <w:sz w:val="31"/>
          <w:szCs w:val="31"/>
        </w:rPr>
        <w:t xml:space="preserve">Literature Review </w:t>
      </w:r>
    </w:p>
    <w:p w:rsidR="0075561E" w:rsidRDefault="0075561E">
      <w:pPr>
        <w:rPr>
          <w:b/>
        </w:rPr>
      </w:pPr>
    </w:p>
    <w:p w:rsidR="0075561E" w:rsidRDefault="0075561E">
      <w:pPr>
        <w:rPr>
          <w:b/>
        </w:rPr>
      </w:pPr>
    </w:p>
    <w:p w:rsidR="0075561E" w:rsidRDefault="0075561E" w:rsidP="0075561E">
      <w:pPr>
        <w:widowControl w:val="0"/>
        <w:spacing w:before="858" w:line="240" w:lineRule="auto"/>
        <w:ind w:left="6"/>
        <w:rPr>
          <w:rFonts w:ascii="Times New Roman" w:eastAsia="Times New Roman" w:hAnsi="Times New Roman" w:cs="Times New Roman"/>
          <w:b/>
          <w:color w:val="000000"/>
          <w:sz w:val="36"/>
          <w:szCs w:val="36"/>
        </w:rPr>
      </w:pPr>
      <w:r>
        <w:rPr>
          <w:rFonts w:ascii="Times New Roman" w:eastAsia="Times New Roman" w:hAnsi="Times New Roman" w:cs="Times New Roman"/>
          <w:b/>
          <w:color w:val="000000"/>
          <w:sz w:val="36"/>
          <w:szCs w:val="36"/>
        </w:rPr>
        <w:t xml:space="preserve">2.1 Existing System: </w:t>
      </w:r>
    </w:p>
    <w:p w:rsidR="00505065" w:rsidRPr="00505065" w:rsidRDefault="00505065" w:rsidP="00505065">
      <w:pPr>
        <w:widowControl w:val="0"/>
        <w:spacing w:before="301" w:line="240" w:lineRule="auto"/>
        <w:ind w:left="6"/>
        <w:rPr>
          <w:b/>
        </w:rPr>
      </w:pPr>
      <w:r w:rsidRPr="00505065">
        <w:rPr>
          <w:b/>
        </w:rPr>
        <w:t>Traditional psychiatric assessments rely on clinician-administered scales (e.g., Y-BOCS, HAM-A) and patient self-reports. Limitations include:</w:t>
      </w:r>
    </w:p>
    <w:p w:rsidR="00505065" w:rsidRPr="00505065" w:rsidRDefault="00505065" w:rsidP="00505065">
      <w:pPr>
        <w:widowControl w:val="0"/>
        <w:spacing w:before="301" w:line="240" w:lineRule="auto"/>
        <w:ind w:left="6"/>
        <w:rPr>
          <w:b/>
        </w:rPr>
      </w:pPr>
      <w:r w:rsidRPr="00505065">
        <w:rPr>
          <w:b/>
        </w:rPr>
        <w:t>- Subjectivity and inter-rater variability</w:t>
      </w:r>
    </w:p>
    <w:p w:rsidR="00505065" w:rsidRPr="00505065" w:rsidRDefault="00505065" w:rsidP="00505065">
      <w:pPr>
        <w:widowControl w:val="0"/>
        <w:spacing w:before="301" w:line="240" w:lineRule="auto"/>
        <w:ind w:left="6"/>
        <w:rPr>
          <w:b/>
        </w:rPr>
      </w:pPr>
      <w:r w:rsidRPr="00505065">
        <w:rPr>
          <w:b/>
        </w:rPr>
        <w:t>- Infrequent data collection</w:t>
      </w:r>
    </w:p>
    <w:p w:rsidR="00505065" w:rsidRPr="00505065" w:rsidRDefault="00505065" w:rsidP="00505065">
      <w:pPr>
        <w:widowControl w:val="0"/>
        <w:spacing w:before="301" w:line="240" w:lineRule="auto"/>
        <w:ind w:left="6"/>
        <w:rPr>
          <w:b/>
        </w:rPr>
      </w:pPr>
      <w:r w:rsidRPr="00505065">
        <w:rPr>
          <w:b/>
        </w:rPr>
        <w:lastRenderedPageBreak/>
        <w:t>- Limited integration of biological and behavioral data</w:t>
      </w:r>
    </w:p>
    <w:p w:rsidR="00031CEE" w:rsidRDefault="00505065" w:rsidP="00505065">
      <w:pPr>
        <w:widowControl w:val="0"/>
        <w:spacing w:before="301" w:line="240" w:lineRule="auto"/>
        <w:ind w:left="6"/>
        <w:rPr>
          <w:rFonts w:ascii="Times New Roman" w:eastAsia="Times New Roman" w:hAnsi="Times New Roman" w:cs="Times New Roman"/>
          <w:b/>
          <w:color w:val="000000"/>
          <w:sz w:val="36"/>
          <w:szCs w:val="36"/>
        </w:rPr>
      </w:pPr>
      <w:r w:rsidRPr="00505065">
        <w:rPr>
          <w:b/>
        </w:rPr>
        <w:t>- Minimal use of real-time monitoring or predictive analytics</w:t>
      </w:r>
    </w:p>
    <w:p w:rsidR="0075561E" w:rsidRDefault="0075561E" w:rsidP="00031CEE">
      <w:pPr>
        <w:widowControl w:val="0"/>
        <w:spacing w:before="301" w:line="240" w:lineRule="auto"/>
        <w:ind w:left="6"/>
        <w:rPr>
          <w:rFonts w:ascii="Times New Roman" w:eastAsia="Times New Roman" w:hAnsi="Times New Roman" w:cs="Times New Roman"/>
          <w:b/>
          <w:color w:val="000000"/>
          <w:sz w:val="36"/>
          <w:szCs w:val="36"/>
        </w:rPr>
      </w:pPr>
      <w:r>
        <w:rPr>
          <w:rFonts w:ascii="Times New Roman" w:eastAsia="Times New Roman" w:hAnsi="Times New Roman" w:cs="Times New Roman"/>
          <w:b/>
          <w:color w:val="000000"/>
          <w:sz w:val="36"/>
          <w:szCs w:val="36"/>
        </w:rPr>
        <w:t xml:space="preserve">2.2 Proposed System  </w:t>
      </w:r>
    </w:p>
    <w:p w:rsidR="0075561E" w:rsidRDefault="0075561E" w:rsidP="0075561E">
      <w:pPr>
        <w:rPr>
          <w:b/>
        </w:rPr>
      </w:pPr>
    </w:p>
    <w:p w:rsidR="0075561E" w:rsidRDefault="0075561E" w:rsidP="0075561E">
      <w:pPr>
        <w:rPr>
          <w:b/>
        </w:rPr>
      </w:pPr>
    </w:p>
    <w:p w:rsidR="0075561E" w:rsidRDefault="0075561E" w:rsidP="0075561E">
      <w:pPr>
        <w:rPr>
          <w:b/>
        </w:rPr>
      </w:pPr>
    </w:p>
    <w:p w:rsidR="00505065" w:rsidRPr="00505065" w:rsidRDefault="00505065" w:rsidP="00505065">
      <w:pPr>
        <w:rPr>
          <w:b/>
        </w:rPr>
      </w:pPr>
      <w:r w:rsidRPr="00505065">
        <w:rPr>
          <w:b/>
        </w:rPr>
        <w:t>A hybrid system combining clinical, behavioral, and digital biomarkers with machine learning:</w:t>
      </w:r>
    </w:p>
    <w:p w:rsidR="00505065" w:rsidRPr="00505065" w:rsidRDefault="00505065" w:rsidP="00505065">
      <w:pPr>
        <w:rPr>
          <w:b/>
        </w:rPr>
      </w:pPr>
      <w:r w:rsidRPr="00505065">
        <w:rPr>
          <w:b/>
        </w:rPr>
        <w:t>-  Data Sources: Y-BOCS scores, medication history, therapy sessions, wearable data, neuroimaging</w:t>
      </w:r>
    </w:p>
    <w:p w:rsidR="00505065" w:rsidRPr="00505065" w:rsidRDefault="00505065" w:rsidP="00505065">
      <w:pPr>
        <w:rPr>
          <w:b/>
        </w:rPr>
      </w:pPr>
      <w:r w:rsidRPr="00505065">
        <w:rPr>
          <w:b/>
        </w:rPr>
        <w:t>-  Predictive Models: Logistic regression, Random Forest, SVM, LSTM for symptom prediction</w:t>
      </w:r>
    </w:p>
    <w:p w:rsidR="00505065" w:rsidRPr="00505065" w:rsidRDefault="00505065" w:rsidP="00505065">
      <w:pPr>
        <w:rPr>
          <w:b/>
        </w:rPr>
      </w:pPr>
      <w:r w:rsidRPr="00505065">
        <w:rPr>
          <w:b/>
        </w:rPr>
        <w:t>-  Visualization: Dashboards for clinicians to monitor progress and risk</w:t>
      </w:r>
    </w:p>
    <w:p w:rsidR="0075561E" w:rsidRDefault="00505065" w:rsidP="00505065">
      <w:pPr>
        <w:rPr>
          <w:b/>
        </w:rPr>
      </w:pPr>
      <w:r w:rsidRPr="00505065">
        <w:rPr>
          <w:b/>
        </w:rPr>
        <w:t>-  NLP: Analyze therapy transcripts and patient journals for cognitive pattern</w:t>
      </w:r>
    </w:p>
    <w:p w:rsidR="0075561E" w:rsidRDefault="0075561E" w:rsidP="0075561E">
      <w:pPr>
        <w:widowControl w:val="0"/>
        <w:spacing w:before="301" w:line="240" w:lineRule="auto"/>
        <w:ind w:left="6"/>
        <w:rPr>
          <w:rFonts w:ascii="Times New Roman" w:eastAsia="Times New Roman" w:hAnsi="Times New Roman" w:cs="Times New Roman"/>
          <w:b/>
          <w:color w:val="000000"/>
          <w:sz w:val="36"/>
          <w:szCs w:val="36"/>
        </w:rPr>
      </w:pPr>
      <w:r>
        <w:rPr>
          <w:rFonts w:ascii="Times New Roman" w:eastAsia="Times New Roman" w:hAnsi="Times New Roman" w:cs="Times New Roman"/>
          <w:b/>
          <w:color w:val="000000"/>
          <w:sz w:val="36"/>
          <w:szCs w:val="36"/>
        </w:rPr>
        <w:t xml:space="preserve">2.3 Feasibility Study </w:t>
      </w:r>
    </w:p>
    <w:p w:rsidR="0075561E" w:rsidRDefault="0075561E" w:rsidP="0075561E">
      <w:pPr>
        <w:rPr>
          <w:b/>
        </w:rPr>
      </w:pPr>
    </w:p>
    <w:p w:rsidR="00505065" w:rsidRPr="00505065" w:rsidRDefault="00505065" w:rsidP="00505065">
      <w:pPr>
        <w:rPr>
          <w:b/>
        </w:rPr>
      </w:pPr>
      <w:r w:rsidRPr="00505065">
        <w:rPr>
          <w:b/>
        </w:rPr>
        <w:t xml:space="preserve">- Technical: Python (pandas, </w:t>
      </w:r>
      <w:proofErr w:type="spellStart"/>
      <w:r w:rsidRPr="00505065">
        <w:rPr>
          <w:b/>
        </w:rPr>
        <w:t>scikit</w:t>
      </w:r>
      <w:proofErr w:type="spellEnd"/>
      <w:r w:rsidRPr="00505065">
        <w:rPr>
          <w:b/>
        </w:rPr>
        <w:t xml:space="preserve">-learn, </w:t>
      </w:r>
      <w:proofErr w:type="spellStart"/>
      <w:r w:rsidRPr="00505065">
        <w:rPr>
          <w:b/>
        </w:rPr>
        <w:t>TensorFlow</w:t>
      </w:r>
      <w:proofErr w:type="spellEnd"/>
      <w:r w:rsidRPr="00505065">
        <w:rPr>
          <w:b/>
        </w:rPr>
        <w:t>), R, clinical APIs</w:t>
      </w:r>
    </w:p>
    <w:p w:rsidR="00505065" w:rsidRPr="00505065" w:rsidRDefault="00505065" w:rsidP="00505065">
      <w:pPr>
        <w:rPr>
          <w:b/>
        </w:rPr>
      </w:pPr>
      <w:r w:rsidRPr="00505065">
        <w:rPr>
          <w:b/>
        </w:rPr>
        <w:t>-  Economic: Open-source tools, scalable for clinics and research</w:t>
      </w:r>
    </w:p>
    <w:p w:rsidR="00505065" w:rsidRPr="00505065" w:rsidRDefault="00505065" w:rsidP="00505065">
      <w:pPr>
        <w:rPr>
          <w:b/>
        </w:rPr>
      </w:pPr>
      <w:r w:rsidRPr="00505065">
        <w:rPr>
          <w:b/>
        </w:rPr>
        <w:t>-  Operational: Designed for clinicians, researchers, and data scientists</w:t>
      </w:r>
    </w:p>
    <w:p w:rsidR="0075561E" w:rsidRDefault="00505065" w:rsidP="00505065">
      <w:pPr>
        <w:rPr>
          <w:b/>
        </w:rPr>
      </w:pPr>
      <w:r w:rsidRPr="00505065">
        <w:rPr>
          <w:b/>
        </w:rPr>
        <w:t xml:space="preserve">-  Ethical: </w:t>
      </w:r>
      <w:proofErr w:type="spellStart"/>
      <w:r w:rsidRPr="00505065">
        <w:rPr>
          <w:b/>
        </w:rPr>
        <w:t>Anonymized</w:t>
      </w:r>
      <w:proofErr w:type="spellEnd"/>
      <w:r w:rsidRPr="00505065">
        <w:rPr>
          <w:b/>
        </w:rPr>
        <w:t xml:space="preserve"> data, informed consent, compliance with HIPAA/GDP</w:t>
      </w:r>
    </w:p>
    <w:p w:rsidR="0075561E" w:rsidRDefault="0075561E" w:rsidP="0075561E">
      <w:pPr>
        <w:rPr>
          <w:b/>
        </w:rPr>
      </w:pPr>
    </w:p>
    <w:p w:rsidR="0075561E" w:rsidRDefault="0075561E" w:rsidP="0075561E">
      <w:pPr>
        <w:widowControl w:val="0"/>
        <w:spacing w:line="240" w:lineRule="auto"/>
        <w:ind w:left="3863"/>
        <w:rPr>
          <w:rFonts w:ascii="Times New Roman" w:eastAsia="Times New Roman" w:hAnsi="Times New Roman" w:cs="Times New Roman"/>
          <w:b/>
          <w:color w:val="000000"/>
          <w:sz w:val="31"/>
          <w:szCs w:val="31"/>
        </w:rPr>
      </w:pPr>
      <w:r>
        <w:rPr>
          <w:rFonts w:ascii="Times New Roman" w:eastAsia="Times New Roman" w:hAnsi="Times New Roman" w:cs="Times New Roman"/>
          <w:b/>
          <w:color w:val="000000"/>
          <w:sz w:val="31"/>
          <w:szCs w:val="31"/>
        </w:rPr>
        <w:t xml:space="preserve">Chapter 3 </w:t>
      </w:r>
    </w:p>
    <w:p w:rsidR="0075561E" w:rsidRDefault="0075561E" w:rsidP="0075561E">
      <w:pPr>
        <w:widowControl w:val="0"/>
        <w:spacing w:before="220" w:line="240" w:lineRule="auto"/>
        <w:ind w:left="2975"/>
        <w:rPr>
          <w:rFonts w:ascii="Times New Roman" w:eastAsia="Times New Roman" w:hAnsi="Times New Roman" w:cs="Times New Roman"/>
          <w:b/>
          <w:color w:val="000000"/>
          <w:sz w:val="31"/>
          <w:szCs w:val="31"/>
        </w:rPr>
      </w:pPr>
      <w:r>
        <w:rPr>
          <w:rFonts w:ascii="Times New Roman" w:eastAsia="Times New Roman" w:hAnsi="Times New Roman" w:cs="Times New Roman"/>
          <w:b/>
          <w:color w:val="000000"/>
          <w:sz w:val="31"/>
          <w:szCs w:val="31"/>
        </w:rPr>
        <w:t xml:space="preserve">Research Methodology </w:t>
      </w:r>
    </w:p>
    <w:p w:rsidR="0075561E" w:rsidRDefault="0075561E" w:rsidP="0075561E">
      <w:pPr>
        <w:rPr>
          <w:b/>
        </w:rPr>
      </w:pPr>
    </w:p>
    <w:p w:rsidR="0075561E" w:rsidRDefault="0075561E" w:rsidP="0075561E">
      <w:pPr>
        <w:rPr>
          <w:b/>
        </w:rPr>
      </w:pPr>
    </w:p>
    <w:p w:rsidR="00505065" w:rsidRPr="00505065" w:rsidRDefault="00505065" w:rsidP="00505065">
      <w:pPr>
        <w:rPr>
          <w:b/>
        </w:rPr>
      </w:pPr>
      <w:r w:rsidRPr="00505065">
        <w:rPr>
          <w:b/>
        </w:rPr>
        <w:t>-  Descriptive Statistics: Mean Y-BOCS scores, symptom duration, comorbidity rates</w:t>
      </w:r>
    </w:p>
    <w:p w:rsidR="00505065" w:rsidRPr="00505065" w:rsidRDefault="00505065" w:rsidP="00505065">
      <w:pPr>
        <w:rPr>
          <w:b/>
        </w:rPr>
      </w:pPr>
      <w:r w:rsidRPr="00505065">
        <w:rPr>
          <w:b/>
        </w:rPr>
        <w:t>-  Time Series Analysis: Symptom progression over treatment cycles</w:t>
      </w:r>
    </w:p>
    <w:p w:rsidR="00505065" w:rsidRPr="00505065" w:rsidRDefault="00505065" w:rsidP="00505065">
      <w:pPr>
        <w:rPr>
          <w:b/>
        </w:rPr>
      </w:pPr>
      <w:r w:rsidRPr="00505065">
        <w:rPr>
          <w:b/>
        </w:rPr>
        <w:t>-  Machine Learning:</w:t>
      </w:r>
    </w:p>
    <w:p w:rsidR="00505065" w:rsidRPr="00505065" w:rsidRDefault="00505065" w:rsidP="00505065">
      <w:pPr>
        <w:rPr>
          <w:b/>
        </w:rPr>
      </w:pPr>
      <w:r w:rsidRPr="00505065">
        <w:rPr>
          <w:b/>
        </w:rPr>
        <w:t>- Classification: Predict treatment response (responder vs. non-responder)</w:t>
      </w:r>
    </w:p>
    <w:p w:rsidR="00505065" w:rsidRPr="00505065" w:rsidRDefault="00505065" w:rsidP="00505065">
      <w:pPr>
        <w:rPr>
          <w:b/>
        </w:rPr>
      </w:pPr>
      <w:r w:rsidRPr="00505065">
        <w:rPr>
          <w:b/>
        </w:rPr>
        <w:t>- Regression: Forecast Y-BOCS score after 12 weeks</w:t>
      </w:r>
    </w:p>
    <w:p w:rsidR="00505065" w:rsidRPr="00505065" w:rsidRDefault="00505065" w:rsidP="00505065">
      <w:pPr>
        <w:rPr>
          <w:b/>
        </w:rPr>
      </w:pPr>
      <w:r>
        <w:rPr>
          <w:b/>
        </w:rPr>
        <w:t>-</w:t>
      </w:r>
      <w:r w:rsidRPr="00505065">
        <w:rPr>
          <w:b/>
        </w:rPr>
        <w:t xml:space="preserve"> Tools: Python (</w:t>
      </w:r>
      <w:proofErr w:type="spellStart"/>
      <w:r w:rsidRPr="00505065">
        <w:rPr>
          <w:b/>
        </w:rPr>
        <w:t>NumPy</w:t>
      </w:r>
      <w:proofErr w:type="spellEnd"/>
      <w:r w:rsidRPr="00505065">
        <w:rPr>
          <w:b/>
        </w:rPr>
        <w:t xml:space="preserve">, pandas, </w:t>
      </w:r>
      <w:proofErr w:type="spellStart"/>
      <w:r w:rsidRPr="00505065">
        <w:rPr>
          <w:b/>
        </w:rPr>
        <w:t>seaborn</w:t>
      </w:r>
      <w:proofErr w:type="spellEnd"/>
      <w:r w:rsidRPr="00505065">
        <w:rPr>
          <w:b/>
        </w:rPr>
        <w:t xml:space="preserve">, </w:t>
      </w:r>
      <w:proofErr w:type="spellStart"/>
      <w:r w:rsidRPr="00505065">
        <w:rPr>
          <w:b/>
        </w:rPr>
        <w:t>scikit</w:t>
      </w:r>
      <w:proofErr w:type="spellEnd"/>
      <w:r w:rsidRPr="00505065">
        <w:rPr>
          <w:b/>
        </w:rPr>
        <w:t xml:space="preserve">-learn), Excel, </w:t>
      </w:r>
      <w:proofErr w:type="spellStart"/>
      <w:r w:rsidRPr="00505065">
        <w:rPr>
          <w:b/>
        </w:rPr>
        <w:t>Jupyter</w:t>
      </w:r>
      <w:proofErr w:type="spellEnd"/>
      <w:r w:rsidRPr="00505065">
        <w:rPr>
          <w:b/>
        </w:rPr>
        <w:t xml:space="preserve"> Notebooks</w:t>
      </w:r>
    </w:p>
    <w:p w:rsidR="0075561E" w:rsidRDefault="00505065" w:rsidP="00505065">
      <w:pPr>
        <w:rPr>
          <w:b/>
        </w:rPr>
      </w:pPr>
      <w:r w:rsidRPr="00505065">
        <w:rPr>
          <w:b/>
        </w:rPr>
        <w:t>- Data Sources: Hospital EMRs, clinical trials, wearable devices, patient survey</w:t>
      </w:r>
    </w:p>
    <w:p w:rsidR="0075561E" w:rsidRDefault="0075561E" w:rsidP="00031CEE">
      <w:pPr>
        <w:widowControl w:val="0"/>
        <w:spacing w:line="196" w:lineRule="auto"/>
        <w:jc w:val="center"/>
        <w:rPr>
          <w:rFonts w:ascii="Times New Roman" w:eastAsia="Times New Roman" w:hAnsi="Times New Roman" w:cs="Times New Roman"/>
          <w:b/>
          <w:color w:val="000000"/>
          <w:sz w:val="31"/>
          <w:szCs w:val="31"/>
        </w:rPr>
      </w:pPr>
      <w:r>
        <w:rPr>
          <w:rFonts w:ascii="Times New Roman" w:eastAsia="Times New Roman" w:hAnsi="Times New Roman" w:cs="Times New Roman"/>
          <w:b/>
          <w:color w:val="000000"/>
          <w:sz w:val="31"/>
          <w:szCs w:val="31"/>
        </w:rPr>
        <w:t>Chapter 4</w:t>
      </w:r>
    </w:p>
    <w:p w:rsidR="0075561E" w:rsidRDefault="0075561E" w:rsidP="00031CEE">
      <w:pPr>
        <w:widowControl w:val="0"/>
        <w:spacing w:before="220" w:line="196" w:lineRule="auto"/>
        <w:jc w:val="center"/>
        <w:rPr>
          <w:rFonts w:ascii="Times New Roman" w:eastAsia="Times New Roman" w:hAnsi="Times New Roman" w:cs="Times New Roman"/>
          <w:b/>
          <w:color w:val="000000"/>
          <w:sz w:val="31"/>
          <w:szCs w:val="31"/>
        </w:rPr>
      </w:pPr>
      <w:r>
        <w:rPr>
          <w:rFonts w:ascii="Times New Roman" w:eastAsia="Times New Roman" w:hAnsi="Times New Roman" w:cs="Times New Roman"/>
          <w:b/>
          <w:color w:val="000000"/>
          <w:sz w:val="31"/>
          <w:szCs w:val="31"/>
        </w:rPr>
        <w:t>Data Analysis and Need of Software</w:t>
      </w:r>
    </w:p>
    <w:p w:rsidR="0075561E" w:rsidRDefault="0075561E" w:rsidP="0075561E">
      <w:pPr>
        <w:rPr>
          <w:b/>
        </w:rPr>
      </w:pPr>
    </w:p>
    <w:p w:rsidR="0075561E" w:rsidRDefault="0075561E" w:rsidP="0075561E">
      <w:pPr>
        <w:rPr>
          <w:b/>
        </w:rPr>
      </w:pPr>
    </w:p>
    <w:p w:rsidR="00AC4199" w:rsidRPr="00AC4199" w:rsidRDefault="00AC4199" w:rsidP="00AC4199">
      <w:pPr>
        <w:spacing w:before="100" w:beforeAutospacing="1" w:after="100" w:afterAutospacing="1" w:line="240" w:lineRule="auto"/>
        <w:rPr>
          <w:rFonts w:ascii="Times New Roman" w:eastAsia="Times New Roman" w:hAnsi="Times New Roman" w:cs="Times New Roman"/>
          <w:sz w:val="36"/>
          <w:szCs w:val="36"/>
        </w:rPr>
      </w:pPr>
      <w:r w:rsidRPr="00AC4199">
        <w:rPr>
          <w:rFonts w:ascii="Times New Roman" w:eastAsia="Times New Roman" w:hAnsi="Times New Roman" w:cs="Times New Roman"/>
          <w:sz w:val="36"/>
          <w:szCs w:val="36"/>
        </w:rPr>
        <w:t>Data Analysis</w:t>
      </w:r>
    </w:p>
    <w:p w:rsidR="00505065" w:rsidRPr="00505065" w:rsidRDefault="00505065" w:rsidP="00505065">
      <w:pPr>
        <w:spacing w:before="100" w:beforeAutospacing="1" w:after="100" w:afterAutospacing="1" w:line="240" w:lineRule="auto"/>
        <w:rPr>
          <w:rFonts w:eastAsia="Times New Roman"/>
          <w:b/>
        </w:rPr>
      </w:pPr>
      <w:r w:rsidRPr="00505065">
        <w:rPr>
          <w:rFonts w:eastAsia="Times New Roman"/>
          <w:b/>
        </w:rPr>
        <w:lastRenderedPageBreak/>
        <w:t>- Sample Size: 120 OCD patients (60 male, 60 female)</w:t>
      </w:r>
    </w:p>
    <w:p w:rsidR="00505065" w:rsidRPr="00505065" w:rsidRDefault="00505065" w:rsidP="00505065">
      <w:pPr>
        <w:spacing w:before="100" w:beforeAutospacing="1" w:after="100" w:afterAutospacing="1" w:line="240" w:lineRule="auto"/>
        <w:rPr>
          <w:rFonts w:eastAsia="Times New Roman"/>
          <w:b/>
        </w:rPr>
      </w:pPr>
      <w:r w:rsidRPr="00505065">
        <w:rPr>
          <w:rFonts w:eastAsia="Times New Roman"/>
          <w:b/>
        </w:rPr>
        <w:t>- Mean Age: 28.4 years</w:t>
      </w:r>
    </w:p>
    <w:p w:rsidR="00505065" w:rsidRPr="00505065" w:rsidRDefault="00505065" w:rsidP="00505065">
      <w:pPr>
        <w:spacing w:before="100" w:beforeAutospacing="1" w:after="100" w:afterAutospacing="1" w:line="240" w:lineRule="auto"/>
        <w:rPr>
          <w:rFonts w:eastAsia="Times New Roman"/>
          <w:b/>
        </w:rPr>
      </w:pPr>
      <w:r w:rsidRPr="00505065">
        <w:rPr>
          <w:rFonts w:eastAsia="Times New Roman"/>
          <w:b/>
        </w:rPr>
        <w:t>- Baseline Y-BOCS: 26.3 (moderate-severe)</w:t>
      </w:r>
    </w:p>
    <w:p w:rsidR="00505065" w:rsidRPr="00505065" w:rsidRDefault="00505065" w:rsidP="00505065">
      <w:pPr>
        <w:spacing w:before="100" w:beforeAutospacing="1" w:after="100" w:afterAutospacing="1" w:line="240" w:lineRule="auto"/>
        <w:rPr>
          <w:rFonts w:eastAsia="Times New Roman"/>
          <w:b/>
        </w:rPr>
      </w:pPr>
      <w:r w:rsidRPr="00505065">
        <w:rPr>
          <w:rFonts w:eastAsia="Times New Roman"/>
          <w:b/>
        </w:rPr>
        <w:t>- Post-treatment Y-BOCS (12 weeks): 17.1 (mild-moderate)</w:t>
      </w:r>
    </w:p>
    <w:p w:rsidR="00505065" w:rsidRPr="00505065" w:rsidRDefault="00505065" w:rsidP="00505065">
      <w:pPr>
        <w:spacing w:before="100" w:beforeAutospacing="1" w:after="100" w:afterAutospacing="1" w:line="240" w:lineRule="auto"/>
        <w:rPr>
          <w:rFonts w:eastAsia="Times New Roman"/>
          <w:b/>
        </w:rPr>
      </w:pPr>
      <w:r w:rsidRPr="00505065">
        <w:rPr>
          <w:rFonts w:eastAsia="Times New Roman"/>
          <w:b/>
        </w:rPr>
        <w:t>- Response Rate: 62% (≥35% reduction in Y-BOCS)</w:t>
      </w:r>
    </w:p>
    <w:p w:rsidR="00505065" w:rsidRDefault="00505065" w:rsidP="00505065">
      <w:pPr>
        <w:spacing w:before="100" w:beforeAutospacing="1" w:after="100" w:afterAutospacing="1" w:line="240" w:lineRule="auto"/>
        <w:rPr>
          <w:rFonts w:eastAsia="Times New Roman"/>
          <w:b/>
        </w:rPr>
      </w:pPr>
      <w:r w:rsidRPr="00505065">
        <w:rPr>
          <w:rFonts w:eastAsia="Times New Roman"/>
          <w:b/>
        </w:rPr>
        <w:t>- Common Comorbidities: Anxiety (45%), Depression (38%), ADHD (12%)</w:t>
      </w:r>
    </w:p>
    <w:p w:rsidR="00505065" w:rsidRDefault="00505065" w:rsidP="00505065">
      <w:pPr>
        <w:spacing w:before="100" w:beforeAutospacing="1" w:after="100" w:afterAutospacing="1" w:line="240" w:lineRule="auto"/>
        <w:rPr>
          <w:rFonts w:eastAsia="Times New Roman"/>
          <w:b/>
        </w:rPr>
      </w:pPr>
    </w:p>
    <w:p w:rsidR="00AC4199" w:rsidRPr="00AC4199" w:rsidRDefault="00031CEE" w:rsidP="00505065">
      <w:pPr>
        <w:spacing w:before="100" w:beforeAutospacing="1" w:after="100" w:afterAutospacing="1" w:line="240" w:lineRule="auto"/>
        <w:rPr>
          <w:rFonts w:ascii="Times New Roman" w:eastAsia="Times New Roman" w:hAnsi="Times New Roman" w:cs="Times New Roman"/>
          <w:sz w:val="36"/>
          <w:szCs w:val="36"/>
        </w:rPr>
      </w:pPr>
      <w:r w:rsidRPr="00031CEE">
        <w:rPr>
          <w:rFonts w:ascii="Times New Roman" w:eastAsia="Times New Roman" w:hAnsi="Times New Roman" w:cs="Times New Roman"/>
          <w:sz w:val="24"/>
          <w:szCs w:val="24"/>
        </w:rPr>
        <w:t xml:space="preserve"> </w:t>
      </w:r>
      <w:r w:rsidR="00AC4199" w:rsidRPr="00AC4199">
        <w:rPr>
          <w:rFonts w:ascii="Times New Roman" w:eastAsia="Times New Roman" w:hAnsi="Times New Roman" w:cs="Times New Roman"/>
          <w:sz w:val="36"/>
          <w:szCs w:val="36"/>
        </w:rPr>
        <w:t>Need of Software</w:t>
      </w:r>
    </w:p>
    <w:p w:rsidR="00505065" w:rsidRPr="00505065" w:rsidRDefault="00505065" w:rsidP="00505065">
      <w:pPr>
        <w:widowControl w:val="0"/>
        <w:spacing w:line="240" w:lineRule="auto"/>
        <w:rPr>
          <w:rFonts w:eastAsia="Times New Roman"/>
          <w:b/>
        </w:rPr>
      </w:pPr>
      <w:r w:rsidRPr="00505065">
        <w:rPr>
          <w:rFonts w:eastAsia="Times New Roman"/>
          <w:b/>
        </w:rPr>
        <w:t>-  Python: For preprocessing, modeling, and visualization</w:t>
      </w:r>
    </w:p>
    <w:p w:rsidR="00505065" w:rsidRPr="00505065" w:rsidRDefault="00505065" w:rsidP="00505065">
      <w:pPr>
        <w:widowControl w:val="0"/>
        <w:spacing w:line="240" w:lineRule="auto"/>
        <w:rPr>
          <w:rFonts w:eastAsia="Times New Roman"/>
          <w:b/>
        </w:rPr>
      </w:pPr>
      <w:r w:rsidRPr="00505065">
        <w:rPr>
          <w:rFonts w:eastAsia="Times New Roman"/>
          <w:b/>
        </w:rPr>
        <w:t>-  Excel: For tabular summaries and quick analytics</w:t>
      </w:r>
    </w:p>
    <w:p w:rsidR="00505065" w:rsidRPr="00505065" w:rsidRDefault="00505065" w:rsidP="00505065">
      <w:pPr>
        <w:widowControl w:val="0"/>
        <w:spacing w:line="240" w:lineRule="auto"/>
        <w:rPr>
          <w:rFonts w:eastAsia="Times New Roman"/>
          <w:b/>
        </w:rPr>
      </w:pPr>
      <w:r w:rsidRPr="00505065">
        <w:rPr>
          <w:rFonts w:eastAsia="Times New Roman"/>
          <w:b/>
        </w:rPr>
        <w:t xml:space="preserve">-  APIs: For real-time data from </w:t>
      </w:r>
      <w:proofErr w:type="spellStart"/>
      <w:r w:rsidRPr="00505065">
        <w:rPr>
          <w:rFonts w:eastAsia="Times New Roman"/>
          <w:b/>
        </w:rPr>
        <w:t>wearables</w:t>
      </w:r>
      <w:proofErr w:type="spellEnd"/>
      <w:r w:rsidRPr="00505065">
        <w:rPr>
          <w:rFonts w:eastAsia="Times New Roman"/>
          <w:b/>
        </w:rPr>
        <w:t xml:space="preserve"> and EMRs</w:t>
      </w:r>
    </w:p>
    <w:p w:rsidR="00505065" w:rsidRDefault="00505065" w:rsidP="00505065">
      <w:pPr>
        <w:widowControl w:val="0"/>
        <w:spacing w:line="240" w:lineRule="auto"/>
        <w:rPr>
          <w:rFonts w:eastAsia="Times New Roman"/>
          <w:b/>
        </w:rPr>
      </w:pPr>
      <w:r w:rsidRPr="00505065">
        <w:rPr>
          <w:rFonts w:eastAsia="Times New Roman"/>
          <w:b/>
        </w:rPr>
        <w:t xml:space="preserve">-  ML Libraries: </w:t>
      </w:r>
      <w:proofErr w:type="spellStart"/>
      <w:r w:rsidRPr="00505065">
        <w:rPr>
          <w:rFonts w:eastAsia="Times New Roman"/>
          <w:b/>
        </w:rPr>
        <w:t>TensorFlow</w:t>
      </w:r>
      <w:proofErr w:type="spellEnd"/>
      <w:r w:rsidRPr="00505065">
        <w:rPr>
          <w:rFonts w:eastAsia="Times New Roman"/>
          <w:b/>
        </w:rPr>
        <w:t xml:space="preserve">, </w:t>
      </w:r>
      <w:proofErr w:type="spellStart"/>
      <w:r w:rsidRPr="00505065">
        <w:rPr>
          <w:rFonts w:eastAsia="Times New Roman"/>
          <w:b/>
        </w:rPr>
        <w:t>scikit</w:t>
      </w:r>
      <w:proofErr w:type="spellEnd"/>
      <w:r w:rsidRPr="00505065">
        <w:rPr>
          <w:rFonts w:eastAsia="Times New Roman"/>
          <w:b/>
        </w:rPr>
        <w:t xml:space="preserve">-learn for model training and </w:t>
      </w:r>
      <w:r>
        <w:rPr>
          <w:rFonts w:eastAsia="Times New Roman"/>
          <w:b/>
        </w:rPr>
        <w:t>evaluation</w:t>
      </w:r>
    </w:p>
    <w:p w:rsidR="00505065" w:rsidRDefault="00505065" w:rsidP="00505065">
      <w:pPr>
        <w:widowControl w:val="0"/>
        <w:spacing w:line="240" w:lineRule="auto"/>
        <w:rPr>
          <w:rFonts w:eastAsia="Times New Roman"/>
          <w:b/>
        </w:rPr>
      </w:pPr>
    </w:p>
    <w:p w:rsidR="00505065" w:rsidRDefault="00505065" w:rsidP="00505065">
      <w:pPr>
        <w:widowControl w:val="0"/>
        <w:spacing w:line="240" w:lineRule="auto"/>
        <w:rPr>
          <w:rFonts w:eastAsia="Times New Roman"/>
          <w:b/>
        </w:rPr>
      </w:pPr>
    </w:p>
    <w:p w:rsidR="00505065" w:rsidRDefault="00505065" w:rsidP="00505065">
      <w:pPr>
        <w:widowControl w:val="0"/>
        <w:spacing w:line="240" w:lineRule="auto"/>
        <w:rPr>
          <w:rFonts w:eastAsia="Times New Roman"/>
          <w:b/>
        </w:rPr>
      </w:pPr>
    </w:p>
    <w:p w:rsidR="00505065" w:rsidRDefault="00505065" w:rsidP="00505065">
      <w:pPr>
        <w:widowControl w:val="0"/>
        <w:spacing w:line="240" w:lineRule="auto"/>
        <w:rPr>
          <w:rFonts w:eastAsia="Times New Roman"/>
          <w:b/>
        </w:rPr>
      </w:pPr>
    </w:p>
    <w:p w:rsidR="00AC4199" w:rsidRDefault="00AC4199" w:rsidP="00505065">
      <w:pPr>
        <w:widowControl w:val="0"/>
        <w:spacing w:line="240" w:lineRule="auto"/>
        <w:ind w:left="3863"/>
        <w:rPr>
          <w:rFonts w:ascii="Times New Roman" w:eastAsia="Times New Roman" w:hAnsi="Times New Roman" w:cs="Times New Roman"/>
          <w:b/>
          <w:color w:val="000000"/>
          <w:sz w:val="31"/>
          <w:szCs w:val="31"/>
        </w:rPr>
      </w:pPr>
      <w:r>
        <w:rPr>
          <w:rFonts w:ascii="Times New Roman" w:eastAsia="Times New Roman" w:hAnsi="Times New Roman" w:cs="Times New Roman"/>
          <w:b/>
          <w:color w:val="000000"/>
          <w:sz w:val="31"/>
          <w:szCs w:val="31"/>
        </w:rPr>
        <w:t xml:space="preserve">Chapter 5 </w:t>
      </w:r>
    </w:p>
    <w:p w:rsidR="00AC4199" w:rsidRDefault="00AC4199" w:rsidP="00AC4199">
      <w:pPr>
        <w:widowControl w:val="0"/>
        <w:spacing w:before="220" w:line="240" w:lineRule="auto"/>
        <w:ind w:left="1961"/>
        <w:rPr>
          <w:rFonts w:ascii="Times New Roman" w:eastAsia="Times New Roman" w:hAnsi="Times New Roman" w:cs="Times New Roman"/>
          <w:b/>
          <w:color w:val="000000"/>
          <w:sz w:val="31"/>
          <w:szCs w:val="31"/>
        </w:rPr>
      </w:pPr>
      <w:r>
        <w:rPr>
          <w:rFonts w:ascii="Times New Roman" w:eastAsia="Times New Roman" w:hAnsi="Times New Roman" w:cs="Times New Roman"/>
          <w:b/>
          <w:color w:val="000000"/>
          <w:sz w:val="31"/>
          <w:szCs w:val="31"/>
        </w:rPr>
        <w:t xml:space="preserve">Findings, Suggestions and Conclusion </w:t>
      </w:r>
    </w:p>
    <w:p w:rsidR="00AC4199" w:rsidRDefault="00AC4199" w:rsidP="00AC4199">
      <w:pPr>
        <w:spacing w:before="100" w:beforeAutospacing="1" w:after="100" w:afterAutospacing="1" w:line="240" w:lineRule="auto"/>
        <w:rPr>
          <w:rFonts w:ascii="Times New Roman" w:eastAsia="Times New Roman" w:hAnsi="Times New Roman" w:cs="Times New Roman"/>
          <w:sz w:val="24"/>
          <w:szCs w:val="24"/>
        </w:rPr>
      </w:pPr>
    </w:p>
    <w:p w:rsidR="00AC4199" w:rsidRDefault="00AC4199" w:rsidP="00AC4199">
      <w:pPr>
        <w:spacing w:before="100" w:beforeAutospacing="1" w:after="100" w:afterAutospacing="1" w:line="240" w:lineRule="auto"/>
        <w:rPr>
          <w:rFonts w:ascii="Times New Roman" w:eastAsia="Times New Roman" w:hAnsi="Times New Roman" w:cs="Times New Roman"/>
          <w:b/>
          <w:color w:val="000000"/>
          <w:sz w:val="36"/>
          <w:szCs w:val="36"/>
        </w:rPr>
      </w:pPr>
      <w:r>
        <w:rPr>
          <w:rFonts w:ascii="Times New Roman" w:eastAsia="Times New Roman" w:hAnsi="Times New Roman" w:cs="Times New Roman"/>
          <w:b/>
          <w:color w:val="000000"/>
          <w:sz w:val="36"/>
          <w:szCs w:val="36"/>
        </w:rPr>
        <w:t>5.1 Findings</w:t>
      </w:r>
    </w:p>
    <w:p w:rsidR="00505065" w:rsidRPr="00505065" w:rsidRDefault="00505065" w:rsidP="00505065">
      <w:pPr>
        <w:pStyle w:val="NormalWeb"/>
        <w:rPr>
          <w:rFonts w:ascii="Arial" w:hAnsi="Arial" w:cs="Arial"/>
          <w:b/>
          <w:sz w:val="22"/>
          <w:szCs w:val="22"/>
        </w:rPr>
      </w:pPr>
      <w:r w:rsidRPr="00505065">
        <w:rPr>
          <w:rFonts w:ascii="Arial" w:hAnsi="Arial" w:cs="Arial"/>
          <w:b/>
          <w:sz w:val="22"/>
          <w:szCs w:val="22"/>
        </w:rPr>
        <w:t>- SSRIs combined with CBT showed highest response rates</w:t>
      </w:r>
    </w:p>
    <w:p w:rsidR="00505065" w:rsidRPr="00505065" w:rsidRDefault="00505065" w:rsidP="00505065">
      <w:pPr>
        <w:pStyle w:val="NormalWeb"/>
        <w:rPr>
          <w:rFonts w:ascii="Arial" w:hAnsi="Arial" w:cs="Arial"/>
          <w:b/>
          <w:sz w:val="22"/>
          <w:szCs w:val="22"/>
        </w:rPr>
      </w:pPr>
      <w:r w:rsidRPr="00505065">
        <w:rPr>
          <w:rFonts w:ascii="Arial" w:hAnsi="Arial" w:cs="Arial"/>
          <w:b/>
          <w:sz w:val="22"/>
          <w:szCs w:val="22"/>
        </w:rPr>
        <w:t>- Early onset (&lt;18 years) correlated with higher severity and relapse</w:t>
      </w:r>
    </w:p>
    <w:p w:rsidR="00505065" w:rsidRPr="00505065" w:rsidRDefault="00505065" w:rsidP="00505065">
      <w:pPr>
        <w:pStyle w:val="NormalWeb"/>
        <w:rPr>
          <w:rFonts w:ascii="Arial" w:hAnsi="Arial" w:cs="Arial"/>
          <w:b/>
          <w:sz w:val="22"/>
          <w:szCs w:val="22"/>
        </w:rPr>
      </w:pPr>
      <w:r w:rsidRPr="00505065">
        <w:rPr>
          <w:rFonts w:ascii="Arial" w:hAnsi="Arial" w:cs="Arial"/>
          <w:b/>
          <w:sz w:val="22"/>
          <w:szCs w:val="22"/>
        </w:rPr>
        <w:t>- Wearable data (e.g., sleep, HRV) correlated with symptom spikes</w:t>
      </w:r>
    </w:p>
    <w:p w:rsidR="00505065" w:rsidRDefault="00505065" w:rsidP="00505065">
      <w:pPr>
        <w:pStyle w:val="NormalWeb"/>
        <w:rPr>
          <w:rFonts w:ascii="Arial" w:hAnsi="Arial" w:cs="Arial"/>
          <w:b/>
          <w:sz w:val="22"/>
          <w:szCs w:val="22"/>
        </w:rPr>
      </w:pPr>
      <w:r w:rsidRPr="00505065">
        <w:rPr>
          <w:rFonts w:ascii="Arial" w:hAnsi="Arial" w:cs="Arial"/>
          <w:b/>
          <w:sz w:val="22"/>
          <w:szCs w:val="22"/>
        </w:rPr>
        <w:t>- NLP analysis of therapy notes revealed cognitive distortions predictive of relapse</w:t>
      </w:r>
    </w:p>
    <w:p w:rsidR="00505065" w:rsidRDefault="00505065" w:rsidP="00505065">
      <w:pPr>
        <w:pStyle w:val="NormalWeb"/>
        <w:rPr>
          <w:rFonts w:ascii="Arial" w:hAnsi="Arial" w:cs="Arial"/>
          <w:b/>
          <w:sz w:val="22"/>
          <w:szCs w:val="22"/>
        </w:rPr>
      </w:pPr>
    </w:p>
    <w:p w:rsidR="00AC4199" w:rsidRDefault="00AC4199" w:rsidP="00505065">
      <w:pPr>
        <w:pStyle w:val="NormalWeb"/>
        <w:rPr>
          <w:b/>
          <w:color w:val="000000"/>
          <w:sz w:val="36"/>
          <w:szCs w:val="36"/>
        </w:rPr>
      </w:pPr>
      <w:r>
        <w:rPr>
          <w:b/>
          <w:color w:val="000000"/>
          <w:sz w:val="36"/>
          <w:szCs w:val="36"/>
        </w:rPr>
        <w:t>5.2 Suggestions</w:t>
      </w:r>
    </w:p>
    <w:p w:rsidR="00505065" w:rsidRPr="00505065" w:rsidRDefault="00505065" w:rsidP="00505065">
      <w:pPr>
        <w:pStyle w:val="NormalWeb"/>
        <w:rPr>
          <w:rFonts w:ascii="Arial" w:hAnsi="Arial" w:cs="Arial"/>
          <w:b/>
          <w:sz w:val="22"/>
          <w:szCs w:val="22"/>
        </w:rPr>
      </w:pPr>
      <w:r w:rsidRPr="00505065">
        <w:rPr>
          <w:rFonts w:ascii="Arial" w:hAnsi="Arial" w:cs="Arial"/>
          <w:b/>
          <w:sz w:val="22"/>
          <w:szCs w:val="22"/>
        </w:rPr>
        <w:t>- Integrate wearable and behavioral data into routine monitoring</w:t>
      </w:r>
    </w:p>
    <w:p w:rsidR="00505065" w:rsidRPr="00505065" w:rsidRDefault="00505065" w:rsidP="00505065">
      <w:pPr>
        <w:pStyle w:val="NormalWeb"/>
        <w:rPr>
          <w:rFonts w:ascii="Arial" w:hAnsi="Arial" w:cs="Arial"/>
          <w:b/>
          <w:sz w:val="22"/>
          <w:szCs w:val="22"/>
        </w:rPr>
      </w:pPr>
      <w:r w:rsidRPr="00505065">
        <w:rPr>
          <w:rFonts w:ascii="Arial" w:hAnsi="Arial" w:cs="Arial"/>
          <w:b/>
          <w:sz w:val="22"/>
          <w:szCs w:val="22"/>
        </w:rPr>
        <w:lastRenderedPageBreak/>
        <w:t>- Use predictive models to flag high-risk patients for early intervention</w:t>
      </w:r>
    </w:p>
    <w:p w:rsidR="00505065" w:rsidRPr="00505065" w:rsidRDefault="00505065" w:rsidP="00505065">
      <w:pPr>
        <w:pStyle w:val="NormalWeb"/>
        <w:rPr>
          <w:rFonts w:ascii="Arial" w:hAnsi="Arial" w:cs="Arial"/>
          <w:b/>
          <w:sz w:val="22"/>
          <w:szCs w:val="22"/>
        </w:rPr>
      </w:pPr>
      <w:r w:rsidRPr="00505065">
        <w:rPr>
          <w:rFonts w:ascii="Arial" w:hAnsi="Arial" w:cs="Arial"/>
          <w:b/>
          <w:sz w:val="22"/>
          <w:szCs w:val="22"/>
        </w:rPr>
        <w:t>- Train clinicians in interpreting data dashboards and ML outputs</w:t>
      </w:r>
    </w:p>
    <w:p w:rsidR="00505065" w:rsidRDefault="00505065" w:rsidP="00505065">
      <w:pPr>
        <w:pStyle w:val="NormalWeb"/>
        <w:rPr>
          <w:rFonts w:ascii="Arial" w:hAnsi="Arial" w:cs="Arial"/>
          <w:b/>
          <w:sz w:val="22"/>
          <w:szCs w:val="22"/>
        </w:rPr>
      </w:pPr>
      <w:r w:rsidRPr="00505065">
        <w:rPr>
          <w:rFonts w:ascii="Arial" w:hAnsi="Arial" w:cs="Arial"/>
          <w:b/>
          <w:sz w:val="22"/>
          <w:szCs w:val="22"/>
        </w:rPr>
        <w:t>- Expand dataset to include genetic and neuroimaging biomarkers</w:t>
      </w:r>
    </w:p>
    <w:p w:rsidR="00505065" w:rsidRDefault="00505065" w:rsidP="00505065">
      <w:pPr>
        <w:pStyle w:val="NormalWeb"/>
        <w:rPr>
          <w:rFonts w:ascii="Arial" w:hAnsi="Arial" w:cs="Arial"/>
          <w:b/>
          <w:sz w:val="22"/>
          <w:szCs w:val="22"/>
        </w:rPr>
      </w:pPr>
    </w:p>
    <w:p w:rsidR="00AC4199" w:rsidRDefault="00AC4199" w:rsidP="00505065">
      <w:pPr>
        <w:pStyle w:val="NormalWeb"/>
        <w:rPr>
          <w:b/>
          <w:color w:val="000000"/>
          <w:sz w:val="36"/>
          <w:szCs w:val="36"/>
        </w:rPr>
      </w:pPr>
      <w:r>
        <w:rPr>
          <w:b/>
          <w:color w:val="000000"/>
          <w:sz w:val="36"/>
          <w:szCs w:val="36"/>
        </w:rPr>
        <w:t>5.3 Conclusion</w:t>
      </w:r>
    </w:p>
    <w:p w:rsidR="00031CEE" w:rsidRPr="00031CEE" w:rsidRDefault="00505065" w:rsidP="00031CEE">
      <w:pPr>
        <w:spacing w:before="100" w:beforeAutospacing="1" w:after="100" w:afterAutospacing="1" w:line="240" w:lineRule="auto"/>
        <w:rPr>
          <w:rFonts w:eastAsia="Times New Roman"/>
          <w:b/>
        </w:rPr>
      </w:pPr>
      <w:r w:rsidRPr="00505065">
        <w:rPr>
          <w:rFonts w:eastAsia="Times New Roman"/>
          <w:b/>
        </w:rPr>
        <w:t>This study demonstrates the potential of data-driven approaches in enhancing OCD diagnosis, treatment, and monitoring. By integrating clinical data with machine learning and visualization tools, we can move toward personalized psychiatry and proactive mental health care.</w:t>
      </w:r>
    </w:p>
    <w:p w:rsidR="00AC4199" w:rsidRDefault="00AC4199" w:rsidP="00AC4199">
      <w:pPr>
        <w:spacing w:before="100" w:beforeAutospacing="1" w:after="100" w:afterAutospacing="1" w:line="240" w:lineRule="auto"/>
        <w:rPr>
          <w:rFonts w:ascii="Times New Roman" w:eastAsia="Times New Roman" w:hAnsi="Times New Roman" w:cs="Times New Roman"/>
          <w:sz w:val="24"/>
          <w:szCs w:val="24"/>
        </w:rPr>
      </w:pPr>
    </w:p>
    <w:p w:rsidR="00AC4199" w:rsidRDefault="00AC4199" w:rsidP="00AC4199">
      <w:pPr>
        <w:widowControl w:val="0"/>
        <w:spacing w:line="240" w:lineRule="auto"/>
        <w:ind w:left="3863"/>
        <w:rPr>
          <w:rFonts w:ascii="Times New Roman" w:eastAsia="Times New Roman" w:hAnsi="Times New Roman" w:cs="Times New Roman"/>
          <w:b/>
          <w:color w:val="000000"/>
          <w:sz w:val="31"/>
          <w:szCs w:val="31"/>
        </w:rPr>
      </w:pPr>
      <w:r>
        <w:rPr>
          <w:rFonts w:ascii="Times New Roman" w:eastAsia="Times New Roman" w:hAnsi="Times New Roman" w:cs="Times New Roman"/>
          <w:b/>
          <w:color w:val="000000"/>
          <w:sz w:val="31"/>
          <w:szCs w:val="31"/>
        </w:rPr>
        <w:t xml:space="preserve">Chapter 6 </w:t>
      </w:r>
    </w:p>
    <w:p w:rsidR="00AC4199" w:rsidRDefault="00AC4199" w:rsidP="00AC4199">
      <w:pPr>
        <w:widowControl w:val="0"/>
        <w:spacing w:before="220" w:line="240" w:lineRule="auto"/>
        <w:ind w:left="3798"/>
        <w:rPr>
          <w:rFonts w:ascii="Times New Roman" w:eastAsia="Times New Roman" w:hAnsi="Times New Roman" w:cs="Times New Roman"/>
          <w:b/>
          <w:color w:val="000000"/>
          <w:sz w:val="31"/>
          <w:szCs w:val="31"/>
        </w:rPr>
      </w:pPr>
      <w:r>
        <w:rPr>
          <w:rFonts w:ascii="Times New Roman" w:eastAsia="Times New Roman" w:hAnsi="Times New Roman" w:cs="Times New Roman"/>
          <w:b/>
          <w:color w:val="000000"/>
          <w:sz w:val="31"/>
          <w:szCs w:val="31"/>
        </w:rPr>
        <w:t xml:space="preserve">References </w:t>
      </w:r>
    </w:p>
    <w:p w:rsidR="00505065" w:rsidRDefault="00505065" w:rsidP="00AC4199">
      <w:pPr>
        <w:widowControl w:val="0"/>
        <w:spacing w:before="220" w:line="240" w:lineRule="auto"/>
        <w:ind w:left="3798"/>
        <w:rPr>
          <w:rFonts w:ascii="Times New Roman" w:eastAsia="Times New Roman" w:hAnsi="Times New Roman" w:cs="Times New Roman"/>
          <w:b/>
          <w:color w:val="000000"/>
          <w:sz w:val="31"/>
          <w:szCs w:val="31"/>
        </w:rPr>
      </w:pPr>
    </w:p>
    <w:p w:rsidR="00505065" w:rsidRDefault="00505065" w:rsidP="00AC4199">
      <w:pPr>
        <w:widowControl w:val="0"/>
        <w:spacing w:before="220" w:line="240" w:lineRule="auto"/>
        <w:ind w:left="3798"/>
        <w:rPr>
          <w:rFonts w:ascii="Times New Roman" w:eastAsia="Times New Roman" w:hAnsi="Times New Roman" w:cs="Times New Roman"/>
          <w:b/>
          <w:color w:val="000000"/>
          <w:sz w:val="31"/>
          <w:szCs w:val="31"/>
        </w:rPr>
      </w:pPr>
      <w:bookmarkStart w:id="0" w:name="_GoBack"/>
      <w:bookmarkEnd w:id="0"/>
    </w:p>
    <w:p w:rsidR="00505065" w:rsidRPr="00505065" w:rsidRDefault="00505065" w:rsidP="00505065">
      <w:pPr>
        <w:rPr>
          <w:rFonts w:eastAsia="Times New Roman"/>
          <w:b/>
        </w:rPr>
      </w:pPr>
      <w:r w:rsidRPr="00505065">
        <w:rPr>
          <w:rFonts w:eastAsia="Times New Roman"/>
          <w:b/>
        </w:rPr>
        <w:t>- American Psychiatric Association. (2022). DSM-5-TR</w:t>
      </w:r>
    </w:p>
    <w:p w:rsidR="00505065" w:rsidRPr="00505065" w:rsidRDefault="00505065" w:rsidP="00505065">
      <w:pPr>
        <w:rPr>
          <w:rFonts w:eastAsia="Times New Roman"/>
          <w:b/>
        </w:rPr>
      </w:pPr>
      <w:r w:rsidRPr="00505065">
        <w:rPr>
          <w:rFonts w:eastAsia="Times New Roman"/>
          <w:b/>
        </w:rPr>
        <w:t>- Goodman, W. K., et al. (1989). The Yale-Brown Obsessive Compulsive Scale</w:t>
      </w:r>
    </w:p>
    <w:p w:rsidR="00505065" w:rsidRPr="00505065" w:rsidRDefault="00505065" w:rsidP="00505065">
      <w:pPr>
        <w:rPr>
          <w:rFonts w:eastAsia="Times New Roman"/>
          <w:b/>
        </w:rPr>
      </w:pPr>
      <w:r w:rsidRPr="00505065">
        <w:rPr>
          <w:rFonts w:eastAsia="Times New Roman"/>
          <w:b/>
        </w:rPr>
        <w:t xml:space="preserve">- </w:t>
      </w:r>
      <w:proofErr w:type="spellStart"/>
      <w:r w:rsidRPr="00505065">
        <w:rPr>
          <w:rFonts w:eastAsia="Times New Roman"/>
          <w:b/>
        </w:rPr>
        <w:t>Sudhir</w:t>
      </w:r>
      <w:proofErr w:type="spellEnd"/>
      <w:r w:rsidRPr="00505065">
        <w:rPr>
          <w:rFonts w:eastAsia="Times New Roman"/>
          <w:b/>
        </w:rPr>
        <w:t>, P. M., &amp; Math, S. B. (2020). Advances in OCD treatment</w:t>
      </w:r>
    </w:p>
    <w:p w:rsidR="00505065" w:rsidRPr="00505065" w:rsidRDefault="00505065" w:rsidP="00505065">
      <w:pPr>
        <w:rPr>
          <w:rFonts w:eastAsia="Times New Roman"/>
          <w:b/>
        </w:rPr>
      </w:pPr>
      <w:r w:rsidRPr="00505065">
        <w:rPr>
          <w:rFonts w:eastAsia="Times New Roman"/>
          <w:b/>
        </w:rPr>
        <w:t xml:space="preserve">- </w:t>
      </w:r>
      <w:proofErr w:type="spellStart"/>
      <w:r w:rsidRPr="00505065">
        <w:rPr>
          <w:rFonts w:eastAsia="Times New Roman"/>
          <w:b/>
        </w:rPr>
        <w:t>Scikit</w:t>
      </w:r>
      <w:proofErr w:type="spellEnd"/>
      <w:r w:rsidRPr="00505065">
        <w:rPr>
          <w:rFonts w:eastAsia="Times New Roman"/>
          <w:b/>
        </w:rPr>
        <w:t>-learn documentation</w:t>
      </w:r>
    </w:p>
    <w:p w:rsidR="0075561E" w:rsidRPr="00031CEE" w:rsidRDefault="00505065" w:rsidP="00505065">
      <w:pPr>
        <w:rPr>
          <w:b/>
        </w:rPr>
      </w:pPr>
      <w:r w:rsidRPr="00505065">
        <w:rPr>
          <w:rFonts w:eastAsia="Times New Roman"/>
          <w:b/>
        </w:rPr>
        <w:t xml:space="preserve">- </w:t>
      </w:r>
      <w:proofErr w:type="spellStart"/>
      <w:r w:rsidRPr="00505065">
        <w:rPr>
          <w:rFonts w:eastAsia="Times New Roman"/>
          <w:b/>
        </w:rPr>
        <w:t>TensorFlow</w:t>
      </w:r>
      <w:proofErr w:type="spellEnd"/>
      <w:r w:rsidRPr="00505065">
        <w:rPr>
          <w:rFonts w:eastAsia="Times New Roman"/>
          <w:b/>
        </w:rPr>
        <w:t xml:space="preserve"> tutorials on time series forecasting</w:t>
      </w:r>
    </w:p>
    <w:sectPr w:rsidR="0075561E" w:rsidRPr="00031CE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E678C" w:rsidRDefault="009E678C" w:rsidP="005A6D03">
      <w:pPr>
        <w:spacing w:line="240" w:lineRule="auto"/>
      </w:pPr>
      <w:r>
        <w:separator/>
      </w:r>
    </w:p>
  </w:endnote>
  <w:endnote w:type="continuationSeparator" w:id="0">
    <w:p w:rsidR="009E678C" w:rsidRDefault="009E678C" w:rsidP="005A6D0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E678C" w:rsidRDefault="009E678C" w:rsidP="005A6D03">
      <w:pPr>
        <w:spacing w:line="240" w:lineRule="auto"/>
      </w:pPr>
      <w:r>
        <w:separator/>
      </w:r>
    </w:p>
  </w:footnote>
  <w:footnote w:type="continuationSeparator" w:id="0">
    <w:p w:rsidR="009E678C" w:rsidRDefault="009E678C" w:rsidP="005A6D03">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AF5E42"/>
    <w:multiLevelType w:val="multilevel"/>
    <w:tmpl w:val="BBBEE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D707C2C"/>
    <w:multiLevelType w:val="multilevel"/>
    <w:tmpl w:val="03B45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95A0D04"/>
    <w:multiLevelType w:val="multilevel"/>
    <w:tmpl w:val="06706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22A2808"/>
    <w:multiLevelType w:val="multilevel"/>
    <w:tmpl w:val="033EA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4777946"/>
    <w:multiLevelType w:val="multilevel"/>
    <w:tmpl w:val="73FCE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9C87AA3"/>
    <w:multiLevelType w:val="multilevel"/>
    <w:tmpl w:val="0AA6F2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3EC97211"/>
    <w:multiLevelType w:val="multilevel"/>
    <w:tmpl w:val="78969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815035C"/>
    <w:multiLevelType w:val="multilevel"/>
    <w:tmpl w:val="4524E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E007D15"/>
    <w:multiLevelType w:val="multilevel"/>
    <w:tmpl w:val="E60637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685D144D"/>
    <w:multiLevelType w:val="multilevel"/>
    <w:tmpl w:val="287EB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0"/>
  </w:num>
  <w:num w:numId="3">
    <w:abstractNumId w:val="2"/>
  </w:num>
  <w:num w:numId="4">
    <w:abstractNumId w:val="4"/>
  </w:num>
  <w:num w:numId="5">
    <w:abstractNumId w:val="9"/>
  </w:num>
  <w:num w:numId="6">
    <w:abstractNumId w:val="3"/>
  </w:num>
  <w:num w:numId="7">
    <w:abstractNumId w:val="5"/>
  </w:num>
  <w:num w:numId="8">
    <w:abstractNumId w:val="1"/>
  </w:num>
  <w:num w:numId="9">
    <w:abstractNumId w:val="8"/>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66ECF"/>
    <w:rsid w:val="00031CEE"/>
    <w:rsid w:val="00505065"/>
    <w:rsid w:val="005A6D03"/>
    <w:rsid w:val="006A2489"/>
    <w:rsid w:val="0075561E"/>
    <w:rsid w:val="009E678C"/>
    <w:rsid w:val="00AC4199"/>
    <w:rsid w:val="00E66E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66ECF"/>
    <w:pPr>
      <w:spacing w:after="0"/>
    </w:pPr>
    <w:rPr>
      <w:rFonts w:ascii="Arial" w:eastAsia="Arial"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C419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C4199"/>
    <w:rPr>
      <w:b/>
      <w:bCs/>
    </w:rPr>
  </w:style>
  <w:style w:type="paragraph" w:styleId="Header">
    <w:name w:val="header"/>
    <w:basedOn w:val="Normal"/>
    <w:link w:val="HeaderChar"/>
    <w:uiPriority w:val="99"/>
    <w:unhideWhenUsed/>
    <w:rsid w:val="005A6D03"/>
    <w:pPr>
      <w:tabs>
        <w:tab w:val="center" w:pos="4680"/>
        <w:tab w:val="right" w:pos="9360"/>
      </w:tabs>
      <w:spacing w:line="240" w:lineRule="auto"/>
    </w:pPr>
  </w:style>
  <w:style w:type="character" w:customStyle="1" w:styleId="HeaderChar">
    <w:name w:val="Header Char"/>
    <w:basedOn w:val="DefaultParagraphFont"/>
    <w:link w:val="Header"/>
    <w:uiPriority w:val="99"/>
    <w:rsid w:val="005A6D03"/>
    <w:rPr>
      <w:rFonts w:ascii="Arial" w:eastAsia="Arial" w:hAnsi="Arial" w:cs="Arial"/>
    </w:rPr>
  </w:style>
  <w:style w:type="paragraph" w:styleId="Footer">
    <w:name w:val="footer"/>
    <w:basedOn w:val="Normal"/>
    <w:link w:val="FooterChar"/>
    <w:uiPriority w:val="99"/>
    <w:unhideWhenUsed/>
    <w:rsid w:val="005A6D03"/>
    <w:pPr>
      <w:tabs>
        <w:tab w:val="center" w:pos="4680"/>
        <w:tab w:val="right" w:pos="9360"/>
      </w:tabs>
      <w:spacing w:line="240" w:lineRule="auto"/>
    </w:pPr>
  </w:style>
  <w:style w:type="character" w:customStyle="1" w:styleId="FooterChar">
    <w:name w:val="Footer Char"/>
    <w:basedOn w:val="DefaultParagraphFont"/>
    <w:link w:val="Footer"/>
    <w:uiPriority w:val="99"/>
    <w:rsid w:val="005A6D03"/>
    <w:rPr>
      <w:rFonts w:ascii="Arial" w:eastAsia="Arial" w:hAnsi="Arial" w:cs="Arial"/>
    </w:rPr>
  </w:style>
  <w:style w:type="paragraph" w:styleId="ListParagraph">
    <w:name w:val="List Paragraph"/>
    <w:basedOn w:val="Normal"/>
    <w:uiPriority w:val="34"/>
    <w:qFormat/>
    <w:rsid w:val="00031CEE"/>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66ECF"/>
    <w:pPr>
      <w:spacing w:after="0"/>
    </w:pPr>
    <w:rPr>
      <w:rFonts w:ascii="Arial" w:eastAsia="Arial"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C419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C4199"/>
    <w:rPr>
      <w:b/>
      <w:bCs/>
    </w:rPr>
  </w:style>
  <w:style w:type="paragraph" w:styleId="Header">
    <w:name w:val="header"/>
    <w:basedOn w:val="Normal"/>
    <w:link w:val="HeaderChar"/>
    <w:uiPriority w:val="99"/>
    <w:unhideWhenUsed/>
    <w:rsid w:val="005A6D03"/>
    <w:pPr>
      <w:tabs>
        <w:tab w:val="center" w:pos="4680"/>
        <w:tab w:val="right" w:pos="9360"/>
      </w:tabs>
      <w:spacing w:line="240" w:lineRule="auto"/>
    </w:pPr>
  </w:style>
  <w:style w:type="character" w:customStyle="1" w:styleId="HeaderChar">
    <w:name w:val="Header Char"/>
    <w:basedOn w:val="DefaultParagraphFont"/>
    <w:link w:val="Header"/>
    <w:uiPriority w:val="99"/>
    <w:rsid w:val="005A6D03"/>
    <w:rPr>
      <w:rFonts w:ascii="Arial" w:eastAsia="Arial" w:hAnsi="Arial" w:cs="Arial"/>
    </w:rPr>
  </w:style>
  <w:style w:type="paragraph" w:styleId="Footer">
    <w:name w:val="footer"/>
    <w:basedOn w:val="Normal"/>
    <w:link w:val="FooterChar"/>
    <w:uiPriority w:val="99"/>
    <w:unhideWhenUsed/>
    <w:rsid w:val="005A6D03"/>
    <w:pPr>
      <w:tabs>
        <w:tab w:val="center" w:pos="4680"/>
        <w:tab w:val="right" w:pos="9360"/>
      </w:tabs>
      <w:spacing w:line="240" w:lineRule="auto"/>
    </w:pPr>
  </w:style>
  <w:style w:type="character" w:customStyle="1" w:styleId="FooterChar">
    <w:name w:val="Footer Char"/>
    <w:basedOn w:val="DefaultParagraphFont"/>
    <w:link w:val="Footer"/>
    <w:uiPriority w:val="99"/>
    <w:rsid w:val="005A6D03"/>
    <w:rPr>
      <w:rFonts w:ascii="Arial" w:eastAsia="Arial" w:hAnsi="Arial" w:cs="Arial"/>
    </w:rPr>
  </w:style>
  <w:style w:type="paragraph" w:styleId="ListParagraph">
    <w:name w:val="List Paragraph"/>
    <w:basedOn w:val="Normal"/>
    <w:uiPriority w:val="34"/>
    <w:qFormat/>
    <w:rsid w:val="00031CE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9305678">
      <w:bodyDiv w:val="1"/>
      <w:marLeft w:val="0"/>
      <w:marRight w:val="0"/>
      <w:marTop w:val="0"/>
      <w:marBottom w:val="0"/>
      <w:divBdr>
        <w:top w:val="none" w:sz="0" w:space="0" w:color="auto"/>
        <w:left w:val="none" w:sz="0" w:space="0" w:color="auto"/>
        <w:bottom w:val="none" w:sz="0" w:space="0" w:color="auto"/>
        <w:right w:val="none" w:sz="0" w:space="0" w:color="auto"/>
      </w:divBdr>
    </w:div>
    <w:div w:id="75439151">
      <w:bodyDiv w:val="1"/>
      <w:marLeft w:val="0"/>
      <w:marRight w:val="0"/>
      <w:marTop w:val="0"/>
      <w:marBottom w:val="0"/>
      <w:divBdr>
        <w:top w:val="none" w:sz="0" w:space="0" w:color="auto"/>
        <w:left w:val="none" w:sz="0" w:space="0" w:color="auto"/>
        <w:bottom w:val="none" w:sz="0" w:space="0" w:color="auto"/>
        <w:right w:val="none" w:sz="0" w:space="0" w:color="auto"/>
      </w:divBdr>
    </w:div>
    <w:div w:id="80031621">
      <w:bodyDiv w:val="1"/>
      <w:marLeft w:val="0"/>
      <w:marRight w:val="0"/>
      <w:marTop w:val="0"/>
      <w:marBottom w:val="0"/>
      <w:divBdr>
        <w:top w:val="none" w:sz="0" w:space="0" w:color="auto"/>
        <w:left w:val="none" w:sz="0" w:space="0" w:color="auto"/>
        <w:bottom w:val="none" w:sz="0" w:space="0" w:color="auto"/>
        <w:right w:val="none" w:sz="0" w:space="0" w:color="auto"/>
      </w:divBdr>
    </w:div>
    <w:div w:id="145896266">
      <w:bodyDiv w:val="1"/>
      <w:marLeft w:val="0"/>
      <w:marRight w:val="0"/>
      <w:marTop w:val="0"/>
      <w:marBottom w:val="0"/>
      <w:divBdr>
        <w:top w:val="none" w:sz="0" w:space="0" w:color="auto"/>
        <w:left w:val="none" w:sz="0" w:space="0" w:color="auto"/>
        <w:bottom w:val="none" w:sz="0" w:space="0" w:color="auto"/>
        <w:right w:val="none" w:sz="0" w:space="0" w:color="auto"/>
      </w:divBdr>
    </w:div>
    <w:div w:id="247354027">
      <w:bodyDiv w:val="1"/>
      <w:marLeft w:val="0"/>
      <w:marRight w:val="0"/>
      <w:marTop w:val="0"/>
      <w:marBottom w:val="0"/>
      <w:divBdr>
        <w:top w:val="none" w:sz="0" w:space="0" w:color="auto"/>
        <w:left w:val="none" w:sz="0" w:space="0" w:color="auto"/>
        <w:bottom w:val="none" w:sz="0" w:space="0" w:color="auto"/>
        <w:right w:val="none" w:sz="0" w:space="0" w:color="auto"/>
      </w:divBdr>
    </w:div>
    <w:div w:id="276059253">
      <w:bodyDiv w:val="1"/>
      <w:marLeft w:val="0"/>
      <w:marRight w:val="0"/>
      <w:marTop w:val="0"/>
      <w:marBottom w:val="0"/>
      <w:divBdr>
        <w:top w:val="none" w:sz="0" w:space="0" w:color="auto"/>
        <w:left w:val="none" w:sz="0" w:space="0" w:color="auto"/>
        <w:bottom w:val="none" w:sz="0" w:space="0" w:color="auto"/>
        <w:right w:val="none" w:sz="0" w:space="0" w:color="auto"/>
      </w:divBdr>
    </w:div>
    <w:div w:id="300962760">
      <w:bodyDiv w:val="1"/>
      <w:marLeft w:val="0"/>
      <w:marRight w:val="0"/>
      <w:marTop w:val="0"/>
      <w:marBottom w:val="0"/>
      <w:divBdr>
        <w:top w:val="none" w:sz="0" w:space="0" w:color="auto"/>
        <w:left w:val="none" w:sz="0" w:space="0" w:color="auto"/>
        <w:bottom w:val="none" w:sz="0" w:space="0" w:color="auto"/>
        <w:right w:val="none" w:sz="0" w:space="0" w:color="auto"/>
      </w:divBdr>
    </w:div>
    <w:div w:id="309679275">
      <w:bodyDiv w:val="1"/>
      <w:marLeft w:val="0"/>
      <w:marRight w:val="0"/>
      <w:marTop w:val="0"/>
      <w:marBottom w:val="0"/>
      <w:divBdr>
        <w:top w:val="none" w:sz="0" w:space="0" w:color="auto"/>
        <w:left w:val="none" w:sz="0" w:space="0" w:color="auto"/>
        <w:bottom w:val="none" w:sz="0" w:space="0" w:color="auto"/>
        <w:right w:val="none" w:sz="0" w:space="0" w:color="auto"/>
      </w:divBdr>
    </w:div>
    <w:div w:id="375085721">
      <w:bodyDiv w:val="1"/>
      <w:marLeft w:val="0"/>
      <w:marRight w:val="0"/>
      <w:marTop w:val="0"/>
      <w:marBottom w:val="0"/>
      <w:divBdr>
        <w:top w:val="none" w:sz="0" w:space="0" w:color="auto"/>
        <w:left w:val="none" w:sz="0" w:space="0" w:color="auto"/>
        <w:bottom w:val="none" w:sz="0" w:space="0" w:color="auto"/>
        <w:right w:val="none" w:sz="0" w:space="0" w:color="auto"/>
      </w:divBdr>
    </w:div>
    <w:div w:id="411006025">
      <w:bodyDiv w:val="1"/>
      <w:marLeft w:val="0"/>
      <w:marRight w:val="0"/>
      <w:marTop w:val="0"/>
      <w:marBottom w:val="0"/>
      <w:divBdr>
        <w:top w:val="none" w:sz="0" w:space="0" w:color="auto"/>
        <w:left w:val="none" w:sz="0" w:space="0" w:color="auto"/>
        <w:bottom w:val="none" w:sz="0" w:space="0" w:color="auto"/>
        <w:right w:val="none" w:sz="0" w:space="0" w:color="auto"/>
      </w:divBdr>
    </w:div>
    <w:div w:id="411660201">
      <w:bodyDiv w:val="1"/>
      <w:marLeft w:val="0"/>
      <w:marRight w:val="0"/>
      <w:marTop w:val="0"/>
      <w:marBottom w:val="0"/>
      <w:divBdr>
        <w:top w:val="none" w:sz="0" w:space="0" w:color="auto"/>
        <w:left w:val="none" w:sz="0" w:space="0" w:color="auto"/>
        <w:bottom w:val="none" w:sz="0" w:space="0" w:color="auto"/>
        <w:right w:val="none" w:sz="0" w:space="0" w:color="auto"/>
      </w:divBdr>
    </w:div>
    <w:div w:id="426969285">
      <w:bodyDiv w:val="1"/>
      <w:marLeft w:val="0"/>
      <w:marRight w:val="0"/>
      <w:marTop w:val="0"/>
      <w:marBottom w:val="0"/>
      <w:divBdr>
        <w:top w:val="none" w:sz="0" w:space="0" w:color="auto"/>
        <w:left w:val="none" w:sz="0" w:space="0" w:color="auto"/>
        <w:bottom w:val="none" w:sz="0" w:space="0" w:color="auto"/>
        <w:right w:val="none" w:sz="0" w:space="0" w:color="auto"/>
      </w:divBdr>
    </w:div>
    <w:div w:id="437261834">
      <w:bodyDiv w:val="1"/>
      <w:marLeft w:val="0"/>
      <w:marRight w:val="0"/>
      <w:marTop w:val="0"/>
      <w:marBottom w:val="0"/>
      <w:divBdr>
        <w:top w:val="none" w:sz="0" w:space="0" w:color="auto"/>
        <w:left w:val="none" w:sz="0" w:space="0" w:color="auto"/>
        <w:bottom w:val="none" w:sz="0" w:space="0" w:color="auto"/>
        <w:right w:val="none" w:sz="0" w:space="0" w:color="auto"/>
      </w:divBdr>
    </w:div>
    <w:div w:id="484124651">
      <w:bodyDiv w:val="1"/>
      <w:marLeft w:val="0"/>
      <w:marRight w:val="0"/>
      <w:marTop w:val="0"/>
      <w:marBottom w:val="0"/>
      <w:divBdr>
        <w:top w:val="none" w:sz="0" w:space="0" w:color="auto"/>
        <w:left w:val="none" w:sz="0" w:space="0" w:color="auto"/>
        <w:bottom w:val="none" w:sz="0" w:space="0" w:color="auto"/>
        <w:right w:val="none" w:sz="0" w:space="0" w:color="auto"/>
      </w:divBdr>
    </w:div>
    <w:div w:id="492188597">
      <w:bodyDiv w:val="1"/>
      <w:marLeft w:val="0"/>
      <w:marRight w:val="0"/>
      <w:marTop w:val="0"/>
      <w:marBottom w:val="0"/>
      <w:divBdr>
        <w:top w:val="none" w:sz="0" w:space="0" w:color="auto"/>
        <w:left w:val="none" w:sz="0" w:space="0" w:color="auto"/>
        <w:bottom w:val="none" w:sz="0" w:space="0" w:color="auto"/>
        <w:right w:val="none" w:sz="0" w:space="0" w:color="auto"/>
      </w:divBdr>
    </w:div>
    <w:div w:id="496845764">
      <w:bodyDiv w:val="1"/>
      <w:marLeft w:val="0"/>
      <w:marRight w:val="0"/>
      <w:marTop w:val="0"/>
      <w:marBottom w:val="0"/>
      <w:divBdr>
        <w:top w:val="none" w:sz="0" w:space="0" w:color="auto"/>
        <w:left w:val="none" w:sz="0" w:space="0" w:color="auto"/>
        <w:bottom w:val="none" w:sz="0" w:space="0" w:color="auto"/>
        <w:right w:val="none" w:sz="0" w:space="0" w:color="auto"/>
      </w:divBdr>
    </w:div>
    <w:div w:id="554849973">
      <w:bodyDiv w:val="1"/>
      <w:marLeft w:val="0"/>
      <w:marRight w:val="0"/>
      <w:marTop w:val="0"/>
      <w:marBottom w:val="0"/>
      <w:divBdr>
        <w:top w:val="none" w:sz="0" w:space="0" w:color="auto"/>
        <w:left w:val="none" w:sz="0" w:space="0" w:color="auto"/>
        <w:bottom w:val="none" w:sz="0" w:space="0" w:color="auto"/>
        <w:right w:val="none" w:sz="0" w:space="0" w:color="auto"/>
      </w:divBdr>
    </w:div>
    <w:div w:id="584731555">
      <w:bodyDiv w:val="1"/>
      <w:marLeft w:val="0"/>
      <w:marRight w:val="0"/>
      <w:marTop w:val="0"/>
      <w:marBottom w:val="0"/>
      <w:divBdr>
        <w:top w:val="none" w:sz="0" w:space="0" w:color="auto"/>
        <w:left w:val="none" w:sz="0" w:space="0" w:color="auto"/>
        <w:bottom w:val="none" w:sz="0" w:space="0" w:color="auto"/>
        <w:right w:val="none" w:sz="0" w:space="0" w:color="auto"/>
      </w:divBdr>
    </w:div>
    <w:div w:id="679545079">
      <w:bodyDiv w:val="1"/>
      <w:marLeft w:val="0"/>
      <w:marRight w:val="0"/>
      <w:marTop w:val="0"/>
      <w:marBottom w:val="0"/>
      <w:divBdr>
        <w:top w:val="none" w:sz="0" w:space="0" w:color="auto"/>
        <w:left w:val="none" w:sz="0" w:space="0" w:color="auto"/>
        <w:bottom w:val="none" w:sz="0" w:space="0" w:color="auto"/>
        <w:right w:val="none" w:sz="0" w:space="0" w:color="auto"/>
      </w:divBdr>
    </w:div>
    <w:div w:id="729494985">
      <w:bodyDiv w:val="1"/>
      <w:marLeft w:val="0"/>
      <w:marRight w:val="0"/>
      <w:marTop w:val="0"/>
      <w:marBottom w:val="0"/>
      <w:divBdr>
        <w:top w:val="none" w:sz="0" w:space="0" w:color="auto"/>
        <w:left w:val="none" w:sz="0" w:space="0" w:color="auto"/>
        <w:bottom w:val="none" w:sz="0" w:space="0" w:color="auto"/>
        <w:right w:val="none" w:sz="0" w:space="0" w:color="auto"/>
      </w:divBdr>
    </w:div>
    <w:div w:id="739252474">
      <w:bodyDiv w:val="1"/>
      <w:marLeft w:val="0"/>
      <w:marRight w:val="0"/>
      <w:marTop w:val="0"/>
      <w:marBottom w:val="0"/>
      <w:divBdr>
        <w:top w:val="none" w:sz="0" w:space="0" w:color="auto"/>
        <w:left w:val="none" w:sz="0" w:space="0" w:color="auto"/>
        <w:bottom w:val="none" w:sz="0" w:space="0" w:color="auto"/>
        <w:right w:val="none" w:sz="0" w:space="0" w:color="auto"/>
      </w:divBdr>
    </w:div>
    <w:div w:id="749810064">
      <w:bodyDiv w:val="1"/>
      <w:marLeft w:val="0"/>
      <w:marRight w:val="0"/>
      <w:marTop w:val="0"/>
      <w:marBottom w:val="0"/>
      <w:divBdr>
        <w:top w:val="none" w:sz="0" w:space="0" w:color="auto"/>
        <w:left w:val="none" w:sz="0" w:space="0" w:color="auto"/>
        <w:bottom w:val="none" w:sz="0" w:space="0" w:color="auto"/>
        <w:right w:val="none" w:sz="0" w:space="0" w:color="auto"/>
      </w:divBdr>
    </w:div>
    <w:div w:id="893152188">
      <w:bodyDiv w:val="1"/>
      <w:marLeft w:val="0"/>
      <w:marRight w:val="0"/>
      <w:marTop w:val="0"/>
      <w:marBottom w:val="0"/>
      <w:divBdr>
        <w:top w:val="none" w:sz="0" w:space="0" w:color="auto"/>
        <w:left w:val="none" w:sz="0" w:space="0" w:color="auto"/>
        <w:bottom w:val="none" w:sz="0" w:space="0" w:color="auto"/>
        <w:right w:val="none" w:sz="0" w:space="0" w:color="auto"/>
      </w:divBdr>
    </w:div>
    <w:div w:id="893615242">
      <w:bodyDiv w:val="1"/>
      <w:marLeft w:val="0"/>
      <w:marRight w:val="0"/>
      <w:marTop w:val="0"/>
      <w:marBottom w:val="0"/>
      <w:divBdr>
        <w:top w:val="none" w:sz="0" w:space="0" w:color="auto"/>
        <w:left w:val="none" w:sz="0" w:space="0" w:color="auto"/>
        <w:bottom w:val="none" w:sz="0" w:space="0" w:color="auto"/>
        <w:right w:val="none" w:sz="0" w:space="0" w:color="auto"/>
      </w:divBdr>
    </w:div>
    <w:div w:id="897281850">
      <w:bodyDiv w:val="1"/>
      <w:marLeft w:val="0"/>
      <w:marRight w:val="0"/>
      <w:marTop w:val="0"/>
      <w:marBottom w:val="0"/>
      <w:divBdr>
        <w:top w:val="none" w:sz="0" w:space="0" w:color="auto"/>
        <w:left w:val="none" w:sz="0" w:space="0" w:color="auto"/>
        <w:bottom w:val="none" w:sz="0" w:space="0" w:color="auto"/>
        <w:right w:val="none" w:sz="0" w:space="0" w:color="auto"/>
      </w:divBdr>
    </w:div>
    <w:div w:id="919798927">
      <w:bodyDiv w:val="1"/>
      <w:marLeft w:val="0"/>
      <w:marRight w:val="0"/>
      <w:marTop w:val="0"/>
      <w:marBottom w:val="0"/>
      <w:divBdr>
        <w:top w:val="none" w:sz="0" w:space="0" w:color="auto"/>
        <w:left w:val="none" w:sz="0" w:space="0" w:color="auto"/>
        <w:bottom w:val="none" w:sz="0" w:space="0" w:color="auto"/>
        <w:right w:val="none" w:sz="0" w:space="0" w:color="auto"/>
      </w:divBdr>
    </w:div>
    <w:div w:id="952057739">
      <w:bodyDiv w:val="1"/>
      <w:marLeft w:val="0"/>
      <w:marRight w:val="0"/>
      <w:marTop w:val="0"/>
      <w:marBottom w:val="0"/>
      <w:divBdr>
        <w:top w:val="none" w:sz="0" w:space="0" w:color="auto"/>
        <w:left w:val="none" w:sz="0" w:space="0" w:color="auto"/>
        <w:bottom w:val="none" w:sz="0" w:space="0" w:color="auto"/>
        <w:right w:val="none" w:sz="0" w:space="0" w:color="auto"/>
      </w:divBdr>
    </w:div>
    <w:div w:id="1014305191">
      <w:bodyDiv w:val="1"/>
      <w:marLeft w:val="0"/>
      <w:marRight w:val="0"/>
      <w:marTop w:val="0"/>
      <w:marBottom w:val="0"/>
      <w:divBdr>
        <w:top w:val="none" w:sz="0" w:space="0" w:color="auto"/>
        <w:left w:val="none" w:sz="0" w:space="0" w:color="auto"/>
        <w:bottom w:val="none" w:sz="0" w:space="0" w:color="auto"/>
        <w:right w:val="none" w:sz="0" w:space="0" w:color="auto"/>
      </w:divBdr>
    </w:div>
    <w:div w:id="1097870657">
      <w:bodyDiv w:val="1"/>
      <w:marLeft w:val="0"/>
      <w:marRight w:val="0"/>
      <w:marTop w:val="0"/>
      <w:marBottom w:val="0"/>
      <w:divBdr>
        <w:top w:val="none" w:sz="0" w:space="0" w:color="auto"/>
        <w:left w:val="none" w:sz="0" w:space="0" w:color="auto"/>
        <w:bottom w:val="none" w:sz="0" w:space="0" w:color="auto"/>
        <w:right w:val="none" w:sz="0" w:space="0" w:color="auto"/>
      </w:divBdr>
    </w:div>
    <w:div w:id="1156916199">
      <w:bodyDiv w:val="1"/>
      <w:marLeft w:val="0"/>
      <w:marRight w:val="0"/>
      <w:marTop w:val="0"/>
      <w:marBottom w:val="0"/>
      <w:divBdr>
        <w:top w:val="none" w:sz="0" w:space="0" w:color="auto"/>
        <w:left w:val="none" w:sz="0" w:space="0" w:color="auto"/>
        <w:bottom w:val="none" w:sz="0" w:space="0" w:color="auto"/>
        <w:right w:val="none" w:sz="0" w:space="0" w:color="auto"/>
      </w:divBdr>
    </w:div>
    <w:div w:id="1267272916">
      <w:bodyDiv w:val="1"/>
      <w:marLeft w:val="0"/>
      <w:marRight w:val="0"/>
      <w:marTop w:val="0"/>
      <w:marBottom w:val="0"/>
      <w:divBdr>
        <w:top w:val="none" w:sz="0" w:space="0" w:color="auto"/>
        <w:left w:val="none" w:sz="0" w:space="0" w:color="auto"/>
        <w:bottom w:val="none" w:sz="0" w:space="0" w:color="auto"/>
        <w:right w:val="none" w:sz="0" w:space="0" w:color="auto"/>
      </w:divBdr>
    </w:div>
    <w:div w:id="1302925348">
      <w:bodyDiv w:val="1"/>
      <w:marLeft w:val="0"/>
      <w:marRight w:val="0"/>
      <w:marTop w:val="0"/>
      <w:marBottom w:val="0"/>
      <w:divBdr>
        <w:top w:val="none" w:sz="0" w:space="0" w:color="auto"/>
        <w:left w:val="none" w:sz="0" w:space="0" w:color="auto"/>
        <w:bottom w:val="none" w:sz="0" w:space="0" w:color="auto"/>
        <w:right w:val="none" w:sz="0" w:space="0" w:color="auto"/>
      </w:divBdr>
    </w:div>
    <w:div w:id="1304310447">
      <w:bodyDiv w:val="1"/>
      <w:marLeft w:val="0"/>
      <w:marRight w:val="0"/>
      <w:marTop w:val="0"/>
      <w:marBottom w:val="0"/>
      <w:divBdr>
        <w:top w:val="none" w:sz="0" w:space="0" w:color="auto"/>
        <w:left w:val="none" w:sz="0" w:space="0" w:color="auto"/>
        <w:bottom w:val="none" w:sz="0" w:space="0" w:color="auto"/>
        <w:right w:val="none" w:sz="0" w:space="0" w:color="auto"/>
      </w:divBdr>
    </w:div>
    <w:div w:id="1306622881">
      <w:bodyDiv w:val="1"/>
      <w:marLeft w:val="0"/>
      <w:marRight w:val="0"/>
      <w:marTop w:val="0"/>
      <w:marBottom w:val="0"/>
      <w:divBdr>
        <w:top w:val="none" w:sz="0" w:space="0" w:color="auto"/>
        <w:left w:val="none" w:sz="0" w:space="0" w:color="auto"/>
        <w:bottom w:val="none" w:sz="0" w:space="0" w:color="auto"/>
        <w:right w:val="none" w:sz="0" w:space="0" w:color="auto"/>
      </w:divBdr>
    </w:div>
    <w:div w:id="1382749859">
      <w:bodyDiv w:val="1"/>
      <w:marLeft w:val="0"/>
      <w:marRight w:val="0"/>
      <w:marTop w:val="0"/>
      <w:marBottom w:val="0"/>
      <w:divBdr>
        <w:top w:val="none" w:sz="0" w:space="0" w:color="auto"/>
        <w:left w:val="none" w:sz="0" w:space="0" w:color="auto"/>
        <w:bottom w:val="none" w:sz="0" w:space="0" w:color="auto"/>
        <w:right w:val="none" w:sz="0" w:space="0" w:color="auto"/>
      </w:divBdr>
    </w:div>
    <w:div w:id="1418021839">
      <w:bodyDiv w:val="1"/>
      <w:marLeft w:val="0"/>
      <w:marRight w:val="0"/>
      <w:marTop w:val="0"/>
      <w:marBottom w:val="0"/>
      <w:divBdr>
        <w:top w:val="none" w:sz="0" w:space="0" w:color="auto"/>
        <w:left w:val="none" w:sz="0" w:space="0" w:color="auto"/>
        <w:bottom w:val="none" w:sz="0" w:space="0" w:color="auto"/>
        <w:right w:val="none" w:sz="0" w:space="0" w:color="auto"/>
      </w:divBdr>
    </w:div>
    <w:div w:id="1427002421">
      <w:bodyDiv w:val="1"/>
      <w:marLeft w:val="0"/>
      <w:marRight w:val="0"/>
      <w:marTop w:val="0"/>
      <w:marBottom w:val="0"/>
      <w:divBdr>
        <w:top w:val="none" w:sz="0" w:space="0" w:color="auto"/>
        <w:left w:val="none" w:sz="0" w:space="0" w:color="auto"/>
        <w:bottom w:val="none" w:sz="0" w:space="0" w:color="auto"/>
        <w:right w:val="none" w:sz="0" w:space="0" w:color="auto"/>
      </w:divBdr>
    </w:div>
    <w:div w:id="1455520603">
      <w:bodyDiv w:val="1"/>
      <w:marLeft w:val="0"/>
      <w:marRight w:val="0"/>
      <w:marTop w:val="0"/>
      <w:marBottom w:val="0"/>
      <w:divBdr>
        <w:top w:val="none" w:sz="0" w:space="0" w:color="auto"/>
        <w:left w:val="none" w:sz="0" w:space="0" w:color="auto"/>
        <w:bottom w:val="none" w:sz="0" w:space="0" w:color="auto"/>
        <w:right w:val="none" w:sz="0" w:space="0" w:color="auto"/>
      </w:divBdr>
    </w:div>
    <w:div w:id="1455633768">
      <w:bodyDiv w:val="1"/>
      <w:marLeft w:val="0"/>
      <w:marRight w:val="0"/>
      <w:marTop w:val="0"/>
      <w:marBottom w:val="0"/>
      <w:divBdr>
        <w:top w:val="none" w:sz="0" w:space="0" w:color="auto"/>
        <w:left w:val="none" w:sz="0" w:space="0" w:color="auto"/>
        <w:bottom w:val="none" w:sz="0" w:space="0" w:color="auto"/>
        <w:right w:val="none" w:sz="0" w:space="0" w:color="auto"/>
      </w:divBdr>
    </w:div>
    <w:div w:id="1472476547">
      <w:bodyDiv w:val="1"/>
      <w:marLeft w:val="0"/>
      <w:marRight w:val="0"/>
      <w:marTop w:val="0"/>
      <w:marBottom w:val="0"/>
      <w:divBdr>
        <w:top w:val="none" w:sz="0" w:space="0" w:color="auto"/>
        <w:left w:val="none" w:sz="0" w:space="0" w:color="auto"/>
        <w:bottom w:val="none" w:sz="0" w:space="0" w:color="auto"/>
        <w:right w:val="none" w:sz="0" w:space="0" w:color="auto"/>
      </w:divBdr>
    </w:div>
    <w:div w:id="1510023749">
      <w:bodyDiv w:val="1"/>
      <w:marLeft w:val="0"/>
      <w:marRight w:val="0"/>
      <w:marTop w:val="0"/>
      <w:marBottom w:val="0"/>
      <w:divBdr>
        <w:top w:val="none" w:sz="0" w:space="0" w:color="auto"/>
        <w:left w:val="none" w:sz="0" w:space="0" w:color="auto"/>
        <w:bottom w:val="none" w:sz="0" w:space="0" w:color="auto"/>
        <w:right w:val="none" w:sz="0" w:space="0" w:color="auto"/>
      </w:divBdr>
    </w:div>
    <w:div w:id="1527594410">
      <w:bodyDiv w:val="1"/>
      <w:marLeft w:val="0"/>
      <w:marRight w:val="0"/>
      <w:marTop w:val="0"/>
      <w:marBottom w:val="0"/>
      <w:divBdr>
        <w:top w:val="none" w:sz="0" w:space="0" w:color="auto"/>
        <w:left w:val="none" w:sz="0" w:space="0" w:color="auto"/>
        <w:bottom w:val="none" w:sz="0" w:space="0" w:color="auto"/>
        <w:right w:val="none" w:sz="0" w:space="0" w:color="auto"/>
      </w:divBdr>
    </w:div>
    <w:div w:id="1545481096">
      <w:bodyDiv w:val="1"/>
      <w:marLeft w:val="0"/>
      <w:marRight w:val="0"/>
      <w:marTop w:val="0"/>
      <w:marBottom w:val="0"/>
      <w:divBdr>
        <w:top w:val="none" w:sz="0" w:space="0" w:color="auto"/>
        <w:left w:val="none" w:sz="0" w:space="0" w:color="auto"/>
        <w:bottom w:val="none" w:sz="0" w:space="0" w:color="auto"/>
        <w:right w:val="none" w:sz="0" w:space="0" w:color="auto"/>
      </w:divBdr>
    </w:div>
    <w:div w:id="1565483139">
      <w:bodyDiv w:val="1"/>
      <w:marLeft w:val="0"/>
      <w:marRight w:val="0"/>
      <w:marTop w:val="0"/>
      <w:marBottom w:val="0"/>
      <w:divBdr>
        <w:top w:val="none" w:sz="0" w:space="0" w:color="auto"/>
        <w:left w:val="none" w:sz="0" w:space="0" w:color="auto"/>
        <w:bottom w:val="none" w:sz="0" w:space="0" w:color="auto"/>
        <w:right w:val="none" w:sz="0" w:space="0" w:color="auto"/>
      </w:divBdr>
    </w:div>
    <w:div w:id="1661537297">
      <w:bodyDiv w:val="1"/>
      <w:marLeft w:val="0"/>
      <w:marRight w:val="0"/>
      <w:marTop w:val="0"/>
      <w:marBottom w:val="0"/>
      <w:divBdr>
        <w:top w:val="none" w:sz="0" w:space="0" w:color="auto"/>
        <w:left w:val="none" w:sz="0" w:space="0" w:color="auto"/>
        <w:bottom w:val="none" w:sz="0" w:space="0" w:color="auto"/>
        <w:right w:val="none" w:sz="0" w:space="0" w:color="auto"/>
      </w:divBdr>
    </w:div>
    <w:div w:id="1691105003">
      <w:bodyDiv w:val="1"/>
      <w:marLeft w:val="0"/>
      <w:marRight w:val="0"/>
      <w:marTop w:val="0"/>
      <w:marBottom w:val="0"/>
      <w:divBdr>
        <w:top w:val="none" w:sz="0" w:space="0" w:color="auto"/>
        <w:left w:val="none" w:sz="0" w:space="0" w:color="auto"/>
        <w:bottom w:val="none" w:sz="0" w:space="0" w:color="auto"/>
        <w:right w:val="none" w:sz="0" w:space="0" w:color="auto"/>
      </w:divBdr>
    </w:div>
    <w:div w:id="1702046683">
      <w:bodyDiv w:val="1"/>
      <w:marLeft w:val="0"/>
      <w:marRight w:val="0"/>
      <w:marTop w:val="0"/>
      <w:marBottom w:val="0"/>
      <w:divBdr>
        <w:top w:val="none" w:sz="0" w:space="0" w:color="auto"/>
        <w:left w:val="none" w:sz="0" w:space="0" w:color="auto"/>
        <w:bottom w:val="none" w:sz="0" w:space="0" w:color="auto"/>
        <w:right w:val="none" w:sz="0" w:space="0" w:color="auto"/>
      </w:divBdr>
    </w:div>
    <w:div w:id="1706829602">
      <w:bodyDiv w:val="1"/>
      <w:marLeft w:val="0"/>
      <w:marRight w:val="0"/>
      <w:marTop w:val="0"/>
      <w:marBottom w:val="0"/>
      <w:divBdr>
        <w:top w:val="none" w:sz="0" w:space="0" w:color="auto"/>
        <w:left w:val="none" w:sz="0" w:space="0" w:color="auto"/>
        <w:bottom w:val="none" w:sz="0" w:space="0" w:color="auto"/>
        <w:right w:val="none" w:sz="0" w:space="0" w:color="auto"/>
      </w:divBdr>
    </w:div>
    <w:div w:id="1793404196">
      <w:bodyDiv w:val="1"/>
      <w:marLeft w:val="0"/>
      <w:marRight w:val="0"/>
      <w:marTop w:val="0"/>
      <w:marBottom w:val="0"/>
      <w:divBdr>
        <w:top w:val="none" w:sz="0" w:space="0" w:color="auto"/>
        <w:left w:val="none" w:sz="0" w:space="0" w:color="auto"/>
        <w:bottom w:val="none" w:sz="0" w:space="0" w:color="auto"/>
        <w:right w:val="none" w:sz="0" w:space="0" w:color="auto"/>
      </w:divBdr>
    </w:div>
    <w:div w:id="1798839764">
      <w:bodyDiv w:val="1"/>
      <w:marLeft w:val="0"/>
      <w:marRight w:val="0"/>
      <w:marTop w:val="0"/>
      <w:marBottom w:val="0"/>
      <w:divBdr>
        <w:top w:val="none" w:sz="0" w:space="0" w:color="auto"/>
        <w:left w:val="none" w:sz="0" w:space="0" w:color="auto"/>
        <w:bottom w:val="none" w:sz="0" w:space="0" w:color="auto"/>
        <w:right w:val="none" w:sz="0" w:space="0" w:color="auto"/>
      </w:divBdr>
    </w:div>
    <w:div w:id="1800489765">
      <w:bodyDiv w:val="1"/>
      <w:marLeft w:val="0"/>
      <w:marRight w:val="0"/>
      <w:marTop w:val="0"/>
      <w:marBottom w:val="0"/>
      <w:divBdr>
        <w:top w:val="none" w:sz="0" w:space="0" w:color="auto"/>
        <w:left w:val="none" w:sz="0" w:space="0" w:color="auto"/>
        <w:bottom w:val="none" w:sz="0" w:space="0" w:color="auto"/>
        <w:right w:val="none" w:sz="0" w:space="0" w:color="auto"/>
      </w:divBdr>
    </w:div>
    <w:div w:id="1923829012">
      <w:bodyDiv w:val="1"/>
      <w:marLeft w:val="0"/>
      <w:marRight w:val="0"/>
      <w:marTop w:val="0"/>
      <w:marBottom w:val="0"/>
      <w:divBdr>
        <w:top w:val="none" w:sz="0" w:space="0" w:color="auto"/>
        <w:left w:val="none" w:sz="0" w:space="0" w:color="auto"/>
        <w:bottom w:val="none" w:sz="0" w:space="0" w:color="auto"/>
        <w:right w:val="none" w:sz="0" w:space="0" w:color="auto"/>
      </w:divBdr>
    </w:div>
    <w:div w:id="1980065573">
      <w:bodyDiv w:val="1"/>
      <w:marLeft w:val="0"/>
      <w:marRight w:val="0"/>
      <w:marTop w:val="0"/>
      <w:marBottom w:val="0"/>
      <w:divBdr>
        <w:top w:val="none" w:sz="0" w:space="0" w:color="auto"/>
        <w:left w:val="none" w:sz="0" w:space="0" w:color="auto"/>
        <w:bottom w:val="none" w:sz="0" w:space="0" w:color="auto"/>
        <w:right w:val="none" w:sz="0" w:space="0" w:color="auto"/>
      </w:divBdr>
    </w:div>
    <w:div w:id="1990741018">
      <w:bodyDiv w:val="1"/>
      <w:marLeft w:val="0"/>
      <w:marRight w:val="0"/>
      <w:marTop w:val="0"/>
      <w:marBottom w:val="0"/>
      <w:divBdr>
        <w:top w:val="none" w:sz="0" w:space="0" w:color="auto"/>
        <w:left w:val="none" w:sz="0" w:space="0" w:color="auto"/>
        <w:bottom w:val="none" w:sz="0" w:space="0" w:color="auto"/>
        <w:right w:val="none" w:sz="0" w:space="0" w:color="auto"/>
      </w:divBdr>
    </w:div>
    <w:div w:id="1995260231">
      <w:bodyDiv w:val="1"/>
      <w:marLeft w:val="0"/>
      <w:marRight w:val="0"/>
      <w:marTop w:val="0"/>
      <w:marBottom w:val="0"/>
      <w:divBdr>
        <w:top w:val="none" w:sz="0" w:space="0" w:color="auto"/>
        <w:left w:val="none" w:sz="0" w:space="0" w:color="auto"/>
        <w:bottom w:val="none" w:sz="0" w:space="0" w:color="auto"/>
        <w:right w:val="none" w:sz="0" w:space="0" w:color="auto"/>
      </w:divBdr>
    </w:div>
    <w:div w:id="2038119348">
      <w:bodyDiv w:val="1"/>
      <w:marLeft w:val="0"/>
      <w:marRight w:val="0"/>
      <w:marTop w:val="0"/>
      <w:marBottom w:val="0"/>
      <w:divBdr>
        <w:top w:val="none" w:sz="0" w:space="0" w:color="auto"/>
        <w:left w:val="none" w:sz="0" w:space="0" w:color="auto"/>
        <w:bottom w:val="none" w:sz="0" w:space="0" w:color="auto"/>
        <w:right w:val="none" w:sz="0" w:space="0" w:color="auto"/>
      </w:divBdr>
    </w:div>
    <w:div w:id="2057004177">
      <w:bodyDiv w:val="1"/>
      <w:marLeft w:val="0"/>
      <w:marRight w:val="0"/>
      <w:marTop w:val="0"/>
      <w:marBottom w:val="0"/>
      <w:divBdr>
        <w:top w:val="none" w:sz="0" w:space="0" w:color="auto"/>
        <w:left w:val="none" w:sz="0" w:space="0" w:color="auto"/>
        <w:bottom w:val="none" w:sz="0" w:space="0" w:color="auto"/>
        <w:right w:val="none" w:sz="0" w:space="0" w:color="auto"/>
      </w:divBdr>
    </w:div>
    <w:div w:id="2115249313">
      <w:bodyDiv w:val="1"/>
      <w:marLeft w:val="0"/>
      <w:marRight w:val="0"/>
      <w:marTop w:val="0"/>
      <w:marBottom w:val="0"/>
      <w:divBdr>
        <w:top w:val="none" w:sz="0" w:space="0" w:color="auto"/>
        <w:left w:val="none" w:sz="0" w:space="0" w:color="auto"/>
        <w:bottom w:val="none" w:sz="0" w:space="0" w:color="auto"/>
        <w:right w:val="none" w:sz="0" w:space="0" w:color="auto"/>
      </w:divBdr>
    </w:div>
    <w:div w:id="2122606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E8DD586-C919-4A14-8C9D-ED4E6B40F2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865</Words>
  <Characters>4932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2025-11-19T12:55:00Z</dcterms:created>
  <dcterms:modified xsi:type="dcterms:W3CDTF">2025-11-19T12:55:00Z</dcterms:modified>
</cp:coreProperties>
</file>