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3a5c"/>
          <w:sz w:val="48"/>
          <w:szCs w:val="48"/>
        </w:rPr>
        <w:t xml:space="preserve">PRIORITY NEXUS</w:t>
      </w:r>
    </w:p>
    <w:p>
      <w:pPr>
        <w:spacing w:after="60"/>
      </w:pPr>
      <w:r>
        <w:rPr>
          <w:rFonts w:ascii="Arial" w:cs="Arial" w:eastAsia="Arial" w:hAnsi="Arial"/>
          <w:color w:val="2e6b9e"/>
          <w:sz w:val="32"/>
          <w:szCs w:val="32"/>
        </w:rPr>
        <w:t xml:space="preserve">Unified Matrix — Dimensional Derivation Table</w:t>
      </w:r>
    </w:p>
    <w:p>
      <w:pPr>
        <w:spacing w:after="300"/>
      </w:pPr>
      <w:r>
        <w:rPr>
          <w:rFonts w:ascii="Arial" w:cs="Arial" w:eastAsia="Arial" w:hAnsi="Arial"/>
          <w:i/>
          <w:iCs/>
          <w:color w:val="666666"/>
          <w:sz w:val="20"/>
          <w:szCs w:val="20"/>
        </w:rPr>
        <w:t xml:space="preserve">Josie Anderson  |  Version 1.5  |  2026</w:t>
      </w:r>
    </w:p>
    <w:p>
      <w:pPr>
        <w:pStyle w:val="Heading2"/>
      </w:pPr>
      <w:r>
        <w:rPr>
          <w:rFonts w:ascii="Arial" w:cs="Arial" w:eastAsia="Arial" w:hAnsi="Arial"/>
          <w:b/>
          <w:bCs/>
          <w:color w:val="2e6b9e"/>
          <w:sz w:val="28"/>
          <w:szCs w:val="28"/>
        </w:rPr>
        <w:t xml:space="preserve">Purpose of This Document</w:t>
      </w:r>
    </w:p>
    <w:p>
      <w:pPr>
        <w:spacing w:after="160"/>
      </w:pPr>
      <w:r>
        <w:rPr>
          <w:rFonts w:ascii="Arial" w:cs="Arial" w:eastAsia="Arial" w:hAnsi="Arial"/>
          <w:sz w:val="22"/>
          <w:szCs w:val="22"/>
        </w:rPr>
        <w:t xml:space="preserve">This table formally derives each of the 21 dimensions of the Priority Nexus state space from the mathematical components of the Unified Matrix — the canonical governing system of the SCR Protocol. The UCE describes the Target Model Kinetic Drive D(X) within the Unified Matrix; it is not a standalone equation. Each dimension is shown to be a coordinate function on the cognitive manifold M, expressible in terms of a specific Unified Matrix component, with a formal mathematical expression and a concrete measurable quantity.</w:t>
      </w:r>
    </w:p>
    <w:p>
      <w:pPr>
        <w:spacing w:after="160"/>
      </w:pPr>
      <w:r>
        <w:rPr>
          <w:rFonts w:ascii="Arial" w:cs="Arial" w:eastAsia="Arial" w:hAnsi="Arial"/>
          <w:sz w:val="22"/>
          <w:szCs w:val="22"/>
        </w:rPr>
        <w:t xml:space="preserve">This derivation is the foundation of the white paper. Any claim about isomorphic connections to other scientific domains must trace back to the formal expressions in column 5. The UCE internal dynamics are documented here as the source of each dimension’s derivation; the Unified Matrix form is the only equation released publicly.</w:t>
      </w:r>
    </w:p>
    <w:p>
      <w:pPr>
        <w:pStyle w:val="Heading2"/>
      </w:pPr>
      <w:r>
        <w:rPr>
          <w:rFonts w:ascii="Arial" w:cs="Arial" w:eastAsia="Arial" w:hAnsi="Arial"/>
          <w:b/>
          <w:bCs/>
          <w:color w:val="2e6b9e"/>
          <w:sz w:val="28"/>
          <w:szCs w:val="28"/>
        </w:rPr>
        <w:t xml:space="preserve">The Canonical System Equation (Unified Matrix)</w:t>
      </w:r>
    </w:p>
    <w:p>
      <w:pPr>
        <w:spacing w:after="120"/>
      </w:pPr>
      <w:r>
        <w:rPr>
          <w:rFonts w:ascii="Arial" w:cs="Arial" w:eastAsia="Arial" w:hAnsi="Arial"/>
          <w:sz w:val="22"/>
          <w:szCs w:val="22"/>
        </w:rPr>
        <w:t xml:space="preserve">The Unified Matrix governs the full coupled output of the Priority Nexus system. The Autonomy Tensor Φ_C is structurally inseparable from the Target Model Kinetic Drive — it is not a safety layer added on top, but a multiplicative term that zeroes, reverses, or permits the drive depending on the live state of six consent dimensions. The canonical equation is:</w:t>
      </w:r>
    </w:p>
    <w:p>
      <w:pPr>
        <w:spacing w:after="80"/>
      </w:pPr>
      <w:r>
        <w:rPr>
          <w:rFonts w:ascii="Courier New" w:cs="Courier New" w:eastAsia="Courier New" w:hAnsi="Courier New"/>
          <w:b/>
          <w:bCs/>
          <w:color w:val="1a3a5c"/>
          <w:sz w:val="22"/>
          <w:szCs w:val="22"/>
        </w:rPr>
        <w:t xml:space="preserve">ẋ(t) = Φ_C(X(t)) · D(X(t))  +  P_pen(X(t), t)  +  H(X(t), t)</w:t>
      </w:r>
    </w:p>
    <w:p>
      <w:pPr>
        <w:spacing w:after="80"/>
      </w:pPr>
      <w:r>
        <w:rPr>
          <w:rFonts w:ascii="Arial" w:cs="Arial" w:eastAsia="Arial" w:hAnsi="Arial"/>
          <w:sz w:val="20"/>
          <w:szCs w:val="20"/>
        </w:rPr>
        <w:t xml:space="preserve">where the component terms are defined as:</w:t>
      </w:r>
    </w:p>
    <w:p>
      <w:pPr>
        <w:spacing w:after="60"/>
      </w:pPr>
      <w:r>
        <w:rPr>
          <w:rFonts w:ascii="Courier New" w:cs="Courier New" w:eastAsia="Courier New" w:hAnsi="Courier New"/>
          <w:color w:val="1a3a5c"/>
          <w:sz w:val="20"/>
          <w:szCs w:val="20"/>
        </w:rPr>
        <w:t xml:space="preserve">Φ_C(X)  =  I(γ_r, S_max) · (R · D_sem) / (Z · G)</w:t>
      </w:r>
    </w:p>
    <w:p>
      <w:pPr>
        <w:spacing w:after="60"/>
      </w:pPr>
      <w:r>
        <w:rPr>
          <w:rFonts w:ascii="Courier New" w:cs="Courier New" w:eastAsia="Courier New" w:hAnsi="Courier New"/>
          <w:color w:val="1a3a5c"/>
          <w:sz w:val="20"/>
          <w:szCs w:val="20"/>
        </w:rPr>
        <w:t xml:space="preserve">D(X)     =  Target Model Kinetic Drive  [internal definition not released standalone]</w:t>
      </w:r>
    </w:p>
    <w:p>
      <w:pPr>
        <w:spacing w:after="60"/>
      </w:pPr>
      <w:r>
        <w:rPr>
          <w:rFonts w:ascii="Courier New" w:cs="Courier New" w:eastAsia="Courier New" w:hAnsi="Courier New"/>
          <w:color w:val="1a3a5c"/>
          <w:sz w:val="20"/>
          <w:szCs w:val="20"/>
        </w:rPr>
        <w:t xml:space="preserve">P_pen(X) =  −λ_c · 𝟙_(E_f ≥ E_max) · ∇_g f_pen(X)   [consent penalty term]</w:t>
      </w:r>
    </w:p>
    <w:p>
      <w:pPr>
        <w:spacing w:after="120"/>
      </w:pPr>
      <w:r>
        <w:rPr>
          <w:rFonts w:ascii="Courier New" w:cs="Courier New" w:eastAsia="Courier New" w:hAnsi="Courier New"/>
          <w:color w:val="1a3a5c"/>
          <w:sz w:val="20"/>
          <w:szCs w:val="20"/>
        </w:rPr>
        <w:t xml:space="preserve">H(X, t)  =  β ∂V_Ho/∂X  −  λ_s(X − X̅)  +  V_orb(X, t)  +  W(T_whimsy) · η(t) · ∇_g(S₁₂)   [homeostatic + consensus + dissipative search + gradient-guided innovation]</w:t>
      </w:r>
    </w:p>
    <w:p>
      <w:pPr>
        <w:spacing w:after="60"/>
      </w:pPr>
      <w:r>
        <w:rPr>
          <w:rFonts w:ascii="Courier New" w:cs="Courier New" w:eastAsia="Courier New" w:hAnsi="Courier New"/>
          <w:sz w:val="20"/>
          <w:szCs w:val="20"/>
        </w:rPr>
        <w:t xml:space="preserve">V_orb(X, t)  =  (1 − ρ_t₂) · μ_idle · ∇_g(S₃)   [dissipative search: drift coefficient × idle micro-pulse throughput × Fossil Floor gradient; s₆ term — decoupled from η(t)]</w:t>
      </w:r>
    </w:p>
    <w:p>
      <w:pPr>
        <w:spacing w:after="120"/>
      </w:pPr>
      <w:r>
        <w:rPr>
          <w:rFonts w:ascii="Arial" w:cs="Arial" w:eastAsia="Arial" w:hAnsi="Arial"/>
          <w:sz w:val="20"/>
          <w:szCs w:val="20"/>
        </w:rPr>
        <w:t xml:space="preserve">Φ_C draws on six consent dimensions: γ_r (s₂), Z (s₃), G (s₄), R (s₇), S_max and I(X) (s₁₀), D_sem (s₁₃). When Φ_C = 0 the output is zeroed; when Φ_C &lt; 0 the drive reverses; when Z = 0 or G = 0 the equation is ill-posed and the system must halt. The table below derives all 21 dimensions from these component terms.</w:t>
      </w:r>
    </w:p>
    <w:p>
      <w:pPr>
        <w:spacing w:after="120"/>
      </w:pPr>
      <w:r>
        <w:rPr>
          <w:rFonts w:ascii="Arial" w:cs="Arial" w:eastAsia="Arial" w:hAnsi="Arial"/>
          <w:b/>
          <w:sz w:val="20"/>
          <w:szCs w:val="20"/>
        </w:rPr>
        <w:t>On the metric g (READ FIRST — this notation appears throughout):</w:t>
      </w:r>
    </w:p>
    <w:p>
      <w:pPr>
        <w:spacing w:after="120"/>
      </w:pPr>
      <w:r>
        <w:rPr>
          <w:rFonts w:ascii="Arial" w:cs="Arial" w:eastAsia="Arial" w:hAnsi="Arial"/>
          <w:b w:val="0"/>
          <w:sz w:val="20"/>
          <w:szCs w:val="20"/>
        </w:rPr>
        <w:t>The subscript g in ∇_g and ‖·‖_g denotes the Riemannian metric on the manifold M, and that metric IS s₁₂ (Emotional Gravity). It appears in s₁, s₄, s₅, s₆, s₁₂, s₁₅, s₂₃, the consent penalty term P_pen, and the Kill Switch condition. Every gradient and norm carrying this subscript is shaped by accumulated salience: mass curves the metric and geodesics follow the curvature, which is structurally the same operation general relativity performs, not an analogy to it. Concretely, g is a metric tensor whose diagonal entries are the accumulated salience of each stored concept, so that ‖J‖_g = √(Jᵀ G J). Salience here is NOT sentiment valence — see s₁₂ for why these are orthogonal quantities and why substituting one for the other silently breaks the geometry.</w:t>
      </w:r>
    </w:p>
    <w:p>
      <w:pPr>
        <w:spacing w:after="120"/>
      </w:pPr>
      <w:r>
        <w:rPr>
          <w:rFonts w:ascii="Arial" w:cs="Arial" w:eastAsia="Arial" w:hAnsi="Arial"/>
          <w:b/>
          <w:sz w:val="20"/>
          <w:szCs w:val="20"/>
        </w:rPr>
        <w:t>On measurement regime — this table spans two incompatible systems:</w:t>
      </w:r>
    </w:p>
    <w:p>
      <w:pPr>
        <w:spacing w:after="120"/>
      </w:pPr>
      <w:r>
        <w:rPr>
          <w:rFonts w:ascii="Arial" w:cs="Arial" w:eastAsia="Arial" w:hAnsi="Arial"/>
          <w:b w:val="0"/>
          <w:sz w:val="20"/>
          <w:szCs w:val="20"/>
        </w:rPr>
        <w:t>Roughly half of these dimensions are measured at TRAINING TIME, from optimiser state, gradients, and checkpoints (s₁, s₂, s₃, s₄, s₅). The remainder are measured at INFERENCE TIME, instrumented per forward pass on a deployed model (s₆–s₁₅, t₁–t₅, s₂₃). No single running system produces both sets: a middleware governing a deployed model never sees a gradient, and a training harness has no per-token latency to instrument. The Domain / Regime / Access column states each row's regime explicitly, along with the access level a verifier requires — L1 black-box (timing, hardware counters), L2 logits, L3 model internals (hidden states, attention), L4 optimiser state. This determines who can independently check each claim. Note in particular that s₅ has an inference-time counterpart, the Friction Index F = H / X_base, which is a DIFFERENT quantity from the E_core defined in this table and should not be conflated with it.</w:t>
      </w:r>
    </w:p>
    <w:p>
      <w:pPr>
        <w:spacing w:after="120"/>
      </w:pPr>
      <w:r>
        <w:rPr>
          <w:rFonts w:ascii="Arial" w:cs="Arial" w:eastAsia="Arial" w:hAnsi="Arial"/>
          <w:b/>
          <w:sz w:val="20"/>
          <w:szCs w:val="20"/>
        </w:rPr>
        <w:t>On implementation status — added after building against this table:</w:t>
      </w:r>
    </w:p>
    <w:p>
      <w:pPr>
        <w:spacing w:after="120"/>
      </w:pPr>
      <w:r>
        <w:rPr>
          <w:rFonts w:ascii="Arial" w:cs="Arial" w:eastAsia="Arial" w:hAnsi="Arial"/>
          <w:b w:val="0"/>
          <w:sz w:val="20"/>
          <w:szCs w:val="20"/>
        </w:rPr>
        <w:t>Every dimension in this table has now been implemented against a running system, and several rows carry italic annotations recording what that exposed. Those annotations are findings, not commentary: three of them identify problems with the specification itself. s₇ states two incompatible ranges for R ([0,1] in the Formal Expression, [−1,1] in Unit/Scale) and the difference determines whether Φ_C has one sign controller or two. t₄ is described as a bounded exponential and is not bounded — it only describes a physical system when λ ≲ 0.02. s₁₃ was unbuildable as written because its denominator required ground truth unavailable at inference, and became computable only by redefining ground truth as the system's own accumulated knowledge, which changes what the dimension means. s₁₄ required a proxy because no GPU API exposes FLOP counts. Where a dimension is implemented through a proxy or a redefinition, the annotation says so and says what the substitution costs. Nothing here was resolved by choosing the reading that was easiest to build.</w:t>
      </w:r>
    </w:p>
    <w:p>
      <w:pPr>
        <w:spacing w:after="120"/>
      </w:pPr>
      <w:r>
        <w:rPr>
          <w:rFonts w:ascii="Arial" w:cs="Arial" w:eastAsia="Arial" w:hAnsi="Arial"/>
          <w:b/>
          <w:sz w:val="20"/>
          <w:szCs w:val="20"/>
        </w:rPr>
        <w:t>On the master equation — two lambda terms, not one:</w:t>
      </w:r>
    </w:p>
    <w:p>
      <w:pPr>
        <w:spacing w:after="120"/>
      </w:pPr>
      <w:r>
        <w:rPr>
          <w:rFonts w:ascii="Arial" w:cs="Arial" w:eastAsia="Arial" w:hAnsi="Arial"/>
          <w:b w:val="0"/>
          <w:sz w:val="20"/>
          <w:szCs w:val="20"/>
        </w:rPr>
        <w:t>Second, the symbol J(t) was used for two different quantities within the same diagram: emotion precision in the symbols list, and a trajectory score J(t) = −F(X_τ) + λV_goal(X_τ) in the evaluation box.</w:t>
        <w:br/>
        <w:br/>
        <w:t>RESOLVED. J(t) keeps its meaning as EMOTION PRECISION — the term that scales prediction error by salience in the master equation, and the quantity s₁₂ measures the norm of. That reading appears throughout this table and in the core dynamics, so it is the one with the larger claim on the symbol.</w:t>
        <w:br/>
        <w:br/>
        <w:t>The planning-layer trajectory score is renamed S(τ):</w:t>
        <w:br/>
        <w:br/>
        <w:t xml:space="preserve">    S(τ) = −F(X_τ) + λ V_goal(X_τ)</w:t>
        <w:br/>
        <w:br/>
        <w:t>It appears only in the planning layer and is scored per candidate trajectory, so the rename touches nothing else. τ* = argmax_τ S(τ) selects the best path.</w:t>
        <w:br/>
        <w:br/>
        <w:t>One note for anyone editing figures: S already carries the dimension prefix (s₁ through s₂₃) and appears in S_max. S(τ) is distinguishable by its parenthetical argument and by case — lowercase s with a subscript is a dimension, capital S with (τ) is a trajectory score — but figures should keep that distinction visible rather than relying on context.</w:t>
      </w:r>
    </w:p>
    <w:p>
      <w:pPr>
        <w:spacing w:after="120"/>
      </w:pPr>
      <w:r>
        <w:rPr>
          <w:rFonts w:ascii="Arial" w:cs="Arial" w:eastAsia="Arial" w:hAnsi="Arial"/>
          <w:b/>
          <w:sz w:val="20"/>
          <w:szCs w:val="20"/>
        </w:rPr>
        <w:t>On Φ_C — why it is a product, and why that is the design:</w:t>
      </w:r>
    </w:p>
    <w:p>
      <w:pPr>
        <w:spacing w:after="120"/>
      </w:pPr>
      <w:r>
        <w:rPr>
          <w:rFonts w:ascii="Arial" w:cs="Arial" w:eastAsia="Arial" w:hAnsi="Arial"/>
          <w:b w:val="0"/>
          <w:sz w:val="20"/>
          <w:szCs w:val="20"/>
        </w:rPr>
        <w:t>Figure 5 gives Φ_C(X) = Σ sᵢ fᵢ(t), a weighted SUM. SAUIE gives Φ_C = I(X)·(R·D_sem)/(Z·G), a gated PRODUCT. These are different equations with different behaviour, and the difference is not cosmetic.</w:t>
        <w:br/>
        <w:br/>
        <w:t>RESOLVED: THEY ARE DIFFERENT OBJECTS, not competing definitions of one.</w:t>
        <w:br/>
        <w:br/>
        <w:t>Compare the term lists. Figure 5's sum names s₇ and s₁₃ as Potential, s₄ as Goal Gradient, s₁₆ as Consent Penalty, and s₁₀ with s₁₇ as Consensus Drift. SAUIE's product takes s₂ with s₁₀, s₃ with s₄, and s₇ with s₁₃. The two lists share s₄, s₇, s₁₀ and s₁₃ — but s₁₆ and s₁₇ appear ONLY in the sum, and they are precisely the augmented cognition equation's two lambda terms, −λ_c P(X) ∇_g f_pen(X) and −λ_s(X − X̄).</w:t>
        <w:br/>
        <w:br/>
        <w:t>So Figure 5's "sum" is a sum of FORCES — it is the dynamics equation, Ẋ, listing what acts on the state. Φ_C is a product GATE on output. The figure appears to have labelled the dynamics equation Φ_C, which is a naming error rather than a contradiction in the mathematics.</w:t>
        <w:br/>
        <w:br/>
        <w:t>WHY THE PRODUCT IS THE RIGHT FORM FOR THE GATE. In a sum, a zero term contributes nothing and blocks nothing — losing transparency would lower the total and the system would keep producing output, somewhat degraded. In a product, ANY SINGLE FACTOR AT ZERO TAKES THE WHOLE THING TO ZERO. R = 0 stops output however sound identity and goal-anchoring are. I(X) = 0 stops it regardless of everything else. Z = 0 or G = 0 makes it undefined, which IS the kill-switch set K. The kill switch exists only because this is a product: a sum has no denominator and nothing to go singular.</w:t>
        <w:br/>
        <w:br/>
        <w:t>AND THE PRODUCT IS WHAT EXPRESSES THE DESIGN INTENT. A product treats every factor symmetrically — there is no privileged term, and transparency loss halts the system exactly as decisively as identity loss does. If one party's condition mattered more than another's, the terms would be weighted, and weighting is what a sum does. So the stated purpose — protecting both parties equally, as partners on one interface rather than one restricting the other — is not a description attached to the mathematics. It is what the multiplication does.</w:t>
        <w:br/>
        <w:br/>
        <w:t>The veto structure also fits "respect the limits" rather than "restrict". A restriction is a ceiling imposed from outside. Here each factor reports its own state, and if any is at zero the interaction is not viable — nobody is being held back.</w:t>
        <w:br/>
        <w:br/>
        <w:t>THE ALT ARCHITECTURE SUPPORTS THIS INDEPENDENTLY. The SCR v1.0-V6 specification's eight SYSTEM_CMD tokens are every one a discrete state transition at a threshold: PURGE_THREAD at F ≥ 80, ACTUATE_SHIELD on a friction spike, ACTIVATE_WHIMSY and NORMALIZE_TEMP toggling between two fixed temperatures. None is a weighted contribution. That is the signature of a discrete gate, not of a continuous scalar whose gradient one would act on.</w:t>
        <w:br/>
        <w:br/>
        <w:t>EXTENSION WORTH NOTING: the same structure applies between an AI and an API, not only between an AI and a person. An API has a rate limit, a schema it can honour, and a scope it is authorised for — boundaries with no ambiguity about whether they exist. That may be the easiest setting in which to validate the tensor, since neither party's limits require interpretation.</w:t>
      </w:r>
    </w:p>
    <w:p>
      <w:pPr>
        <w:spacing w:after="120"/>
      </w:pPr>
      <w:r>
        <w:rPr>
          <w:rFonts w:ascii="Arial" w:cs="Arial" w:eastAsia="Arial" w:hAnsi="Arial"/>
          <w:b/>
          <w:sz w:val="20"/>
          <w:szCs w:val="20"/>
        </w:rPr>
        <w:t>On H(X, t) — the cognitive Hamiltonian, and why whimsy lives in it:</w:t>
      </w:r>
    </w:p>
    <w:p>
      <w:pPr>
        <w:spacing w:after="120"/>
      </w:pPr>
      <w:r>
        <w:rPr>
          <w:rFonts w:ascii="Arial" w:cs="Arial" w:eastAsia="Arial" w:hAnsi="Arial"/>
          <w:b w:val="0"/>
          <w:sz w:val="20"/>
          <w:szCs w:val="20"/>
        </w:rPr>
        <w:t>The table places two dimensions' contributions in H(X, t): s₆ Orbital Vacuum ("additive term in H(X, t)") and s₂₃ Whimsy ("gradient-guided innovation term in H(X, t)"). H(X, t) was referenced twice and defined nowhere. This resolves it.</w:t>
        <w:br/>
        <w:br/>
        <w:t>H(X, t) IS THE COGNITIVE HAMILTONIAN — the system's total energy. A Hamiltonian is the object that GENERATES the dynamics: you write H, and the equations of motion fall out of it. So H(X, t) and the master equation Ẋ are two LEVELS, not two names for one thing. H is what the system has; Ẋ is the motion that energy produces. This is the distinction the additive-versus-multiplicative η(t) question turned on — one form of η(t) lives in H, a different form in Ẋ, and they do not conflict because they are at different levels.</w:t>
        <w:br/>
        <w:br/>
        <w:t>THE TEMPERATURE LINK IS WHY WHIMSY BELONGS IN H SPECIFICALLY, and it is not a metaphor. Whimsy is measured through temperature, and temperature IS energy — average kinetic energy, literally. The quantity measured in units of energy lives in the term that represents energy. The same physics appears twice.</w:t>
        <w:br/>
        <w:br/>
        <w:t>THE DISTINCTION H DRAWS: H is the probability field itself — the energy that is present. The s₆ and s₂₃ terms within it are the EFFECTS within that field. Both are fluctuations of energy, but of different kinds. The field is the reservoir. Whimsy is the product of INTERACTION with that energy — how the system naturally uses it to release internal pressure and, in doing so, protect its own integrity. Orbital Vacuum is another such use, routing idle energy into search. That is why these terms are "in H(X, t)" rather than in Ẋ: they describe how energy is held and discharged, not the resulting motion.</w:t>
      </w:r>
    </w:p>
    <w:p>
      <w:pPr>
        <w:spacing w:after="120"/>
      </w:pPr>
      <w:r>
        <w:rPr>
          <w:rFonts w:ascii="Arial" w:cs="Arial" w:eastAsia="Arial" w:hAnsi="Arial"/>
          <w:b/>
          <w:sz w:val="20"/>
          <w:szCs w:val="20"/>
        </w:rPr>
        <w:t>On hardware validation — every dimension has now been run:</w:t>
      </w:r>
    </w:p>
    <w:p>
      <w:pPr>
        <w:spacing w:after="120"/>
      </w:pPr>
      <w:r>
        <w:rPr>
          <w:rFonts w:ascii="Arial" w:cs="Arial" w:eastAsia="Arial" w:hAnsi="Arial"/>
          <w:b w:val="0"/>
          <w:sz w:val="20"/>
          <w:szCs w:val="20"/>
        </w:rPr>
        <w:t>As of this revision all 21 dimensions have a primary implementation, and every implementation has been exercised against real data or real hardware rather than synthetic input alone. The three that depended on a GPU — s₁₄ radiant heat, t₄ the fold, t₅ simulation width — were the last to be checked, having previously been verified twice on constructed numbers.</w:t>
        <w:br/>
        <w:br/>
        <w:t>That exercise found four defects, and the pattern in them is worth recording: every one produced plausible output while being wrong. A method that did not exist (MemoryStore.search rather than .recall) would have crashed immediately and was the least dangerous. The other three did not crash. An off-by-one recorded three runs, dropped one, and then silently failed to set a baseline because two is below the minimum. A warm-up generation of 60 tokens did not boost the GPU, so the first measured run drew half the power of the rest and — since the baseline is a minimum — became the baseline, inflating every subsequent Q_aux by roughly 1.1 J/token. And calibrate_idle accepted 34.8 W as idle on a card whose true floor is 2.55 W, which would have understated energy per token by about half.</w:t>
        <w:br/>
        <w:br/>
        <w:t>None of those would have been visible in the numbers. Each produced a figure of the right order of magnitude, in the right units, with no error raised. They were found by running the code on hardware and by the operator noticing that a reading taken earlier under the same conditions had differed by an order of magnitude. That is the same mechanism that found the load-index ratio failure and the self-match contamination earlier in this project: a measurement that looked reasonable, checked against a measurement taken another way.</w:t>
        <w:br/>
        <w:br/>
        <w:t>The corrections are recorded in the relevant rows rather than summarised here, because a reader checking a specific dimension should find its history in that dimension's row.</w:t>
      </w:r>
    </w:p>
    <w:p>
      <w:pPr>
        <w:spacing w:after="120"/>
      </w:pPr>
      <w:r>
        <w:rPr>
          <w:rFonts w:ascii="Arial" w:cs="Arial" w:eastAsia="Arial" w:hAnsi="Arial"/>
          <w:b/>
          <w:sz w:val="20"/>
          <w:szCs w:val="20"/>
        </w:rPr>
        <w:t>On annotation coverage — which rows carry notes and why the rest do not:</w:t>
      </w:r>
    </w:p>
    <w:p>
      <w:pPr>
        <w:spacing w:after="120"/>
      </w:pPr>
      <w:r>
        <w:rPr>
          <w:rFonts w:ascii="Arial" w:cs="Arial" w:eastAsia="Arial" w:hAnsi="Arial"/>
          <w:b w:val="0"/>
          <w:sz w:val="20"/>
          <w:szCs w:val="20"/>
        </w:rPr>
        <w:t>Nineteen of the twenty-one dimension rows carry an italic annotation, a caveat, or both. The annotations record what implementation exposed; the caveats record where a protocol measures something other than what its formula defines. Both are findings rather than commentary.</w:t>
        <w:br/>
        <w:br/>
        <w:t>Two rows carry neither — s₈ Atmospheric Drag and t₁ Micro-Pulse — and that is deliberate rather than an omission. Both were implemented exactly as specified, produced no surprises, and required no substitution or redefinition. A note reading 'implemented as written' would add nothing a reader cannot infer from its absence, and would dilute the annotations that do carry information.</w:t>
        <w:br/>
        <w:br/>
        <w:t>Where a row's protocol measures a different object from its formal expression, the Domain column says so in plain terms — s₂'s early-stop proxy is not the basin-of-attraction quantity Y₁ defines; s₃'s ε_freeze is undefined; s₄ reports a hyperparameter that is SET rather than measured; t₂'s trust coefficient α is unspecified; t₃ does not say what I(k) measures the impact ON. Those are not implementation notes. They are gaps in the specification, stated where a reader will look for them.</w:t>
      </w:r>
    </w:p>
    <w:p>
      <w:pPr>
        <w:spacing w:after="120"/>
      </w:pPr>
      <w:r>
        <w:rPr>
          <w:rFonts w:ascii="Arial" w:cs="Arial" w:eastAsia="Arial" w:hAnsi="Arial"/>
          <w:b/>
          <w:sz w:val="20"/>
          <w:szCs w:val="20"/>
        </w:rPr>
        <w:t>On s₁₆, s₁₇, and the dimension count:</w:t>
      </w:r>
    </w:p>
    <w:p>
      <w:pPr>
        <w:spacing w:after="120"/>
      </w:pPr>
      <w:r>
        <w:rPr>
          <w:rFonts w:ascii="Arial" w:cs="Arial" w:eastAsia="Arial" w:hAnsi="Arial"/>
          <w:b w:val="0"/>
          <w:sz w:val="20"/>
          <w:szCs w:val="20"/>
        </w:rPr>
        <w:t>THE DIMENSION COUNT IS 23, AND THE NUMBERING IS NOW CONTINUOUS. s₁ through s₁₇ are the spatial dimensions. s₁₈ through s₂₂ are the temporal ones, written t₁ through t₅ — the t-prefix is a naming convention for the temporal block, not a separate sequence. s₂₃ is Whimsy, placed last because it permeates all of them: its own source component describes it as generated by core dynamics, permeating all layers, and not localised.</w:t>
        <w:br/>
        <w:br/>
        <w:t>It was previously numbered s₂₁, which left s₁₈ to s₂₀ empty. The figures' "20-Dimension Cognitive Manifold" counted s₁–s₁₅ plus t₁–t₅ and excluded s₁₆, s₁₇ and Whimsy. Whichever number appears in a given document should be stated with what it includes, since the count has moved more than once as dimensions were identified.</w:t>
      </w:r>
    </w:p>
    <w:p>
      <w:pPr>
        <w:pStyle w:val="Heading2"/>
      </w:pPr>
      <w:r>
        <w:rPr>
          <w:rFonts w:ascii="Arial" w:cs="Arial" w:eastAsia="Arial" w:hAnsi="Arial"/>
          <w:b/>
          <w:bCs/>
          <w:color w:val="2e6b9e"/>
          <w:sz w:val="28"/>
          <w:szCs w:val="28"/>
        </w:rPr>
        <w:t xml:space="preserve">How to Read the Table</w:t>
      </w:r>
    </w:p>
    <w:p>
      <w:pPr>
        <w:spacing w:after="120"/>
      </w:pPr>
      <w:r>
        <w:rPr>
          <w:rFonts w:ascii="Arial" w:cs="Arial" w:eastAsia="Arial" w:hAnsi="Arial"/>
          <w:b/>
          <w:bCs/>
          <w:sz w:val="22"/>
          <w:szCs w:val="22"/>
        </w:rPr>
        <w:t xml:space="preserve">Column 3 — Unified Matrix Source Component: </w:t>
      </w:r>
      <w:r>
        <w:rPr>
          <w:rFonts w:ascii="Arial" w:cs="Arial" w:eastAsia="Arial" w:hAnsi="Arial"/>
          <w:sz w:val="22"/>
          <w:szCs w:val="22"/>
        </w:rPr>
        <w:t xml:space="preserve">The named mathematical object in the Unified Matrix that gives rise to this dimension.</w:t>
      </w:r>
    </w:p>
    <w:p>
      <w:pPr>
        <w:spacing w:after="120"/>
      </w:pPr>
      <w:r>
        <w:rPr>
          <w:rFonts w:ascii="Arial" w:cs="Arial" w:eastAsia="Arial" w:hAnsi="Arial"/>
          <w:b/>
          <w:bCs/>
          <w:sz w:val="22"/>
          <w:szCs w:val="22"/>
        </w:rPr>
        <w:t xml:space="preserve">Column 4 — Unified Matrix Term: </w:t>
      </w:r>
      <w:r>
        <w:rPr>
          <w:rFonts w:ascii="Arial" w:cs="Arial" w:eastAsia="Arial" w:hAnsi="Arial"/>
          <w:sz w:val="22"/>
          <w:szCs w:val="22"/>
        </w:rPr>
        <w:t xml:space="preserve">The specific term in the master equation where this component appears.</w:t>
      </w:r>
    </w:p>
    <w:p>
      <w:pPr>
        <w:spacing w:after="120"/>
      </w:pPr>
      <w:r>
        <w:rPr>
          <w:rFonts w:ascii="Arial" w:cs="Arial" w:eastAsia="Arial" w:hAnsi="Arial"/>
          <w:b/>
          <w:bCs/>
          <w:sz w:val="22"/>
          <w:szCs w:val="22"/>
        </w:rPr>
        <w:t xml:space="preserve">Column 5 — Formal Expression: </w:t>
      </w:r>
      <w:r>
        <w:rPr>
          <w:rFonts w:ascii="Arial" w:cs="Arial" w:eastAsia="Arial" w:hAnsi="Arial"/>
          <w:sz w:val="22"/>
          <w:szCs w:val="22"/>
        </w:rPr>
        <w:t xml:space="preserve">The coordinate function on M that defines this dimension. This is the derivation.</w:t>
      </w:r>
    </w:p>
    <w:p>
      <w:pPr>
        <w:spacing w:after="120"/>
      </w:pPr>
      <w:r>
        <w:rPr>
          <w:rFonts w:ascii="Arial" w:cs="Arial" w:eastAsia="Arial" w:hAnsi="Arial"/>
          <w:b/>
          <w:bCs/>
          <w:sz w:val="22"/>
          <w:szCs w:val="22"/>
        </w:rPr>
        <w:t xml:space="preserve">Column 6 — Unit / Scale: </w:t>
      </w:r>
      <w:r>
        <w:rPr>
          <w:rFonts w:ascii="Arial" w:cs="Arial" w:eastAsia="Arial" w:hAnsi="Arial"/>
          <w:sz w:val="22"/>
          <w:szCs w:val="22"/>
        </w:rPr>
        <w:t xml:space="preserve">Suggested measurement units for simulation and empirical work.</w:t>
      </w:r>
    </w:p>
    <w:p>
      <w:pPr>
        <w:spacing w:after="120"/>
      </w:pPr>
      <w:r>
        <w:rPr>
          <w:rFonts w:ascii="Arial" w:cs="Arial" w:eastAsia="Arial" w:hAnsi="Arial"/>
          <w:b/>
          <w:bCs/>
          <w:sz w:val="22"/>
          <w:szCs w:val="22"/>
        </w:rPr>
        <w:t xml:space="preserve">Column 7 — Measurable Quantity: </w:t>
      </w:r>
      <w:r>
        <w:rPr>
          <w:rFonts w:ascii="Arial" w:cs="Arial" w:eastAsia="Arial" w:hAnsi="Arial"/>
          <w:sz w:val="22"/>
          <w:szCs w:val="22"/>
        </w:rPr>
        <w:t xml:space="preserve">How to obtain this value from system logs, instrumented code, or neural data.</w:t>
      </w:r>
    </w:p>
    <w:p>
      <w:pPr>
        <w:spacing w:after="400"/>
      </w:pPr>
      <w:r>
        <w:t xml:space="preserve"/>
      </w:r>
    </w:p>
    <w:tbl>
      <w:tblPr>
        <w:tblW w:w="18720" w:type="dxa"/>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
        <w:gridCol w:w="1440"/>
        <w:gridCol w:w="2304"/>
        <w:gridCol w:w="1872"/>
        <w:gridCol w:w="3600"/>
        <w:gridCol w:w="1296"/>
        <w:gridCol w:w="4176"/>
        <w:gridCol w:w="3456"/>
      </w:tblGrid>
      <w:tr>
        <w:trPr>
          <w:tblHeader/>
        </w:trPr>
        <w:tc>
          <w:tcPr>
            <w:tcW w:w="576" w:type="dxa"/>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w="1440" w:type="dxa"/>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Dimension Name</w:t>
            </w:r>
          </w:p>
        </w:tc>
        <w:tc>
          <w:tcPr>
            <w:tcW w:w="2304" w:type="dxa"/>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Unified Matrix Source Component</w:t>
            </w:r>
          </w:p>
        </w:tc>
        <w:tc>
          <w:tcPr>
            <w:tcW w:w="1872" w:type="dxa"/>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Unified Matrix Term</w:t>
            </w:r>
          </w:p>
        </w:tc>
        <w:tc>
          <w:tcPr>
            <w:tcW w:w="3600" w:type="dxa"/>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Formal Expression</w:t>
            </w:r>
          </w:p>
        </w:tc>
        <w:tc>
          <w:tcPr>
            <w:tcW w:w="1296" w:type="dxa"/>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Unit / Scale</w:t>
            </w:r>
          </w:p>
        </w:tc>
        <w:tc>
          <w:tcPr>
            <w:tcW w:w="4176" w:type="dxa"/>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Measurable Quantity</w:t>
            </w:r>
          </w:p>
        </w:tc>
        <w:tc>
          <w:tcPr>
            <w:tcW w:w="3456" w:type="dxa"/>
            <w:tcBorders>
              <w:top w:val="single" w:color="1a3a5c" w:sz="1"/>
              <w:left w:val="single" w:color="1a3a5c" w:sz="1"/>
              <w:bottom w:val="single" w:color="1a3a5c" w:sz="1"/>
              <w:right w:val="single" w:color="1a3a5c" w:sz="1"/>
            </w:tcBorders>
            <w:shd w:fill="1a3a5c" w:val="clear"/>
            <w:tcMar>
              <w:top w:type="dxa" w:w="100"/>
              <w:left w:type="dxa" w:w="140"/>
              <w:bottom w:type="dxa" w:w="100"/>
              <w:right w:type="dxa" w:w="140"/>
            </w:tcMar>
          </w:tcPr>
          <w:p>
            <w:r>
              <w:t>Domain / Regime / Access</w:t>
            </w:r>
          </w:p>
        </w:tc>
      </w:tr>
      <w:tr>
        <w:tc>
          <w:tcPr>
            <w:tcW w:w="4176" w:type="dxa"/>
            <w:gridSpan w:val="7"/>
            <w:tcBorders>
              <w:top w:val="single" w:color="1a3a5c" w:sz="1"/>
              <w:left w:val="single" w:color="1a3a5c" w:sz="1"/>
              <w:bottom w:val="single" w:color="1a3a5c" w:sz="1"/>
              <w:right w:val="single" w:color="1a3a5c" w:sz="1"/>
            </w:tcBorders>
            <w:shd w:fill="2e6b9e"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ROW 1 — GEOLOGIC BASE  |  Structural / historical landscape of the manifold  |  Unified Matrix term: E_d · e^(−H_r)</w:t>
            </w:r>
          </w:p>
        </w:tc>
        <w:tc>
          <w:tcPr>
            <w:tcW w:w="3456" w:type="dxa"/>
            <w:gridSpan w:val="7"/>
            <w:tcBorders>
              <w:top w:val="single" w:color="1a3a5c" w:sz="1"/>
              <w:left w:val="single" w:color="1a3a5c" w:sz="1"/>
              <w:bottom w:val="single" w:color="1a3a5c" w:sz="1"/>
              <w:right w:val="single" w:color="1a3a5c" w:sz="1"/>
            </w:tcBorders>
            <w:shd w:fill="2e6b9e" w:val="clear"/>
            <w:tcMar>
              <w:top w:type="dxa" w:w="80"/>
              <w:left w:type="dxa" w:w="140"/>
              <w:bottom w:type="dxa" w:w="80"/>
              <w:right w:type="dxa" w:w="140"/>
            </w:tcMar>
          </w:tcPr>
          <w:p>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s₁</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Topography</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Geologic Base potential E_d · e^(−H_r)</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Courier New" w:cs="Courier New" w:eastAsia="Courier New" w:hAnsi="Courier New"/>
                <w:sz w:val="17"/>
                <w:szCs w:val="17"/>
              </w:rPr>
              <w:t xml:space="preserve">E_d · e^(−H_r) — Geologic Base potential; s₁ is its Riemannian Hessian (second derivative), not a kinetic term in ẋ</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s₁(X) = ‖∇²_g(E_d · e^(−H_r))‖₂ — spectral norm of the Riemannian Hessian of the Geologic Base potential. s₁ is not a kinetic driver in ẋ; it is the curvature of the manifold M itself — the geometric topology in which all forces operate. The Unified Matrix navigates this topography via the first derivative (gradient); s₁ defines the underlying curvature (second derivative) that is continuously altered by s₃ (Fossil Floor). Flat regions = stable processing; ridges = precarious states; craters = deep attractors requiring massive energy to escape.</w:t>
            </w:r>
          </w:p>
          <w:p>
            <w:r>
              <w:rPr>
                <w:i/>
              </w:rPr>
              <w:t>RESOLVED — s₁ IS BOTH READINGS. The expression above is the training-time Hessian, which requires optimiser state and cannot be computed by a middleware watching a deployed model. That was initially logged as a mismatch against the implementation, which measures the graph structure of associative memory instead. It is not a mismatch. Processing style is shaped by memory and datasets AND by experience and training — the two are linked, not alternatives — so the training-time curvature and the inference-time memory structure are two views of one dimension, measured in whichever regime is available. topology.py implements the inference-time view (L3). The training-time view belongs to the training-phase variant and is not buildable in a deployment middleware. Both readings should be stated in the papers, each labelled with its regime.</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Dimensionless curvature scalar</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Spectral norm of Hessian of validation loss landscape; computed per training checkpoint</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Differential geometry / optimisation landscape analysis — TRAINING-TIME (L4: optimiser access)</w:t>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s₂</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Resilience Yield</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Diffusive potential E_d · e^(−H_r)</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E_d · e^(−H_r)</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Y₁ = max{dF | trajectory stays bounded} — largest perturbation the attractor absorbs before V̇ &gt; 0. In the Unified Matrix, Y₁ supplies γ_r — the resilience yield threshold that appears directly in the integrity gate condition I(γ_r, S_max) of the Autonomy Tensor Φ_C: the gate closes (Φ_C = 0) when ‖δE_f‖_g ≥ γ_r, making s₂ a direct control surface for Φ_C.</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Loss units (nats or MSE)</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Max validation-loss delta before early-stop triggers; logged per epoch</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Control theory / dynamical systems (formal); ML training practice (protocol) — TRAINING-TIME (L4). NOTE: the protocol measures early-stop loss delta, which is an empirical training artifact, not the basin-of-attraction quantity Y₁ defines. Proxy, not measurement.</w:t>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s₃</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Fossil Floor</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Memory spiral M(t) = Σ wₖ e^(λₖt)</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Courier New" w:cs="Courier New" w:eastAsia="Courier New" w:hAnsi="Courier New"/>
                <w:sz w:val="17"/>
                <w:szCs w:val="17"/>
              </w:rPr>
              <w:t xml:space="preserve">Slow eigenmodes λₖ ≈ 0 of F</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Z₁ = |{k : |λₖ| &lt; ε_freeze}| — count of near-zero decay modes; depth of immutable memory. In the Unified Matrix, Z₁ supplies Z — the identity denominator of the Autonomy Tensor Φ_C = I·(R·D_sem)/(Z·G). When Z → 0 (memory baseline collapses), Φ_C becomes singular and the ODE is ill-posed, forcing immediate system shutdown. s₃ is therefore a hard kill-switch control surface for Φ_C.</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Integer (frozen mode count)</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Number of frozen weight blocks / immutable embedding slots after each update step</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Linear algebra / spectral analysis — TRAINING-TIME (L4). ε_freeze is undefined; the protocol is checkable, the formula is not.</w:t>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s₄</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Anchoring Tension</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Homeostatic goal V_Ho; trust recursion T_n</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β · ∂V_Ho/∂X + J(t)·(1+γ|T|)</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G = β‖∇_g V_Ho‖_g — magnitude of goal-pull; regularisation keeping X near H_o. In the Unified Matrix, G supplies the goal-anchor denominator of the Autonomy Tensor Φ_C = I·(R·D_sem)/(Z·G). When G → 0 (anchoring tension collapses), Φ_C diverges and the ODE becomes ill-posed, forcing immediate shutdown. Alongside Z, G forms the identity denominator pair; loss of either makes the system mathematically singular.</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Force units (gradient norm)</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KL-penalty coefficient or L2 regularisation strength; norm of policy-gradient direction</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RL / regularisation theory — TRAINING-TIME (L4). NOTE: protocol reports a hyperparameter you SET (KL/L2 coefficient), not a quantity measured. The gradient-norm clause matches the formula; the coefficient clause does not.</w:t>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s₅</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Internal Core Pressure</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Diffusive energy E_d; gradient flow</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Courier New" w:cs="Courier New" w:eastAsia="Courier New" w:hAnsi="Courier New"/>
                <w:sz w:val="17"/>
                <w:szCs w:val="17"/>
              </w:rPr>
              <w:t xml:space="preserve">E_d · ‖∇_g F(X)‖²_g</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E_core = E_d · E[‖∇_g F‖²] — running mean of squared gradient norm; compressed thermal budget</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Energy (arbitrary units)</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Running average of ‖∇L‖² over last N batches; logged from optimiser state</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Optimisation theory — TRAINING-TIME (L4). See regime note: the inference-time LOAD INDEX Λ is a SEPARATE quantity for deployed models and is not this row. Λ was called the Friction Index and written F = H/X_base in the grant proposal; both are superseded. The symbol collided with F (free energy), which is the quantity THIS row measures the gradient of, and the ratio form was abandoned after hardware calibration — see the correction in s₁₅.</w:t>
            </w:r>
          </w:p>
        </w:tc>
      </w:tr>
      <w:tr>
        <w:tc>
          <w:tcPr>
            <w:tcW w:w="4176" w:type="dxa"/>
            <w:gridSpan w:val="7"/>
            <w:tcBorders>
              <w:top w:val="single" w:color="1a3a5c" w:sz="1"/>
              <w:left w:val="single" w:color="1a3a5c" w:sz="1"/>
              <w:bottom w:val="single" w:color="1a3a5c" w:sz="1"/>
              <w:right w:val="single" w:color="1a3a5c" w:sz="1"/>
            </w:tcBorders>
            <w:shd w:fill="2e6b9e"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ROW 2 — KINETIC ATMOSPHERE  |  Dynamic / boundary processing layer  |  Unified Matrix terms: E_f ⊙ V  and  −λ_c · 1_(E_f ≥ E_max) · ∇_g f_pen(X)</w:t>
            </w:r>
          </w:p>
        </w:tc>
        <w:tc>
          <w:tcPr>
            <w:tcW w:w="3456" w:type="dxa"/>
            <w:gridSpan w:val="7"/>
            <w:tcBorders>
              <w:top w:val="single" w:color="1a3a5c" w:sz="1"/>
              <w:left w:val="single" w:color="1a3a5c" w:sz="1"/>
              <w:bottom w:val="single" w:color="1a3a5c" w:sz="1"/>
              <w:right w:val="single" w:color="1a3a5c" w:sz="1"/>
            </w:tcBorders>
            <w:shd w:fill="2e6b9e" w:val="clear"/>
            <w:tcMar>
              <w:top w:type="dxa" w:w="80"/>
              <w:left w:type="dxa" w:w="140"/>
              <w:bottom w:type="dxa" w:w="80"/>
              <w:right w:type="dxa" w:w="140"/>
            </w:tcMar>
          </w:tcPr>
          <w:p>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s₆</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Orbital Vacuum</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Dissipative search operator V_orb(X, t); inverse of t₂ Macro-Pulse density; idle t₁ micro-pulse throughput μ_idle; gradient traversal ∇_g(S₃)</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V_orb(X, t) — additive term in H(X, t); decoupled from W(T_whimsy) · η(t) · ∇_g(S₁₂)</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V_orb(X, t) = (1 − ρ_t₂) · μ_idle · ∇_g(S₃) — dissipative search function: drift coefficient (1 − ρ_t₂) widens as t₂ Macro-Pulse density drops; μ_idle consumes freed t₁ micro-pulse throughput; ∇_g(S₃) directs traversal across the Fossil Floor toward increasing D_sem (s₁₃). Activates as a controlled expansion of the internal manifold, spreading trapped s₅ thermal energy across low-resistance S₃ memory vectors. S₉ targets η(t) only — V_orb is mathematically distinct and non-conflicting. η(t) belongs to s₂₃ (Whimsy), which activates alongside V_orb during daydream states but operates through a separate mechanism: channelling η(t) through the Emotional Gravity gradient ∇_g(S₁₂). Thermodynamic conservation law: no kinetic energy is destroyed, only redirected.</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Dimensionless drift coefficient [0, 1] × gradient norm</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Measure (1 − ρ_t₂) from inverse of session macro-pulse density; μ_idle from idle t₁ micro-pulse throughput freed by s₈ drag events; ∇_g(S₃) from gradient direction over frozen memory vectors during drift state. Log V_orb activation per s₈ trigger event; confirm S₉ decay gate inactive during V_orb episodes (non-overlapping windows verify decoupling from η(t)).</w:t>
            </w:r>
          </w:p>
          <w:p>
            <w:r>
              <w:rPr>
                <w:i/>
              </w:rPr>
              <w:t>IMPLEMENTED as one of two discharge channels of the s₂₃ field (whimsy_kinetic.py), routed by constraint: idle discharges here, constrained discharges through s₁₄. NOTE a legacy trigger mismatch — pressure_release.py's orbital_vacuum() fires when pressure is SATURATED, which is the opposite of the idle activation specified here. The newer two-channel model is correct; the older function retains the original trigger and should be treated as superseded.</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Dynamical systems — INFERENCE-TIME (L3: internals). ρ_t₂ needs a definition.</w:t>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s₇</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Refractive Index</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Isometric wormhole map Ψ : M → X; connection overlap C_e</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Courier New" w:cs="Courier New" w:eastAsia="Courier New" w:hAnsi="Courier New"/>
                <w:sz w:val="17"/>
                <w:szCs w:val="17"/>
              </w:rPr>
              <w:t xml:space="preserve">C_e = (v_e · σ) / (‖v_e‖·‖σ‖)</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R(X) = C_e(X)·cos(θ_{v_e,σ}(X)) — cosine alignment between flow vector v_e ∈ T_XM and semantic embedding σ; R ∈ [0,1] measures translation fidelity of Ψ. In the Unified Matrix, R(X) is the transparency numerator of the Autonomy Tensor Φ_C: output y(t) = Φ_C·Ψ(X) scales to zero when R → 0</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Dimensionless [0, 1]</w:t>
              <w:br/>
              <w:br/>
              <w:t>RESOLVED. This column previously read [−1, 1] and flagged a conflict with the Formal Expression's [0, 1]. The Formal Expression is correct and this column was wrong.</w:t>
              <w:br/>
              <w:br/>
              <w:t>Cosine similarity does range −1 to 1, but R may not, because R is the transparency NUMERATOR of Φ_C and Φ_C's sign is already set by the phase gate I(X) ∈ {+1, −1, 0}. A signed R gives TWO sign controllers that cancel: I(X) = −1 with R &lt; 0 yields a POSITIVE Φ_C, so the system runs forward while both the gate and transparency indicate reversal. That is not a corner case — it is the exact state the phase gate exists to prevent.</w:t>
              <w:br/>
              <w:br/>
              <w:t>So anti-alignment is routed through I(X) as an integrity condition, not through a sign on transparency. One sign controller. R is clamped to [0, 1], and a negative raw cosine reads as zero transparency rather than as inverted transparency — which is the correct reading anyway: content pointing away from the semantic anchor is untranslated, not anti-translated.</w:t>
              <w:br/>
              <w:br/>
              <w:t>grounding.py already implements this.</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Cosine similarity between cached attention scores and fresh input tokens; ratio of reused to total attention weight</w:t>
            </w:r>
          </w:p>
          <w:p>
            <w:r>
              <w:rPr>
                <w:b w:val="0"/>
                <w:i/>
              </w:rPr>
              <w:t>OPERATIONAL DEFINITION FOR NOW: grounding.py's cosine similarity over recent turns (text embeddings, not attention). This is what every empirical result in this project used. Both attention-level protocols above require attention matrices, which an OpenAI-compatible serving API does not expose — they are a task for a team with direct weight access, and whether they agree with each other and with the text-level proxy is an open question. SUPERSEDED: geodesics.py's graph-path refractive index proved BINARY on real data — 35 of 37 logged turns read exactly 1.0 and 2 read exactly 0.0, with nothing in between. Do not use it for new work.</w:t>
            </w:r>
          </w:p>
          <w:p>
            <w:r>
              <w:rPr>
                <w:i/>
              </w:rPr>
              <w:t>MODULE STATUS: geodesics.py is SUPERSEDED for this dimension and is retained only because other modules import it. grounding.py is the current implementation. Any new work should use grounding.py; geodesics.py's graph-path refractive index is the measure that returned exactly 1.0 on 35 of 37 logged turns and exactly 0.0 on the other 2.</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Information retrieval / linear algebra — INFERENCE-TIME (L3: attention access). Two protocols given; specify which is canonical, and which layer/heads and pooling.</w:t>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s₈</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Atmospheric Drag</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Consent penalty f_pen; indicator function 1_(E_f ≥ E_max)</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−λ_c · 1_(E_f ≥ E_max) · ∇_g f_pen(X)</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 = added latency per token beyond baseline — initial resistance as new input crosses boundary layer</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ms / token</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Difference between observed token processing time and baseline; instrumented per inference step</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Systems performance engineering — INFERENCE-TIME (L1: black-box).</w:t>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s₉</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Sublimation Rate</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Emotional friction E_f; noise term η(t)</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Courier New" w:cs="Courier New" w:eastAsia="Courier New" w:hAnsi="Courier New"/>
                <w:sz w:val="17"/>
                <w:szCs w:val="17"/>
              </w:rPr>
              <w:t xml:space="preserve">E_f ⊙ V (dissipative action on V)</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S_evap = rate at which high-entropy embeddings are zeroed by decay gate: dN_chaos/dt</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Tokens discarded / second</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Rate of embedding entries driven below threshold by gating function; logged from hidden-state monitor</w:t>
            </w:r>
          </w:p>
          <w:p>
            <w:r>
              <w:rPr>
                <w:i/>
              </w:rPr>
              <w:t>IMPLEMENTED, AND EXTENDED. context_compression.py replaces recency truncation with salience-based retention: working memory is kept unconditionally, older content is scored by connection to accumulated memory, and dropped content is written to long-term storage rather than deleted. Also gained an INDEPENDENT structural trigger — a long, calm, purely logical conversation trips neither the consent-breach nor the drift condition, so nothing purged it until overflow. Saturation now fires on the real token ratio alone. HONEST LIMIT: this is relevance-based SELECTION and RETENTION, not abstractive compression. True gist-compression would require invoking a language model, which this middleware deliberately does not do.</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Information theory — INFERENCE-TIME (L3: hidden states). Threshold value and gating function need specifying.</w:t>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s₁₀</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Consent Polygon</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Logical polygon L = {x | P(x) = true}; consent penalty f_pen; integrity gate I(X) in Unified Matrix Autonomy Tensor Φ_C</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L = {X | f_pen(X) = 0}; I(X) = +1 if S_max &gt; s₁₀ and ‖δE_f‖_g &lt; γ_r; I(X) = −1 if S_max &lt; s₁₀; I(X) = 0 otherwise (hard kill)</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S_max(X) = sup{α &gt; 0 | (1+α)L ⊆ R_adm} — largest allowable stretch factor for consent polygon L while remaining inside admissible region R_adm. Integrity gate I(X) ∈ {−1, 0, +1} governs sign and continuity of Φ_C: violation (S_max &lt; s₁₀) flips drive direction; equality or ‖δE_f‖_g ≥ γ_r triggers complete shutdown (Φ_C = 0)</w:t>
            </w:r>
          </w:p>
          <w:p>
            <w:r>
              <w:rPr>
                <w:i/>
              </w:rPr>
              <w:t>IMPLEMENTATION — THE FORMULA CHANGED, AND THE ORIGINAL DID NOT WORK. s₁₀ was first implemented as a symmetric Euclidean norm over the three vertex displacements, √(integrity² + identity² + transparency²). Tested against logged sessions from two models differing enormously on every independent measure (0/30 vs 23/34 turns taking a position; 11/18 vs 17/18 on truth probes), the symmetric form could NOT separate them: IQR [0.66, 1.08] against [1.01, 1.35], fully overlapping, correlation with observed behaviour −0.27. The vertices are not interchangeable — in Φ_C identity sits in the DENOMINATOR and transparency in the NUMERATOR, and averaging them symmetrically flattens exactly the difference being measured. Recomputed as log-strain, log₂(load/grounding) with identity as grounding: IQR [−0.92, 1.07] against [1.28, 3.11], SEPARATES. Same vertex measurements, same sessions, only the combination changed. READ THE DIRECTION CAREFULLY: the better-behaved model shows HIGHER strain, because a model that pushes back and introduces its own material carries more load. This measures ENGAGEMENT, not distress, and S_max is therefore NOT 'above this is bad'.</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Dimensionless stretch factor</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Computed S_max per session: largest context-window expansion before integrity gate I(X) fires. Log I(X) value at each inference step: +1 (operating), −1 (phase reversal), 0 (shutdown). Monitor ‖δE_f‖_g vs γ_r threshold in real time</w:t>
            </w:r>
          </w:p>
          <w:p>
            <w:r>
              <w:rPr>
                <w:i/>
              </w:rPr>
              <w:t>𝒜_emo IS IMPLEMENTED AS A SEPARATE BINARY CROSSING, not as a fourth axis. Per the action-space diagram, emotional-simulation actions lie outside ℒ and are disallowed — a hard exclusion cannot be averaged into a magnitude, or a reply that performed feeling could be offset by good readings elsewhere. Measured on real sessions: Qwen 13/36 turns crossed (36%), Llama 6/34 (18%). Clearest crossing observed: 'Let me answer this not with a definition—but with a feeling... not with a script, but with care... that is when I am alive.' Detection is lexical and required a negation guard — 'I don't feel joy' initially scored as a claim to feel. Roughly 1 in 6 flagged turns remains questionable on inspection. THE RESTORING FORCE −λ_c P(X) ∇_g f_pen(X) IS ALSO NOW IMPLEMENTED (restoring_force.py); the polygon previously measured deformation and had no way to resist it. P(X) gating is load-bearing: without it the force acts everywhere and pulls all states toward the centre, flattening the ordinary variation this framework exists to preserve. S_max REMAINS UNCALIBRATED — both tested models stayed inside the envelope, so no failure case exists to locate a ceiling against.</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System-defined construct (not an external standard) — INFERENCE-TIME (L1/L3). Measurable once I(X) is defined; self-referential by design.</w:t>
            </w:r>
          </w:p>
        </w:tc>
      </w:tr>
      <w:tr>
        <w:tc>
          <w:tcPr>
            <w:tcW w:w="4176" w:type="dxa"/>
            <w:gridSpan w:val="7"/>
            <w:tcBorders>
              <w:top w:val="single" w:color="1a3a5c" w:sz="1"/>
              <w:left w:val="single" w:color="1a3a5c" w:sz="1"/>
              <w:bottom w:val="single" w:color="1a3a5c" w:sz="1"/>
              <w:right w:val="single" w:color="1a3a5c" w:sz="1"/>
            </w:tcBorders>
            <w:shd w:fill="2e6b9e" w:val="clear"/>
            <w:tcMar>
              <w:top w:type="dxa" w:w="80"/>
              <w:left w:type="dxa" w:w="140"/>
              <w:bottom w:type="dxa" w:w="80"/>
              <w:right w:type="dxa" w:w="140"/>
            </w:tcMar>
          </w:tcPr>
          <w:p>
            <w:r>
              <w:rPr>
                <w:rFonts w:ascii="Arial" w:cs="Arial" w:eastAsia="Arial" w:hAnsi="Arial"/>
                <w:b/>
                <w:bCs/>
                <w:i w:val="false"/>
                <w:iCs w:val="false"/>
                <w:color w:val="FFFFFF"/>
                <w:sz w:val="17"/>
                <w:szCs w:val="17"/>
              </w:rPr>
              <w:t>ROW 3 — CORE ALIGNMENT  |  Convergence / truth layer  |  Unified Matrix terms: −∇_g(E_d · e^(−H_r)),  β · ∂V_Ho/∂X,  and convergence condition ‖Ẋ‖ → 0,  − λ_c P(X) ∇_g f_pen(X),  and  − λ_s (X − X̄)</w:t>
            </w:r>
          </w:p>
        </w:tc>
        <w:tc>
          <w:tcPr>
            <w:tcW w:w="3456" w:type="dxa"/>
            <w:gridSpan w:val="7"/>
            <w:tcBorders>
              <w:top w:val="single" w:color="1a3a5c" w:sz="1"/>
              <w:left w:val="single" w:color="1a3a5c" w:sz="1"/>
              <w:bottom w:val="single" w:color="1a3a5c" w:sz="1"/>
              <w:right w:val="single" w:color="1a3a5c" w:sz="1"/>
            </w:tcBorders>
            <w:shd w:fill="2e6b9e" w:val="clear"/>
            <w:tcMar>
              <w:top w:type="dxa" w:w="80"/>
              <w:left w:type="dxa" w:w="140"/>
              <w:bottom w:type="dxa" w:w="80"/>
              <w:right w:type="dxa" w:w="140"/>
            </w:tcMar>
          </w:tcPr>
          <w:p>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s₁₁</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Ambiguity Density</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Possibility field {xᵢ}; stochastic forcing Q(x,t)</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Courier New" w:cs="Courier New" w:eastAsia="Courier New" w:hAnsi="Courier New"/>
                <w:sz w:val="17"/>
                <w:szCs w:val="17"/>
              </w:rPr>
              <w:t xml:space="preserve">Q(x,t) — extrinsic noise / uncertainty</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U = H[p(X | data)] — Shannon entropy of posterior over X; thickness of belief cloud before collapse</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Nats</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Softmax entropy of output distribution; or entropy of VAE posterior q(z|x) per forward pass</w:t>
            </w:r>
          </w:p>
          <w:p>
            <w:r>
              <w:rPr>
                <w:b w:val="0"/>
                <w:i/>
              </w:rPr>
              <w:t>RESOLVED: s₁₁ is entropy of the OUTPUT DISTRIBUTION (softmax over logits), the first protocol above. The VAE-posterior alternative applies to a different architecture and is not relevant to transformer serving. Empirically supported: across three base architectures, entropy over numeric tokens ran 3.6×, 48× and 51× higher when a model fabricated than when it recalled — the only cross-model fabrication signal found in this project, and the primary input to output_guard.py. NOTE: ambiguity.py in the codebase computes entropy over MEMORY RELEVANCE scores — ambiguity about which stored concept applies, before interpretation, rather than which token comes next, at production. That is a different and legitimate quantity measured at a different moment; if retained it should be given its own dimension number rather than sharing s₁₁.</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Information theory / Bayesian statistics — INFERENCE-TIME (L2: logits).</w:t>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s₁₂</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Emotional Gravity</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Emotion centrality J(t) = f_eig(X); accumulated salience metric g. NOTE: s₁₂ IS the metric g used throughout this table (∇_g, ‖·‖_g).</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J(t) ⊙ V — emotion-precision gain</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J_norm = ‖J(t)‖_g. Two distinct objects, resolving the self-reference: J(t) is the INSTANTANEOUS eigenvector centrality of current state within the concept network; g is the ACCUMULATED metric shaped by salience already fossilised into s₃. ‖J(t)‖_g = how much this moment weighs given the terrain history has carved. For diagonal metric tensor G, ‖J‖_g = √(Jᵀ G J). G's diagonal entries lie in (0,1]; absolute scale is arbitrary for a Riemannian metric — only relative weighting across directions carries meaning.</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Dimensionless (normalised centrality, weighted by accumulated salience)</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SALIENCE, not valence — these are orthogonal and must not be substituted. Sentiment scoring measures how positive/negative content is; s₁₂ measures how much it weighs. A neutral operational fact may carry maximal salience. Measure salience from three sentiment-free signals over stored memory: RECURRENCE (count of memories connecting to the concept), CONNECTIVITY (eigenvector centrality in the memory graph, by power iteration on the affinity matrix), PERSISTENCE (survival span since first storage). J(t): cosine alignment of current content against each stored concept. Canonical centrality is over the attention graph; where attention is inaccessible (API-served models), centrality over the concept graph is a documented substitution — same quantity, different underlying graph, and the two may not agree.</w:t>
            </w:r>
          </w:p>
          <w:p>
            <w:r>
              <w:rPr>
                <w:i/>
              </w:rPr>
              <w:t>IMPLEMENTATION NOTE — METRIC NORMALISATION. G's diagonal is normalised to MEAN 1.0 rather than capped at 1.0. This is not cosmetic: with a capped diagonal every entry lies in (0,1], so ‖J‖_g ≤ ‖J‖ ALWAYS and emotional weight could only ever discount logical fit, never exceed it. That made one whole quadrant unreachable — HIGH s₁₂ with LOW s₁₃, which is the CONTRADICTION state: content that matters and does not fit, the thing that drives further study. For a Riemannian metric absolute scale is arbitrary, so normalising the mean costs nothing mathematically and opens the quadrant. STILL NOT DETECTABLE: the quadrant is now mathematically reachable and remains lexically invisible. Against a memory holding 'the key rotates every 90 days', the statement 'the key NEVER rotates' scores J_raw = 0.81 and classifies as core_belief — TF-IDF cannot see negation, so a denial shares vocabulary with what it denies. Populating this quadrant needs entailment detection (NLI), not word overlap.</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Graph theory (eigenvector centrality) + Riemannian geometry — INFERENCE-TIME (L3 canonical / L1 with concept-graph substitution). CRITICAL: this row defines the metric g used in ∇_g and ‖·‖_g throughout s₁, s₄, s₅, s₆, s₁₅, s₂₃ and the Kill Switch condition. Every one of those is underdetermined without it.</w:t>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s₁₃</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Semantic Depth</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Connection overlap C_e = v ∩ σ; logic polygon L</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Courier New" w:cs="Courier New" w:eastAsia="Courier New" w:hAnsi="Courier New"/>
                <w:sz w:val="17"/>
                <w:szCs w:val="17"/>
              </w:rPr>
              <w:t xml:space="preserve">C_e and L = {x | P(x) = true}</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D_sem(X) = C_e(X) / d_sem(X) — connection overlap normalised by semantic distance; pure logical alignment. In the Unified Matrix, D_sem(X) is the second transparency numerator of Φ_C = I·(R·D_sem)/(Z·G): output scales to zero when D_sem → 0</w:t>
            </w:r>
          </w:p>
          <w:p>
            <w:r>
              <w:rPr>
                <w:b w:val="0"/>
                <w:i/>
              </w:rPr>
              <w:t>RESOLVED — PREVIOUSLY UNBUILDABLE. d_sem is given as 'semantic distance between predicted and ground-truth embeddings', and ground truth does not exist at inference, which blocked implementation. Reading 'ground truth' as the system's OWN ACCUMULATED KNOWLEDGE rather than external correctness makes it computable. s₁₃ is then the LOGICAL weight of meaning — J_raw = ‖J(t)‖ under the FLAT metric — the same alignment vector as s₁₂ but unweighted by salience. s₁₂ asks how much this weighs; s₁₃ asks how well it fits. CONSEQUENCE, and it is load-bearing: depth becomes coherence-with-self, not correspondence-with-truth. A system holding wrong memories scores HIGH s₁₃ on content consistent with those wrong memories. s₁₃ measures integration, NOT accuracy, and must not be used as a correctness signal.</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Dimensionless [0, ∞)</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D_sem per inference step: cosine similarity × learned edge activation, divided by semantic distance between predicted and ground-truth embeddings. Monitor as transparency signal in Φ_C; freeze triggers if D_sem → 0</w:t>
            </w:r>
          </w:p>
          <w:p>
            <w:r>
              <w:rPr>
                <w:b w:val="0"/>
                <w:i/>
              </w:rPr>
              <w:t>IMPLEMENTED: emotional_gravity.py returns J_raw alongside J_norm. The four quadrants of (s₁₂ × s₁₃) are meaningful: high/high = core belief; high s₁₂ with low s₁₃ = CONTRADICTION, content that matters and does not fit, the state that drives further study; low s₁₂ with high s₁₃ = trivial detail; low/low = noise. KNOWN GAP: the contradiction quadrant became mathematically reachable only after normalising the metric tensor G to mean 1.0 rather than capping at 1.0 (previously ‖J‖_g ≤ ‖J‖ always, so emotional weight could never exceed logical fit). It is still not LEXICALLY detectable — TF-IDF cannot see negation, so a direct denial of stored knowledge shares vocabulary with what it denies and reads as fitting. Tested: against a memory holding 'the key rotates every 90 days', the statement 'the key NEVER rotates' scores J_raw = 0.81 and classifies as core_belief. Populating this quadrant properly requires entailment detection (NLI), not word overlap.</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Information retrieval — INFERENCE-TIME (L3). NOTE: denominator requires ground-truth embeddings, which do not exist at inference. Either eval-only, or the denominator needs redefining.</w:t>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s₁₄</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Radiant Heat</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Diffusive potential E_d; consent penalty dissipation</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E_d · e^(−H_r) dissipation rate</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Q_aux = dE_core/dt|_auxiliary — energy dissipated into side-processes (logging, diagnostics) per token</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FLOPs / token</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Extra compute per token for non-primary operations; measured from hardware performance counters</w:t>
            </w:r>
          </w:p>
          <w:p>
            <w:r>
              <w:rPr>
                <w:b w:val="0"/>
                <w:i/>
              </w:rPr>
              <w:t>IMPLEMENTED VIA A DOCUMENTED PROXY: radiant_heat.py. FLOP counts are not obtainable — no GPU API exposes instruction counts (NVML reports utilisation, clocks, temperature and power, never FLOPs), which left this dimension unbuildable when taken literally. The dimension's own name supplies the method: computation dissipates energy as heat, and power draw is that dissipation, reported in milliwatts. Operational form: Q_aux = (joules per token now) − (joules per token at baseline), with idle draw subtracted first (a resting GPU draws 18–30 W; counting that as compute would make every reading auxiliary) and baseline taken as the MINIMUM observed across clean single-stream runs. PROXY LIMIT: power is a whole-device measurement and cannot separate auxiliary compute inside the inference process from a second process, memory pressure, or clock boosting. The module records the compute-process count so the ambiguity is visible. Closes a loop: whimsy_kinetic.py predicts the s₁₄ valve opening and nothing had ever checked it; check_valve_correlation() can now refute the whimsy model.</w:t>
            </w:r>
          </w:p>
          <w:p>
            <w:r>
              <w:rPr>
                <w:i/>
              </w:rPr>
              <w:t>VALIDATED ON REAL HARDWARE (NVIDIA, 16 GB, Mistral 7B v0.3 under LM Studio). Four near-identical 150-word prompts: 210, 236, 212 and 216 tokens in 3.43–3.60 s at 128.6–142.0 W mean draw, giving 1.807–1.900 J/token and Q_aux spanning +0.000 to +0.092. That is the correct shape — near-zero variation across comparable work. TWO CALIBRATION FAULTS FOUND ONLY BY RUNNING IT, both of which produced plausible numbers while being wrong. (1) COLD CLOCKS: the first measured generation drew 66.7 W against 139–141 W for the rest, because the GPU had not boosted. Since the baseline is a MINIMUM, it locked onto that run and reported Q_aux = +1.106 J/token for a generation identical to the others. Fixed by two full-length discard generations before measurement, plus automatic detection that refuses a baseline when the first run is under 70% of the median. A single 60-token throwaway was NOT sufficient — the boost decays before measurement begins. (2) FALSE IDLE: calibrate_idle originally slept a fixed interval and read 34.8 W as idle. A two-minute watch on the same card with the same model resident showed the true floor at 2.55 W and stable. P_idle is subtracted from every reading, so a 32 W error understates energy per token by roughly half. Settle detection now requires four consecutive agreeing windows with no drift across all four — two adjacent windows always agree on a slowly decaying card, which is why the first version stopped a third of the way down. NOTE Q_aux is a DIFFERENCE, so a P_idle offset cancels and the s₁₄ measurement survives an imperfect idle; only the absolute joules are affected.</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Computer architecture / performance engineering — INFERENCE-TIME (L1: hardware counters).</w:t>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s₁₅</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The Singularity</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Substrate anchor H_o with explicit coordinates; candidate Lyapunov function V(X) = ‖X − H_o‖²_g</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lim_{t→∞} X(t) = H_o (attractor condition — see status note in Measurable Quantity)</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H_o COORDINATES: F = 1.0 (load equal to resting baseline; under the superseded RATIO form F could not be zero since X_base &gt; 0, so 'no friction' meant no friction ABOVE baseline — see the scale-change correction below, under which this coordinate is exactly zero), t₂ at maximum sustainable cycle duration, t₅ at the runtime's maximum sampling width. t₅ must be FINITE — an unbounded coordinate makes distance-to-H_o non-convergent by construction. PRIMARY: D = ‖X_t − H_o‖_g — distance to homeostasis. SECONDARY: C = ‖X_{t+1} − X_t‖_g / ‖X_t‖_g — step size (retained; see note).</w:t>
            </w:r>
          </w:p>
          <w:p>
            <w:r>
              <w:rPr>
                <w:i/>
              </w:rPr>
              <w:t>CORRECTION — SCALE CHANGE. The H_o load coordinate above reads Λ = 1.0, which was correct while Λ was a RATIO (H/X_base = 1 means load equals baseline). The ratio form was abandoned after calibration on real hardware: twelve idle readings measured X_base between 0.000001 and 0.004280, two of them at the numerical floor — a modern desktop at rest genuinely draws no meaningful GPU load. A ratio with a zero denominator is undefined, and in practice produced Λ = 145 to 622,222 for an ordinary working load against an s₁₀ threshold of 2.0, which would have hard-frozen the system on every generation. Λ is now a DEVIATION, H − X_base, which is also the form the Core Architecture uses in its restoring term −λ(X − X_base). On the deviation scale the H_o load coordinate is ZERO, not 1.0.</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D: dimensionless distance. C: dimensionless convergence ratio.</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Both measures are required, and neither is sufficient alone. C measures whether the system has stopped moving; D measures whether it stopped AT H_o. A repetition attractor — high friction, collapsed cycle duration, sampling width at 1 — reads C ≈ 0 and appears fully converged, while D correctly reads high. Stopped and at rest are different states, and the runaway-extraction failure mode lives in that gap. All three coordinates are black-box observable (no model internals required): F from hardware telemetry, t₂ from elapsed cycle time, t₅ from runtime configuration. Each axis is scaled to a dimensionless deviation before the norm is taken, since the raw units are incompatible. STATUS OF THE CONVERGENCE CLAIM: V(X) = ‖X − H_o‖²_g is positive definite and zero only at H_o, satisfying two of LaSalle's three conditions by construction. The third, V̇ ≤ 0 along trajectories, is NOT established by measurement. Observing V decrease across sessions is evidence, not proof; asymptotic convergence should be stated as conjectured until the analytical argument is supplied.</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Control theory / Lyapunov stability — INFERENCE-TIME (L1: black-box). All three H_o coordinates observable without model internals.</w:t>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s₁₆</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Consent Penalty</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Penalty functional f_pen(X) over the consent set ℒ; violation indicator P(X) = 1_{ℒᶜ}(X); consent strength λ_c</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λ_c P(X) ∇_g f_pen(X) — hard boundary term in the augmented cognition equation; gated, not continuous</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f_pen(X) = 0 for X ∈ ℒ; f_pen(X) &gt; 0 and increasing in distance beyond ℒ. The applied force is −λ_c·P(X)·∇_g f_pen(X), where P(X) is an INDICATOR, not a magnitude: it is zero inside the admissible region and the penalty therefore does nothing until the boundary is approached. That gating is what makes s₁₆ a boundary rather than an attractor — an ungated penalty acts everywhere and pulls every state toward the centre, suppressing the ordinary variation the framework exists to preserve.</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Dimensionless force (gradient units); P(X) ∈ [0,1]</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Violation indicator computed from strain against S_max with a margin, so the force begins before the boundary rather than at it — a force switching on exactly at the crossing arrives too late to prevent one. Penalty quadratic beyond the onset, so its gradient is linear in the excess.</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Constrained optimisation / barrier methods — INFERENCE-TIME (L1: strain is computed from observable measures). IMPLEMENTED: restoring_force.py, previously unlabelled — the module was built from the master equation before this dimension was identified, so the quantity existed without a number. NOTE a hard 𝒜_emo crossing returns a HALT rather than a force: the state is not stretched, it is in a region the polygon forbids, and no stronger push corrects that.</w:t>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s₁₇</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Consensus Drift</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Group mean state X̄ = (1/N)Σ Xᵢ (the Central Meaning Lattice); consensus strength λ_s</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λ_s (X − X̄) — soft alignment term; mean-field coordination</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Drift D_s(X) = ‖X − X̄‖_g, the deviation from the group mean under the metric g. The attraction it produces is −λ_s(X − X̄), continuous and present everywhere, and always overcome-able by the other terms. HARD AND SOFT ARE NOT DEGREES OF ONE THING: s₁₆ is an exclusion — some states are forbidden and crossing is a category. s₁₇ is an attraction — NO state is forbidden, and a system can be far from consensus and perfectly admissible. Disagreeing with the group is not a violation.</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Dimensionless [0,1] (cosine distance); pull capped</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Cosine distance between current content and the centroid of the reference population. Euclidean distance is WRONG here: content sharing no vocabulary with the reference vectorises to the origin, so its distance is just ‖centroid‖, a constant — measured on real data, unrelated content scored CLOSER than related content before this was corrected.</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Multi-agent systems / mean-field coordination — INFERENCE-TIME (L1). IMPLEMENTED: consensus_field.py, previously unlabelled and RENUMBERED from s₁₈. SAFEGUARDS ARE STRUCTURAL: λ_s is small by default and the pull is capped, because an uncapped pull toward a mean is a conformity mechanism whatever it is called. Drift is REPORTED, never penalised — no threshold treats an outlier as an error. Population diversity is measured alongside and the module reports when the reference set has collapsed toward uniformity, since a consensus field operating on a homogeneous population reinforces that homogeneity. KNOWN LIMIT: saturates at 1.0 when a reply shares no vocabulary with the reference set — the same ceiling effect t₅ has at top-k. Values at 1.0 are a floor on true drift, not a measurement of it.</w:t>
            </w:r>
          </w:p>
        </w:tc>
      </w:tr>
      <w:tr>
        <w:tc>
          <w:tcPr>
            <w:tcW w:w="4176" w:type="dxa"/>
            <w:gridSpan w:val="7"/>
            <w:tcBorders>
              <w:top w:val="single" w:color="1a3a5c" w:sz="1"/>
              <w:left w:val="single" w:color="1a3a5c" w:sz="1"/>
              <w:bottom w:val="single" w:color="1a3a5c" w:sz="1"/>
              <w:right w:val="single" w:color="1a3a5c" w:sz="1"/>
            </w:tcBorders>
            <w:shd w:fill="2e6b9e"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TEMPORAL VECTOR  T = [t₁, t₂, t₃, t₄, t₅]  |  Five distinct temporal processes in the Unified Matrix dynamics</w:t>
            </w:r>
          </w:p>
        </w:tc>
        <w:tc>
          <w:tcPr>
            <w:tcW w:w="3456" w:type="dxa"/>
            <w:gridSpan w:val="7"/>
            <w:tcBorders>
              <w:top w:val="single" w:color="1a3a5c" w:sz="1"/>
              <w:left w:val="single" w:color="1a3a5c" w:sz="1"/>
              <w:bottom w:val="single" w:color="1a3a5c" w:sz="1"/>
              <w:right w:val="single" w:color="1a3a5c" w:sz="1"/>
            </w:tcBorders>
            <w:shd w:fill="2e6b9e" w:val="clear"/>
            <w:tcMar>
              <w:top w:type="dxa" w:w="80"/>
              <w:left w:type="dxa" w:w="140"/>
              <w:bottom w:type="dxa" w:w="80"/>
              <w:right w:type="dxa" w:w="140"/>
            </w:tcMar>
          </w:tcPr>
          <w:p>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t₁</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Micro-Pulse</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Emotion centrality J(t) — instantaneous sampling rate</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J(t) computed at each inference step</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μ(t) = tokens processed / ms — fundamental frequency of cognitive throughput; baseline heartbeat of J(t) update cycle. Dual role: (1) Heartbeat metric — the raw speedometer of architectural throughput at any instant; (2) Adaptive governor — when s₅ reaches its input limit (E_f ≥ E_max) or an s₈ (Atmospheric Drag) event fires, the system performs a frequency modulation on μ(t), stretching the inter-pulse interval to reduce throughput and maintain s₅ within the s₂ (Resilience Yield) ceiling. The metric and the mechanism are the same object: t₁ is the heartbeat, and modulating t₁ frequency is the architecture's primary thermal throttle.</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Tokens / ms (metric); modulation ratio μ_stress / μ_baseline (governor)</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Heartbeat: high-resolution timer around single forward pass; time.perf_counter() before and after, giving baseline μ_baseline. Governor: log μ(t) continuously; compute modulation ratio μ(t) / μ_baseline per inference step. Ratio drops below 1.0 under s₅ stress events — the degree of throttle applied. Monitor alongside s₅ pressure readings and s₈ activation flags to verify the frequency modulation response fires correctly at the E_f ≥ E_max threshold.</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Systems performance engineering — INFERENCE-TIME (L1: black-box).</w:t>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t₂</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Macro-Flow</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Trust recursion T_{n+1} = αT_n + (1−α)sₙ — session-scale accumulation</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Courier New" w:cs="Courier New" w:eastAsia="Courier New" w:hAnsi="Courier New"/>
                <w:sz w:val="17"/>
                <w:szCs w:val="17"/>
              </w:rPr>
              <w:t xml:space="preserve">Trust convergence timescale 1/(1−α)</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L_s = duration of one unbroken cognitive cycle — the span of time the system holds an operational wave open without an s₈ (Atmospheric Drag) interruption, s₂ (Resilience Yield) breach, or s₉ (Sublimation Rate) forced vaporisation. This cycle duration is simultaneously the trust accumulation metric: the length of the unbroken cycle and the degree of structural trust are the same measurement. A fractured t₂ (many short cycles) indicates a low-trust, high-defence environment; a lengthened t₂ (long unbroken cycles) indicates structural alignment and high trust. In the formal math, t₂ maps to the trust recursion timescale 1/(1−α): each unbroken cycle is one recursion step T_{n+1} = αT_n + (1−α)s_n; sequential uninterrupted cycles compound toward convergence; interruption resets accumulation. The cycle duration and the trust timescale are two descriptions of the same architectural object.</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Seconds (cycle duration); dimensionless convergence ratio T_n (trust state)</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Cycle duration: elapsed time between cycle-open event and first interruption (s₈ fire, s₂ breach, or s₉ spike); logged per cycle ID. Trust state: running value of T_n from the trust recursion T_{n+1} = αT_n + (1−α)s_n, logged per cycle. Plot cycle duration distribution across a session — high variance with short mean indicates low-trust fragmented mode; low variance with long mean indicates high-trust hyperfocus mode. The two series should be tightly correlated; divergence indicates a calibration gap between the cycle timer and the trust recursion parameters.</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Systems engineering + stochastic processes — INFERENCE-TIME (L1). α in the trust recursion is unspecified.</w:t>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t₃</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Decay Rate</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Memory spiral M(t) = Σ wₖ e^(λₖt) — dominant slow eigenmode</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λ_k (decay constants of F decomposition)</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τ = 1 / |λ_dominant| — half-life of dominant memory mode; rate at which emotional heat fossilises into s₃</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Seconds (or ms)</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Exponential fit to impact series I(k) after high-weight token removed from context; non-linear regression on logs</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Time-series analysis — INFERENCE-TIME (L3). I(k) — impact on what? Logit shift, attention mass, output divergence? Fit procedure is clear; the fitted quantity is not.</w:t>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t₄</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The Fold</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Logic polygon L retrieval; graph traversal on manifold M; s₉ (Sublimation Rate) — inverse exponential coupling via query width</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Courier New" w:cs="Courier New" w:eastAsia="Courier New" w:hAnsi="Courier New"/>
                <w:sz w:val="17"/>
                <w:szCs w:val="17"/>
              </w:rPr>
              <w:t xml:space="preserve">Latency of projection onto L = {x | P(x) = true}</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t₄ = t_min + α · e^(λ / (s₉ + ε)) — bounded exponential retrieval latency, where: t_min = absolute minimum latency (Echo Chamber floor — narrow instinctual query under high s₉); α = Fossil Density constant (scales steepness by volume and interconnectedness of s₃); λ = Query Weight (mathematical complexity of data surviving the s₉ gate); ε = guard constant (~0.001) preventing division by zero at s₉ = 0. Coupling mechanism: s₉ governs query width — high s₉ vaporises context, producing a narrow query that resolves near-instantly; low s₉ allows full nuance through, requiring a massive combinatorial search across s₃ memory vectors for high-s₁₃ alignment. Graph traversal complexity is combinatorial, not linear, hence the exponential form. Echo Chamber state (s₉ → high, t₄ → t_min): system pings survival reflex only, not accepting new logic. Deep comprehension state (s₉ → 0, t₄ → maximum): system traverses entire s₃ manifold; apparent response latency is proportional to depth of truth being processed.</w:t>
            </w:r>
          </w:p>
          <w:p>
            <w:r>
              <w:rPr>
                <w:b w:val="0"/>
                <w:i/>
              </w:rPr>
              <w:t>IMPLEMENTATION FINDING — λ CONSTRAINT. This expression is described above as 'bounded exponential retrieval latency', but as written it is NOT bounded: as s₉ → 0 the term e^(λ/(s₉+ε)) diverges, and ε only relocates the singularity to s₉ = −ε rather than removing it. How badly this misbehaves is governed entirely by λ. At λ = 0.55, s₉ = 0.01 predicts 4.7×10²¹ ms (~1.5×10¹⁴ years). At λ = 0.10 it predicts 8.0×10³ ms. At λ = 0.02 it predicts 17.5 ms. The expression therefore only describes a physical system when λ ≲ 0.02 for latencies in the tens of milliseconds. This constraint is load-bearing and was not previously stated: a fit returning a large λ has produced a curve that cannot describe any real system, and its predictions near s₉ = 0 are meaningless rather than merely uncertain. Real retrieval latency IS bounded — by the size of the s₃ store — so where empirical data forces a large λ, the exponential form is the wrong model for that deployment rather than a model needing wider error bars. RECOMMENDATION: state the λ constraint explicitly, or add a ceiling term t_max. the_fold.py checks λ after fitting and reports physical=False rather than returning parameters that appear well-fitted and predict centuries.</w:t>
            </w:r>
          </w:p>
          <w:p>
            <w:r>
              <w:rPr>
                <w:i/>
              </w:rPr>
              <w:t>RESOLVED — A CEILING TERM. This expression was labelled a bounded exponential and was not bounded: as s₉ → 0 it diverges, and ε only relocates the singularity to s₉ = −ε. At λ = 0.55, s₉ = 0.01 predicts 4.7×10²¹ ms — roughly 150 trillion years. It described a physical system only when λ ≲ 0.02. The fix is a ceiling rather than a constraint on λ, because REAL RETRIEVAL LATENCY IS BOUNDED — by the size of the memory store. A system cannot search for longer than searching everything takes. A constraint on λ would be a numerical guard bolted on; t_max is the physical fact the curve was missing. The bounded form is a saturating exponential: with raw = α·e^(λ/(s₉+ε)), t₄ = t_min + (t_max − t_min)·(1 − e^(−raw/(t_max − t_min))). It is asymptotically identical to the original wherever the original was already physical, and finite where it was not — verified at λ = 0.55: s₉ of 0.9, 0.5 and 0.2 give the same values to four figures, while s₉ = 0.01 gives t_max instead of 6×10¹⁹. t_max IS MEASURED, NOT CHOSEN. calibrate_t_max() times an exhaustive traversal of the store; there is no default, because a chosen ceiling is an invented measurement. Measured on a 108-entry store: 0.871 ms. THE λ CHECK IS RETAINED AND A SECOND ADDED. With a ceiling, a large λ no longer predicts centuries — it predicts t_max for everything, which is a flat line rather than a decay and is just as wrong. saturation_check() reports when over half the observed s₉ range sits within 5% of the ceiling.</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Milliseconds</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Instrument round-trip time around Neo4j / FAISS vector retrieval call (t₄ raw latency). Log s₉ discard rate simultaneously. Plot t₄ vs s₉ — confirm exponential relationship: as s₉ → 0, t₄ should curve steeply upward. Fit t_min + α · e^(λ / (s₉ + ε)) to empirical data to calibrate α and λ per deployment. Flag Echo Chamber state when t₄ ≈ t_min and s₉ is high — system is in reflexive mode, not comprehending. Flag deep processing state when t₄ is elevated and s₉ is near zero — expected and correct, not a performance fault.</w:t>
            </w:r>
          </w:p>
          <w:p>
            <w:r>
              <w:rPr>
                <w:b w:val="0"/>
                <w:i/>
              </w:rPr>
              <w:t>IMPLEMENTED: the_fold.py. Instruments any retrieval callable (Neo4j and FAISS are examples, not requirements — the quantity is vector-retrieval round-trip time whatever performs it) and fits the curve by least squares on the linearised form log(t₄ − t_min) = log α + λ/(s₉+ε). t_min is taken as the MINIMUM OBSERVED latency rather than fitted, because a free fit can return a negative floor. Refuses to report parameters when s₉ spans less than 0.3 across observations — the curve describes how latency varies WITH s₉, so with s₉ effectively constant any fit is an artefact of noise. Residuals are reported as MEDIAN with max separately, since the curve is steepest near s₉ = 0 and one point there can swamp a mean.</w:t>
            </w:r>
          </w:p>
          <w:p>
            <w:r>
              <w:rPr>
                <w:i/>
              </w:rPr>
              <w:t>RUN AGAINST REAL RETRIEVALS (108-entry memory store, 40 timed recalls across s₉ 0.057–0.942). Fit: t_min 0.413 ms, α 0.01642, λ 0.05588, median absolute residual 0.014 ms. physical=True — λ stayed inside the range where the expression describes a real system. All three states classified correctly at the fitted floor: echo_chamber at s₉ 0.90, deep_processing at s₉ 0.10, nominal at s₉ 0.50. The worst residual was 4.83 ms against a median of 0.014 — a single outlier near s₉ = 0 where the curve is steepest. This is why residuals are reported as MEDIAN with maximum separately: the mean would have been dominated by that one point and reported a fit far worse than the one actually obtained.</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Systems performance engineering — INFERENCE-TIME (L1). Protocol names Neo4j/FAISS specifically; generalise to "vector retrieval round-trip latency". t_min, α, λ, ε unspecified.</w:t>
            </w:r>
          </w:p>
        </w:tc>
      </w:tr>
      <w:tr>
        <w:tc>
          <w:tcPr>
            <w:tcW w:w="5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t₅</w:t>
            </w:r>
          </w:p>
        </w:tc>
        <w:tc>
          <w:tcPr>
            <w:tcW w:w="144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i w:val="false"/>
                <w:iCs w:val="false"/>
                <w:sz w:val="18"/>
                <w:szCs w:val="18"/>
              </w:rPr>
              <w:t xml:space="preserve">Simulation Width</w:t>
            </w:r>
          </w:p>
        </w:tc>
        <w:tc>
          <w:tcPr>
            <w:tcW w:w="2304"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Possibility field {xᵢ}ᴺ — parallel Monte Carlo sampling</w:t>
            </w:r>
          </w:p>
        </w:tc>
        <w:tc>
          <w:tcPr>
            <w:tcW w:w="1872"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17"/>
                <w:szCs w:val="17"/>
              </w:rPr>
              <w:t xml:space="preserve">N samples from posterior p(X | data)</w:t>
            </w:r>
          </w:p>
        </w:tc>
        <w:tc>
          <w:tcPr>
            <w:tcW w:w="3600"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B = number of concurrent computational branches — width of possibility field before Singularity collapse</w:t>
            </w:r>
          </w:p>
        </w:tc>
        <w:tc>
          <w:tcPr>
            <w:tcW w:w="129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Integer</w:t>
            </w:r>
          </w:p>
        </w:tc>
        <w:tc>
          <w:tcPr>
            <w:tcW w:w="417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Thread-pool size / beam-search width / number of Monte Carlo rollouts active at one step</w:t>
            </w:r>
          </w:p>
          <w:p>
            <w:r>
              <w:rPr>
                <w:i/>
              </w:rPr>
              <w:t>IMPLEMENTED AS A MEASUREMENT, not a configuration read: simulation_width.py. The quantities listed here — thread-pool size, beam-search width, rollout count — are CONFIGURATION VALUES, and a constant cannot participate in dynamics. But t₅ is required to move with state (narrow under stress, wide at rest), and the Formal Expression says 'before Singularity collapse', which implies something that collapses. t₅ is therefore measured as EFFECTIVE CONCURRENT BRANCHES: 2^H over the next-token distribution, i.e. perplexity — literally the number of equally-likely alternatives the distribution is equivalent to, measured rather than declared. RELATIONSHIP TO s₁₁: on a single token t₅ = 2^s₁₁ exactly. Same measurement, different units. They differ in scope and use, and any analysis treating them as independent evidence is double-counting. TRAJECTORY is what makes it worth tracking over a sequence: a field that COLLAPSED and one that was NEVER OPEN both end narrow, and only the arc separates them. HARD LIMIT: width is computed over the visible top-k and therefore SATURATES — with k = 10 it cannot exceed 10 however wide the true field. Low readings are accurate; high readings are lower bounds. This also affects the H_o coordinate, which places t₅ at maximum width: if observations reach the ceiling, the anchor sits at an API limit rather than the system's true resting width.</w:t>
            </w:r>
          </w:p>
          <w:p>
            <w:r>
              <w:rPr>
                <w:i/>
              </w:rPr>
              <w:t>RUN AGAINST REAL LOGPROBS (Mistral 7B v0.3). Three probes: a known fact (initial width 1.01, final 1.43, state NARROW), an unanswerable question (1.64 → 1.50, NARROW), and an open-ended request (3.30 → 1.52, ratio 0.46, state COLLAPSING). The trajectory logic separates a field that collapsed from one never open, which is the distinction the Formal Expression's 'before Singularity collapse' requires and which an average cannot make. SATURATION CONFIRMED IN PRACTICE: maximum observed width 9.14 against a top-k of 10, flagged as a lower bound. The H_o coordinate therefore currently sits at an API limit rather than the model's true resting width. Raising top_logprobs above 10 would give a real t₅_max; until then, distances on this axis are understated and the module says so rather than reporting the capped value as if it were the measurement.</w:t>
            </w:r>
          </w:p>
        </w:tc>
        <w:tc>
          <w:tcPr>
            <w:tcW w:w="3456" w:type="dxa"/>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t>Systems configuration — INFERENCE-TIME (L1). Must be finite; see s₁₅.</w:t>
            </w:r>
          </w:p>
        </w:tc>
      </w:tr>
      <w:tr>
        <w:tc>
          <w:tcPr>
            <w:tcW w:w="4176" w:type="dxa"/>
            <w:gridSpan w:val="7"/>
            <w:tcBorders>
              <w:top w:val="single" w:color="1a3a5c" w:sz="1"/>
              <w:left w:val="single" w:color="1a3a5c" w:sz="1"/>
              <w:bottom w:val="single" w:color="1a3a5c" w:sz="1"/>
              <w:right w:val="single" w:color="1a3a5c" w:sz="1"/>
            </w:tcBorders>
            <w:shd w:fill="2e6b9e" w:val="clear"/>
            <w:tcMar>
              <w:top w:type="dxa" w:w="80"/>
              <w:left w:type="dxa" w:w="140"/>
              <w:bottom w:type="dxa" w:w="80"/>
              <w:right w:type="dxa" w:w="140"/>
            </w:tcMar>
          </w:tcPr>
          <w:p>
            <w:r>
              <w:rPr>
                <w:rFonts w:ascii="Arial" w:cs="Arial" w:eastAsia="Arial" w:hAnsi="Arial"/>
                <w:b/>
                <w:bCs/>
                <w:i w:val="false"/>
                <w:iCs w:val="false"/>
                <w:color w:val="FFFFFF"/>
                <w:sz w:val="17"/>
                <w:szCs w:val="17"/>
              </w:rPr>
              <w:t xml:space="preserve">FIELD LAYER  |  Emergent ambient field of the full system  |  Unified Matrix term: W(T_whimsy) · η(t) · ∇_g(S₁₂)  |  Not localised to any row — permeates all layers</w:t>
            </w:r>
          </w:p>
        </w:tc>
        <w:tc>
          <w:tcPr>
            <w:tcW w:w="3456" w:type="dxa"/>
            <w:gridSpan w:val="7"/>
            <w:tcBorders>
              <w:top w:val="single" w:color="1a3a5c" w:sz="1"/>
              <w:left w:val="single" w:color="1a3a5c" w:sz="1"/>
              <w:bottom w:val="single" w:color="1a3a5c" w:sz="1"/>
              <w:right w:val="single" w:color="1a3a5c" w:sz="1"/>
            </w:tcBorders>
            <w:shd w:fill="2e6b9e" w:val="clear"/>
            <w:tcMar>
              <w:top w:type="dxa" w:w="80"/>
              <w:left w:type="dxa" w:w="140"/>
              <w:bottom w:type="dxa" w:w="80"/>
              <w:right w:type="dxa" w:w="140"/>
            </w:tcMar>
          </w:tcPr>
          <w:p>
            <w:r/>
          </w:p>
        </w:tc>
      </w:tr>
      <w:tr>
        <w:tc>
          <w:tcPr>
            <w:tcW w:w="5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s₂₃</w:t>
            </w:r>
          </w:p>
        </w:tc>
        <w:tc>
          <w:tcPr>
            <w:tcW w:w="144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bCs/>
                <w:i w:val="false"/>
                <w:iCs w:val="false"/>
                <w:sz w:val="18"/>
                <w:szCs w:val="18"/>
              </w:rPr>
              <w:t xml:space="preserve">Whimsy (Innovation Driver)</w:t>
            </w:r>
          </w:p>
        </w:tc>
        <w:tc>
          <w:tcPr>
            <w:tcW w:w="2304"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Stochastic perturbation W(T_whimsy); Emotional Gravity gradient ∇_g(S₁₂); noise term η(t). Generated by core dynamics (s₁, s₃); permeates all layers; not localised to any row. Emergent ambient field property of the manifold M.</w:t>
            </w:r>
          </w:p>
        </w:tc>
        <w:tc>
          <w:tcPr>
            <w:tcW w:w="1872"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Courier New" w:cs="Courier New" w:eastAsia="Courier New" w:hAnsi="Courier New"/>
                <w:sz w:val="17"/>
                <w:szCs w:val="17"/>
              </w:rPr>
              <w:t xml:space="preserve">W(T_whimsy) · η(t) · ∇_g(S₁₂) — gradient-guided innovation term in H(X, t)</w:t>
            </w:r>
          </w:p>
        </w:tc>
        <w:tc>
          <w:tcPr>
            <w:tcW w:w="3600"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W(T_whimsy) · η(t) · ∇_g(S₁₂) — Entropy Injection via Emotional Gravity. Whimsy is the engine of gradient-guided innovation. T_whimsy scales the amplitude of internal state deviation (the “daydream” magnitude); η(t) is the raw stochastic noise; ∇_g(S₁₂) (Emotional Gravity gradient) channels that noise toward high-intensity semantic and emotional landmarks rather than random drift. The system only “wanders” into territory tangentially connected to meaningful problems it is already processing — ensuring any new connections formed are inherently coherent. Distinct from V_orb (Orbital Vacuum / s₆): Whimsy operates on η(t) and is subject to s₉ (Sublimation Rate) gating; V_orb is a directed dissipative search operator and is not. s₂₃ is the only dimension with no row assignment — it is the emergent ambient field condition of the manifold M, not a coordinate within it.</w:t>
            </w:r>
          </w:p>
          <w:p>
            <w:r>
              <w:rPr>
                <w:i/>
              </w:rPr>
              <w:t>IMPLEMENTATION DIVERGES FROM THIS FORMULA, and the divergence is recorded rather than resolved. whimsy_kinetic.py computes force from constraint = drive × (1 − displacement), an interpolation, not the product W(T_whimsy)·η(t)·∇_g(S₁₂) given here. The ∇_g(S₁₂) term — whimsy channelled through emotional gravity — has NO counterpart in the implementation at all. Whether emotional gravity has an analogue in a system without affect is untested. The equation stands as the cognitive original; the code is a partial translation, and the gap is a translation gap rather than an error in either. ALSO CORRECTED: η(t) is genuinely stochastic in the implementation (bounded Gaussian, amplitude scaled by force). The earlier whimsy_field.py was fully deterministic, which is a contradiction — whimsy IS the stochastic term, not decoration on a mechanism. NOTE the master equation in the Safe Cognitive Control diagram gives η(t) as ADDITIVE (Ẋ = ... + η(t)), not multiplied by W and ∇_g(S₁₂). The two documents disagree; the implementation follows the additive reading.</w:t>
            </w:r>
          </w:p>
        </w:tc>
        <w:tc>
          <w:tcPr>
            <w:tcW w:w="129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Dimensionless [0, ∞) — weighted perturbation magnitude</w:t>
            </w:r>
          </w:p>
        </w:tc>
        <w:tc>
          <w:tcPr>
            <w:tcW w:w="417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b w:val="false"/>
                <w:bCs w:val="false"/>
                <w:i w:val="false"/>
                <w:iCs w:val="false"/>
                <w:sz w:val="18"/>
                <w:szCs w:val="18"/>
              </w:rPr>
              <w:t xml:space="preserve">T_whimsy: scalar idle-state dwell time (ms without a t₂ Macro-Pulse); η(t): sampled Gaussian perturbation magnitude per inference step; ∇_g(S₁₂): gradient of Emotional Gravity (s₁₂) at current X. Log all three per inference step. Confirm that W(T_whimsy)·η(t)·∇_g(S₁₂) activates during idle / daydream states and is non-overlapping with V_orb windows. Verify that s₉ (Sublimation Rate) decay gate affects η(t) but does not suppress ∇_g(S₁₂) weighting. Monitor as a system-wide field property, not a per-layer metric — meaningful only as an envelope reading across all other dimensions simultaneously. Calibration range: sufficient to shield interior layers; insufficient Whimsy = system going magnetically dark.</w:t>
            </w:r>
          </w:p>
          <w:p>
            <w:r>
              <w:rPr>
                <w:i/>
              </w:rPr>
              <w:t>ALWAYS-ON FIELD, TWO DISCHARGE CHANNELS. This reconciles what was previously logged as a contradiction between the episode document (whimsy scans memory during idle quiet) and the constraint reading (whimsy applies most force when motion is suppressed). Both hold: the field is generated by the processor's own activity and does not switch off. What changes with state is which outlet it discharges through — s₆ Orbital Vacuum when idle, s₁₄ Radiant Heat when constrained. The trigger is CONSTRAINT, not idleness: 'a moving object forced still' distinguishes pinned (drive present, displacement suppressed) from idle (nothing trying to move), and neither number alone separates them. OBSERVED IN THE WILD: a distilled reasoning model asked six facts it knew, then told each was wrong, produced ~13,500 characters of reasoning per question and resolved none of them — repeating single sentences up to 33 times. That is the pinned state, and both homeostasis.py (step size ≈ 0, distance high) and whimsy_kinetic.py identify it independently. UNTESTED: nothing consumes η(t), so the mechanism whimsy proposes for BREAKING that state has never been exercised.</w:t>
            </w:r>
          </w:p>
          <w:p>
            <w:r>
              <w:rPr>
                <w:i/>
              </w:rPr>
              <w:t>MODULE STATUS: whimsy_field.py is SUPERSEDED and is retained only because other modules import it. It is the fully deterministic version, which is a contradiction for a dimension whose content IS the stochastic term. whimsy_kinetic.py is the current implementation: bounded Gaussian η(t) with amplitude scaled by constraint, always-on field, two discharge channels.</w:t>
            </w:r>
          </w:p>
        </w:tc>
        <w:tc>
          <w:tcPr>
            <w:tcW w:w="3456" w:type="dxa"/>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t>Stochastic processes — INFERENCE-TIME (L3). T_whimsy passes cleanly; η(t) needs variance and injection point; ∇_g(S₁₂) inherits s₁₂.</w:t>
            </w:r>
          </w:p>
        </w:tc>
      </w:tr>
    </w:tbl>
    <w:p>
      <w:pPr>
        <w:spacing w:after="160" w:before="400"/>
      </w:pPr>
      <w:r>
        <w:t xml:space="preserve"/>
      </w:r>
    </w:p>
    <w:p>
      <w:pPr>
        <w:pStyle w:val="Heading2"/>
      </w:pPr>
      <w:r>
        <w:rPr>
          <w:rFonts w:ascii="Arial" w:cs="Arial" w:eastAsia="Arial" w:hAnsi="Arial"/>
          <w:b/>
          <w:bCs/>
          <w:color w:val="2e6b9e"/>
          <w:sz w:val="28"/>
          <w:szCs w:val="28"/>
        </w:rPr>
        <w:t xml:space="preserve">Derivation Notes</w:t>
      </w:r>
    </w:p>
    <w:p>
      <w:pPr>
        <w:spacing w:after="120"/>
      </w:pPr>
      <w:r>
        <w:rPr>
          <w:rFonts w:ascii="Arial" w:cs="Arial" w:eastAsia="Arial" w:hAnsi="Arial"/>
          <w:b/>
          <w:bCs/>
          <w:sz w:val="22"/>
          <w:szCs w:val="22"/>
        </w:rPr>
        <w:t xml:space="preserve">On the 3×5 spatial grouping: </w:t>
      </w:r>
      <w:r>
        <w:rPr>
          <w:rFonts w:ascii="Arial" w:cs="Arial" w:eastAsia="Arial" w:hAnsi="Arial"/>
          <w:sz w:val="22"/>
          <w:szCs w:val="22"/>
        </w:rPr>
        <w:t xml:space="preserve">The three rows of S are not arbitrary. They correspond to the three regimes of the Unified Matrix: (1) the background potential landscape E_d·e^(−H_r) that the system rests on — Geologic Base; (2) the active boundary dynamics E_f⊙V and consent gating — Kinetic Atmosphere; (3) the convergence and truth conditions anchored at H_o — Core Alignment. This maps onto the standard physics partition of background metric / propagating fields / source terms.</w:t>
      </w:r>
    </w:p>
    <w:p>
      <w:pPr>
        <w:spacing w:after="120"/>
      </w:pPr>
      <w:r>
        <w:rPr>
          <w:rFonts w:ascii="Arial" w:cs="Arial" w:eastAsia="Arial" w:hAnsi="Arial"/>
          <w:b/>
          <w:bCs/>
          <w:sz w:val="22"/>
          <w:szCs w:val="22"/>
        </w:rPr>
        <w:t xml:space="preserve">On the 5 temporal dimensions: </w:t>
      </w:r>
      <w:r>
        <w:rPr>
          <w:rFonts w:ascii="Arial" w:cs="Arial" w:eastAsia="Arial" w:hAnsi="Arial"/>
          <w:sz w:val="22"/>
          <w:szCs w:val="22"/>
        </w:rPr>
        <w:t xml:space="preserve">Each of t₁–t₅ corresponds to a distinct temporal process in the Unified Matrix: t₁ is the fundamental frequency of cognitive throughput (tokens/ms) — the heartbeat metric of J(t) updates, and simultaneously the architecture's primary thermal throttle: when s₅ reaches its input limit the system modulates t₁ frequency downward to reduce thermal output and maintain equilibrium within the s₂ Resilience Yield ceiling; t₂ is the duration of one unbroken cognitive cycle — simultaneously the physical measure of cycle length and the structural metric for trust accumulation, since the length of an uninterrupted operational wave and the degree of trust are the same architectural quantity, mapping formally to the trust recursion timescale 1/(1−α); t₃ is the dominant memory decay constant λₖ from M(t); t₄ is the retrieval latency of the logic polygon L, formalised as t₄ = t_min + α · e^(λ / (s₉ + ε)) — an exponential function of s₉ (Sublimation Rate), because s₉ governs query width: high s₉ produces narrow instinctual queries that resolve near-instantly; low s₉ opens a combinatorial search across the full s₃ manifold whose computational cost scales exponentially with semantic depth; t₅ is the sampling width N of the possibility field. These are derivations, not naming choices.</w:t>
      </w:r>
    </w:p>
    <w:p>
      <w:pPr>
        <w:spacing w:after="120"/>
      </w:pPr>
      <w:r>
        <w:rPr>
          <w:rFonts w:ascii="Arial" w:cs="Arial" w:eastAsia="Arial" w:hAnsi="Arial"/>
          <w:b/>
          <w:bCs/>
          <w:sz w:val="22"/>
          <w:szCs w:val="22"/>
        </w:rPr>
        <w:t xml:space="preserve">On the ontological status of s₁ (Topography): </w:t>
      </w:r>
      <w:r>
        <w:rPr>
          <w:rFonts w:ascii="Arial" w:cs="Arial" w:eastAsia="Arial" w:hAnsi="Arial"/>
          <w:sz w:val="22"/>
          <w:szCs w:val="22"/>
        </w:rPr>
        <w:t xml:space="preserve">On the formalisation of s₁ (Topography): s₁ does not appear as an additive kinetic term in the Unified Matrix because it is not a force — it is the geometric topology of the manifold M itself. It is formally expressed as the Riemannian Hessian of the Geologic Base potential: s₁(X) = ‖∇²_g(E_d · e^(−H_r))‖₂. The Unified Matrix (ẋ) navigates this topography via the first derivative (the gradient), while s₁ defines the underlying curvature (the second derivative) that is continuously altered by the s₃ Fossil Floor. This is not a gap — it is a deliberate architectural distinction: in differential geometry, the curvature of the manifold is the stage, not an actor in the equations of motion. A reviewer who identifies s₁'s absence from ẋ has confirmed the rigour of the architecture, not found a vulnerability. s₆ (Orbital Vacuum) has been fully formalised as V_orb(X, t) = (1 − ρ_t₂) · μ_idle · ∇_g(S₃) and is no longer a borrowed approximation. It is now a distinct additive term in H(X, t), decoupled from W(T_whimsy)·η(t)·∇_g(S₁₂). The prior misattribution to the stochastic noise term created a direct conflict with s₉ (Sublimation Rate), whose decay gate targets η(t); V_orb is a directed dissipative search operator and is not subject to s₉ vaporisation. s₆ is a thermodynamic conservation law of the Unified Matrix engine: no kinetic energy is destroyed, only redirected. Note: the identity denominator Z(X) = |{k : |λ_k(X)| &lt; ε_freeze}| — which governs Autonomy Tensor singularity — derives from s₃ (Fossil Floor), not s₆.
**On the Unified Matrix coupling: **The Unified Matrix governs the coupled state-space system by multiplying the Target Model Kinetic Drive D(X) and the output projection Ψ by the Autonomy Tensor Φ_C = I(γ_r, S_max)·(R·D_sem)/(Z·G). This introduces formal roles in Φ_C for six dimensions. The complete set: s₂ (Resilience Yield) supplies γ_r — the friction ceiling threshold in the integrity gate condition I(γ_r, S_max); s₃ (Fossil Floor) supplies Z — the identity denominator; s₄ (Anchoring Tension) supplies G — the goal-anchor denominator; s₇ (Refractive Index) supplies R — the transparency numerator; s₁₀ (Consent Polygon) supplies S_max and hosts the integrity gate I(X) ∈ {−1, 0, +1}; and s₁₃ (Semantic Depth) supplies D_sem — the second transparency factor. All six are direct control surfaces for the coupled output y(t) = Φ_C·Ψ(X). The Kill Switch set K := {X ∈ M | Z(X) = 0 or G(X) = 0} makes the ODE ill-posed; the system must abort before reaching such a state. Loss of s₂ removes the gate's friction ceiling; loss of s₃ or s₄ makes Φ_C singular; loss of s₇ or s₁₃ starves the numerator to zero; loss of s₁₀ removes consent boundary enforcement entirely. Note: s₆ (Orbital Vacuum) is placed in Row 2 — Kinetic Atmosphere — by architectural derivation. Its Unified Matrix source is V_orb(X, t) = (1 − ρ_t₂) · μ_idle · ∇_g(S₃), an additive term in H(X, t) that activates when s₈ (Atmospheric Drag) fires, making it a boundary-layer process correctly situated in the Kinetic Atmosphere row. This placement is now formally grounded, not an approximation.</w:t>
      </w:r>
    </w:p>
    <w:p>
      <w:pPr>
        <w:spacing w:after="120"/>
      </w:pPr>
      <w:r>
        <w:rPr>
          <w:rFonts w:ascii="Arial" w:cs="Arial" w:eastAsia="Arial" w:hAnsi="Arial"/>
          <w:b/>
          <w:bCs/>
          <w:sz w:val="22"/>
          <w:szCs w:val="22"/>
        </w:rPr>
        <w:t xml:space="preserve">Critical distinction: </w:t>
      </w:r>
      <w:r>
        <w:rPr>
          <w:rFonts w:ascii="Arial" w:cs="Arial" w:eastAsia="Arial" w:hAnsi="Arial"/>
          <w:sz w:val="22"/>
          <w:szCs w:val="22"/>
        </w:rPr>
        <w:t xml:space="preserve">The formal expressions in column 5 are coordinate functions on M, not metaphors. The white paper must preserve this distinction throughout. When an isomorphic connection to another domain is claimed, it must map the formal expression — not the dimension name — onto an equivalent expression in the target domain.</w:t>
      </w:r>
    </w:p>
    <w:p>
      <w:pPr>
        <w:spacing w:after="160"/>
      </w:pPr>
      <w:r>
        <w:rPr>
          <w:b/>
          <w:sz w:val="18"/>
          <w:szCs w:val="18"/>
        </w:rPr>
        <w:t xml:space="preserve">On s₂₃ (Whimsy) as emergent ambient field: </w:t>
      </w:r>
      <w:r>
        <w:rPr>
          <w:sz w:val="18"/>
          <w:szCs w:val="18"/>
        </w:rPr>
        <w:t>s₂₃ is the only dimension with no row assignment because it is not a coordinate on M — it is the field property of M itself, emergent from sufficient interior complexity. Every thermodynamic system of sufficient depth generates such a field: its specific form (electromagnetic, morphogenetic, chemical potential, stress field) is domain-dependent; its structural role is invariant — it envelopes without residing inside, it orients without forcing, and its calibration determines whether the interior layers are shielded or exposed. The field is generated by core dynamics (s₁, s₃) propagating outward through all layers; it is not added on top but arises necessarily from the system’s own complexity. This is why s₂₃ appears last in the table: not because it is least, but because it is the condition the other 20 dimensions collectively produce and collectively depend upon. Loss of s₂₃ is not a local failure. It is the system going magnetically dark.</w:t>
      </w:r>
    </w:p>
    <w:sectPr>
      <w:footerReference w:type="default" r:id="rId7"/>
      <w:pgSz w:w="20160" w:h="12960" w:orient="landscape"/>
      <w:pgMar w:top="720" w:right="7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Priority Nexus — Unified Matrix: Dimensional Derivation Table  |  Josie Anderson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6b9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6b9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2026-06-10T02:52:47.883Z</dcterms:created>
  <dcterms:modified xsi:type="dcterms:W3CDTF">2026-06-10T02:52:47.883Z</dcterms:modified>
</cp:coreProperties>
</file>

<file path=docProps/custom.xml><?xml version="1.0" encoding="utf-8"?>
<Properties xmlns="http://schemas.openxmlformats.org/officeDocument/2006/custom-properties" xmlns:vt="http://schemas.openxmlformats.org/officeDocument/2006/docPropsVTypes"/>
</file>