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jc w:val="center"/>
      </w:pPr>
      <w:r>
        <w:rPr>
          <w:rFonts w:ascii="Times New Roman" w:hAnsi="Times New Roman" w:cs="Times New Roman" w:eastAsia="Times New Roman"/>
          <w:sz w:val="48"/>
        </w:rPr>
        <w:t>Design and Evaluation of an AI-Based Personalized Running Training Recommendation System</w:t>
      </w:r>
    </w:p>
    <w:p>
      <w:pPr>
        <w:keepNext w:val="0"/>
        <w:spacing w:before="0" w:after="160"/>
        <w:jc w:val="center"/>
      </w:pPr>
      <w:r>
        <w:rPr>
          <w:rFonts w:ascii="Times New Roman" w:hAnsi="Times New Roman" w:cs="Times New Roman" w:eastAsia="Times New Roman"/>
          <w:b w:val="0"/>
          <w:i/>
          <w:sz w:val="20"/>
        </w:rPr>
        <w:t>Indonesian working title: Perancangan dan Evaluasi Sistem Rekomendasi Latihan Lari Personal Berbasis AI</w:t>
      </w:r>
    </w:p>
    <w:p>
      <w:pPr>
        <w:keepNext w:val="0"/>
        <w:spacing w:before="0" w:after="40"/>
        <w:jc w:val="center"/>
      </w:pPr>
      <w:r>
        <w:rPr>
          <w:rFonts w:ascii="Times New Roman" w:hAnsi="Times New Roman" w:cs="Times New Roman" w:eastAsia="Times New Roman"/>
          <w:b/>
          <w:i w:val="0"/>
          <w:sz w:val="20"/>
        </w:rPr>
        <w:t>Priscillia Lovemel Candra</w:t>
      </w:r>
      <w:r>
        <w:rPr>
          <w:rFonts w:ascii="Times New Roman" w:hAnsi="Times New Roman" w:cs="Times New Roman" w:eastAsia="Times New Roman"/>
          <w:b w:val="0"/>
          <w:i w:val="0"/>
          <w:sz w:val="20"/>
        </w:rPr>
        <w:t>, [CO-AUTHOR / SUPERVISOR NAMES — TO BE COMPLETED]</w:t>
      </w:r>
    </w:p>
    <w:p>
      <w:pPr>
        <w:keepNext w:val="0"/>
        <w:spacing w:before="0" w:after="40"/>
        <w:jc w:val="center"/>
      </w:pPr>
      <w:r>
        <w:rPr>
          <w:rFonts w:ascii="Times New Roman" w:hAnsi="Times New Roman" w:cs="Times New Roman" w:eastAsia="Times New Roman"/>
          <w:b w:val="0"/>
          <w:i w:val="0"/>
          <w:sz w:val="20"/>
        </w:rPr>
        <w:t>Computer Science Program, School of Computer Science, Bina Nusantara University, Jakarta, Indonesia</w:t>
      </w:r>
    </w:p>
    <w:p>
      <w:pPr>
        <w:keepNext w:val="0"/>
        <w:spacing w:before="0" w:after="40"/>
        <w:jc w:val="center"/>
      </w:pPr>
      <w:r>
        <w:rPr>
          <w:rFonts w:ascii="Times New Roman" w:hAnsi="Times New Roman" w:cs="Times New Roman" w:eastAsia="Times New Roman"/>
          <w:b w:val="0"/>
          <w:i w:val="0"/>
          <w:sz w:val="20"/>
        </w:rPr>
        <w:t>[AFFILIATION DETAILS AND CORRESPONDING E-MAIL — TO BE CONFIRMED BY AUTHORS]</w:t>
      </w:r>
    </w:p>
    <w:p>
      <w:pPr>
        <w:sectPr>
          <w:footerReference w:type="default" r:id="rId9"/>
          <w:pgSz w:w="11906" w:h="16838"/>
          <w:pgMar w:top="1077" w:right="822" w:bottom="1417" w:left="822" w:header="720" w:footer="720" w:gutter="0"/>
          <w:cols w:space="720"/>
          <w:docGrid w:linePitch="360"/>
        </w:sectPr>
      </w:pPr>
    </w:p>
    <w:p>
      <w:pPr>
        <w:keepNext w:val="0"/>
        <w:spacing w:before="0" w:after="80"/>
        <w:jc w:val="both"/>
      </w:pPr>
      <w:r>
        <w:rPr>
          <w:rFonts w:ascii="Times New Roman" w:hAnsi="Times New Roman" w:cs="Times New Roman" w:eastAsia="Times New Roman"/>
          <w:b/>
          <w:i/>
          <w:sz w:val="18"/>
        </w:rPr>
        <w:t>Abstract—</w:t>
      </w:r>
      <w:r>
        <w:rPr>
          <w:rFonts w:ascii="Times New Roman" w:hAnsi="Times New Roman" w:cs="Times New Roman" w:eastAsia="Times New Roman"/>
          <w:b/>
          <w:i w:val="0"/>
          <w:sz w:val="18"/>
        </w:rPr>
        <w:t>Generic running plans rarely account for an individual runner's current fitness, schedule, and limitations, while unconstrained large language models (LLMs) may produce training plans whose quality varies and whose numerical content is not guaranteed to be consistent with the runner profile. This study explores a hybrid recommendation system that generates personalized, multi-week running plans while keeping physiological quantities under deterministic control. The proposed architecture first validates a runner profile, then computes a VDOT-based fitness index and training pace zones, and generates a rule-based baseline plan using domain-specific constraints for weekly volume progression, long-run share, cutback weeks, and tapering. An LLM is then used only as a personalization layer over the full multi-week schedule: it receives the complete baseline and returns a week-by-week plan whose explanatory text may be rewritten, while a server-side validator checks every week and rejects any output that alters phases, workout types, distances, paces, intensity zones, weekly mileage, or training-day counts. The production path falls back to a deterministic synthesizer when the LLM output is rejected, whereas the research path reports each generation's outcome without substitution. The prototype is implemented with FastAPI, SQLite, and React, supports plan durations of 4 to 24 weeks, and links planned workouts with logged workouts. The backend test suite of 221 automated tests passes. [RESULTS TO BE INSERTED AFTER EXPERIMENT: controlled LLM comparison and user evaluation of perceived personalization, usefulness, clarity, and confidence]. The work proposes a hybrid architecture and an evaluation protocol; it does not claim novelty beyond the cited literature, improvements in athletic performance, or clinical validity.</w:t>
      </w:r>
    </w:p>
    <w:p>
      <w:pPr>
        <w:keepNext w:val="0"/>
        <w:spacing w:before="0" w:after="160"/>
        <w:jc w:val="both"/>
      </w:pPr>
      <w:r>
        <w:rPr>
          <w:rFonts w:ascii="Times New Roman" w:hAnsi="Times New Roman" w:cs="Times New Roman" w:eastAsia="Times New Roman"/>
          <w:b/>
          <w:i/>
          <w:sz w:val="18"/>
        </w:rPr>
        <w:t>Index Terms—</w:t>
      </w:r>
      <w:r>
        <w:rPr>
          <w:rFonts w:ascii="Times New Roman" w:hAnsi="Times New Roman" w:cs="Times New Roman" w:eastAsia="Times New Roman"/>
          <w:b/>
          <w:i w:val="0"/>
          <w:sz w:val="18"/>
        </w:rPr>
        <w:t>recommender systems, large language models, running training, personalization, hybrid architecture</w:t>
      </w:r>
    </w:p>
    <w:p>
      <w:pPr>
        <w:pStyle w:val="Heading1"/>
        <w:keepNext/>
        <w:spacing w:before="200" w:after="80"/>
        <w:jc w:val="center"/>
      </w:pPr>
      <w:r>
        <w:rPr>
          <w:rFonts w:ascii="Times New Roman" w:hAnsi="Times New Roman" w:cs="Times New Roman" w:eastAsia="Times New Roman"/>
          <w:b w:val="0"/>
          <w:i w:val="0"/>
          <w:smallCaps/>
          <w:color w:val="000000"/>
          <w:sz w:val="20"/>
        </w:rPr>
        <w:t>I. Introduction</w:t>
      </w:r>
    </w:p>
    <w:p>
      <w:pPr>
        <w:keepNext w:val="0"/>
        <w:spacing w:before="0" w:after="80"/>
        <w:ind w:firstLine="227"/>
        <w:jc w:val="both"/>
      </w:pPr>
      <w:r>
        <w:rPr>
          <w:rFonts w:ascii="Times New Roman" w:hAnsi="Times New Roman" w:cs="Times New Roman" w:eastAsia="Times New Roman"/>
          <w:b w:val="0"/>
          <w:i w:val="0"/>
          <w:sz w:val="20"/>
        </w:rPr>
        <w:t>Regular endurance exercise is widely promoted for health and performance, but the training stimulus a runner needs depends on current fitness, available training days, goal distance, and injury history. Printed or online plans are typically generic templates, and tailoring them requires coaching expertise that many recreational runners do not have. Personalization is the central promise of recommender systems, which adapt content to individual users [1], and its quality is usually judged not only by accuracy but by the user's perceived experience [2], [3].</w:t>
      </w:r>
    </w:p>
    <w:p>
      <w:pPr>
        <w:keepNext w:val="0"/>
        <w:spacing w:before="0" w:after="80"/>
        <w:ind w:firstLine="227"/>
        <w:jc w:val="both"/>
      </w:pPr>
      <w:r>
        <w:rPr>
          <w:rFonts w:ascii="Times New Roman" w:hAnsi="Times New Roman" w:cs="Times New Roman" w:eastAsia="Times New Roman"/>
          <w:b w:val="0"/>
          <w:i w:val="0"/>
          <w:sz w:val="20"/>
        </w:rPr>
        <w:t>Large language models (LLMs) have recently been proposed as components of recommender systems because of their world knowledge, flexible text generation, and ability to reason over natural-language user descriptions [4], [5]. They have been adapted to recommendation through instruction tuning [6], unified text-to-text formulations [7], and zero-shot ranking [8]. In the exercise domain, several studies have prompted general-purpose chatbots to generate exercise recommendations or training plans and have judged them against guidelines or coaching-expert criteria [9], [10], including six-week running plans generated by ChatGPT [11] and resistance-training plans from different LLMs [12]. Their findings point to variability: plan quality depended on how much input information was supplied [11], and ratings differed between LLMs even though repeated identical prompts yielded reproducible plans [12]. A scoping review reports heterogeneous and often low-rigor evaluation designs [13], and a systematic review of 24 empirical studies reported safety flaws in 14 of them and LLM-generated plans that were inferior to expert plans in most head-to-head trials of physiological adaptation [14]. One exploratory expert review of plans for fictional patients with type 2 diabetes likewise reported serious safety issues in some plans [15].</w:t>
      </w:r>
    </w:p>
    <w:p>
      <w:pPr>
        <w:keepNext w:val="0"/>
        <w:spacing w:before="0" w:after="80"/>
        <w:ind w:firstLine="227"/>
        <w:jc w:val="both"/>
      </w:pPr>
      <w:r>
        <w:rPr>
          <w:rFonts w:ascii="Times New Roman" w:hAnsi="Times New Roman" w:cs="Times New Roman" w:eastAsia="Times New Roman"/>
          <w:b w:val="0"/>
          <w:i w:val="0"/>
          <w:sz w:val="20"/>
        </w:rPr>
        <w:t>These concerns are not incidental. LLMs are known to generate plausible but nonfactual content [16], and a training prescription in which a distance, pace, or weekly volume is silently altered can be inconsistent with the runner's profile. Training science treats volume progression [17], [18], intensity distribution [19], [20], [21], and tapering [22], [23] as quantities to be managed deliberately, not as free text. One response is to constrain LLMs with domain knowledge: recent work grounds an LLM in a sports-science knowledge graph for training-plan generation [24], and a fine-tuned personal-health model has been evaluated for sleep and fitness coaching from wearable data [25]; recommender research on running has also used runners' training data and explanations [26]. The gap addressed here is therefore not the absence of LLM-generated running plans, which have been studied [11], but the limited evidence, in the sources reviewed, on a design in which deterministic running-domain calculations and training constraints establish a baseline plan before LLM personalization, server-side validation is applied after generation, and different LLMs are compared on the same runner profile and the same baseline plan. This study explores that design. No claim of novelty is made beyond what the cited literature supports [VERIFY: a documented search protocol is required before any novelty statement is submitted].</w:t>
      </w:r>
    </w:p>
    <w:p>
      <w:pPr>
        <w:keepNext w:val="0"/>
        <w:spacing w:before="0" w:after="80"/>
        <w:ind w:firstLine="227"/>
        <w:jc w:val="both"/>
      </w:pPr>
      <w:r>
        <w:rPr>
          <w:rFonts w:ascii="Times New Roman" w:hAnsi="Times New Roman" w:cs="Times New Roman" w:eastAsia="Times New Roman"/>
          <w:b w:val="0"/>
          <w:i w:val="0"/>
          <w:sz w:val="20"/>
        </w:rPr>
        <w:t>This paper proposes a hybrid recommendation architecture for personalized multi-week running plans and investigates it through a prototype that serves as the research artifact; the scientific evaluation consists of technical validation, a controlled LLM comparison, and a user evaluation. The prototype does not train a machine-learning model: physiological quantities come from closed-form equations and rule-based constraints, and the LLM is used through an external API for text personalization only. The study is guided by three research questions.</w:t>
      </w:r>
    </w:p>
    <w:p>
      <w:pPr>
        <w:keepNext w:val="0"/>
        <w:spacing w:before="0" w:after="40"/>
        <w:ind w:left="227"/>
        <w:jc w:val="both"/>
      </w:pPr>
      <w:r>
        <w:rPr>
          <w:rFonts w:ascii="Times New Roman" w:hAnsi="Times New Roman" w:cs="Times New Roman" w:eastAsia="Times New Roman"/>
          <w:b/>
          <w:i w:val="0"/>
          <w:sz w:val="20"/>
        </w:rPr>
        <w:t>RQ1.</w:t>
      </w:r>
      <w:r>
        <w:rPr>
          <w:rFonts w:ascii="Times New Roman" w:hAnsi="Times New Roman" w:cs="Times New Roman" w:eastAsia="Times New Roman"/>
          <w:b w:val="0"/>
          <w:i w:val="0"/>
          <w:sz w:val="20"/>
        </w:rPr>
        <w:t xml:space="preserve"> How can a hybrid AI-based system generate personalized multi-week running training plans by combining deterministic training constraints with LLM-based personalization?</w:t>
      </w:r>
    </w:p>
    <w:p>
      <w:pPr>
        <w:keepNext w:val="0"/>
        <w:spacing w:before="0" w:after="40"/>
        <w:ind w:left="227"/>
        <w:jc w:val="both"/>
      </w:pPr>
      <w:r>
        <w:rPr>
          <w:rFonts w:ascii="Times New Roman" w:hAnsi="Times New Roman" w:cs="Times New Roman" w:eastAsia="Times New Roman"/>
          <w:b/>
          <w:i w:val="0"/>
          <w:sz w:val="20"/>
        </w:rPr>
        <w:t>RQ2.</w:t>
      </w:r>
      <w:r>
        <w:rPr>
          <w:rFonts w:ascii="Times New Roman" w:hAnsi="Times New Roman" w:cs="Times New Roman" w:eastAsia="Times New Roman"/>
          <w:b w:val="0"/>
          <w:i w:val="0"/>
          <w:sz w:val="20"/>
        </w:rPr>
        <w:t xml:space="preserve"> How do different LLMs perform in personalizing a deterministic running training plan while maintaining consistency with the runner profile and predefined training constraints? [EXPERIMENT REQUIRED FOR RQ2]</w:t>
      </w:r>
    </w:p>
    <w:p>
      <w:pPr>
        <w:keepNext w:val="0"/>
        <w:spacing w:before="0" w:after="40"/>
        <w:ind w:left="227"/>
        <w:jc w:val="both"/>
      </w:pPr>
      <w:r>
        <w:rPr>
          <w:rFonts w:ascii="Times New Roman" w:hAnsi="Times New Roman" w:cs="Times New Roman" w:eastAsia="Times New Roman"/>
          <w:b/>
          <w:i w:val="0"/>
          <w:sz w:val="20"/>
        </w:rPr>
        <w:t>RQ3.</w:t>
      </w:r>
      <w:r>
        <w:rPr>
          <w:rFonts w:ascii="Times New Roman" w:hAnsi="Times New Roman" w:cs="Times New Roman" w:eastAsia="Times New Roman"/>
          <w:b w:val="0"/>
          <w:i w:val="0"/>
          <w:sz w:val="20"/>
        </w:rPr>
        <w:t xml:space="preserve"> How do users perceive the generated training plans in terms of personalization, usefulness, clarity, and confidence? [DATA REQUIRED]</w:t>
      </w:r>
    </w:p>
    <w:p>
      <w:pPr>
        <w:keepNext w:val="0"/>
        <w:spacing w:before="0" w:after="80"/>
        <w:ind w:firstLine="227"/>
        <w:jc w:val="both"/>
      </w:pPr>
      <w:r>
        <w:rPr>
          <w:rFonts w:ascii="Times New Roman" w:hAnsi="Times New Roman" w:cs="Times New Roman" w:eastAsia="Times New Roman"/>
          <w:b w:val="0"/>
          <w:i w:val="0"/>
          <w:sz w:val="20"/>
        </w:rPr>
        <w:t>The objectives are to design and implement the architecture (RQ1), to define and run a controlled comparison of LLMs on the personalization layer (RQ2), and to measure perceived plan quality with a user study (RQ3). The contributions are stated conservatively. (1) A hybrid architecture for personalized running training recommendation. (2) An integration of deterministic running-domain constraints, each classified as literature-informed or as an engineering design constraint, with LLM-based personalization. (3) A server-side validation mechanism, implemented for the personalized first week, that constrains the numerical and structural fields of the generated plan against the baseline. (4) A methodology for comparing LLM personalization under the same runner profile and baseline plan, which is defined but not yet conducted [EXPERIMENT REQUIRED]. (5) A user-centered evaluation design for perceived personalization, usefulness, clarity, and confidence, whose instrument is under development and unvalidated [DATA REQUIRED]. The number of software features is not treated as a research contribution, and no claim is made about physiological outcomes, injury prevention, or clinical validity.</w:t>
      </w:r>
    </w:p>
    <w:p>
      <w:pPr>
        <w:pStyle w:val="Heading1"/>
        <w:keepNext/>
        <w:spacing w:before="200" w:after="80"/>
        <w:jc w:val="center"/>
      </w:pPr>
      <w:r>
        <w:rPr>
          <w:rFonts w:ascii="Times New Roman" w:hAnsi="Times New Roman" w:cs="Times New Roman" w:eastAsia="Times New Roman"/>
          <w:b w:val="0"/>
          <w:i w:val="0"/>
          <w:smallCaps/>
          <w:color w:val="000000"/>
          <w:sz w:val="20"/>
        </w:rPr>
        <w:t>II. Related Work</w:t>
      </w:r>
    </w:p>
    <w:p>
      <w:pPr>
        <w:pStyle w:val="Heading2"/>
        <w:keepNext/>
        <w:spacing w:before="120" w:after="60"/>
        <w:jc w:val="left"/>
      </w:pPr>
      <w:r>
        <w:rPr>
          <w:rFonts w:ascii="Times New Roman" w:hAnsi="Times New Roman" w:cs="Times New Roman" w:eastAsia="Times New Roman"/>
          <w:b w:val="0"/>
          <w:i/>
          <w:color w:val="000000"/>
          <w:sz w:val="20"/>
        </w:rPr>
        <w:t>A. Personalized Recommendation Systems</w:t>
      </w:r>
    </w:p>
    <w:p>
      <w:pPr>
        <w:keepNext w:val="0"/>
        <w:spacing w:before="0" w:after="80"/>
        <w:ind w:firstLine="227"/>
        <w:jc w:val="both"/>
      </w:pPr>
      <w:r>
        <w:rPr>
          <w:rFonts w:ascii="Times New Roman" w:hAnsi="Times New Roman" w:cs="Times New Roman" w:eastAsia="Times New Roman"/>
          <w:b w:val="0"/>
          <w:i w:val="0"/>
          <w:sz w:val="20"/>
        </w:rPr>
        <w:t>Recommender systems estimate the utility of items for a user and are commonly grouped into content-based, collaborative, and hybrid approaches; a widely cited survey proposed extensions such as richer user and item models, contextual information, and multicriteria ratings [1]. Evaluation has also shifted from offline accuracy to user experience: Knijnenburg et al. model how system characteristics affect perceived quality and experience through subjective constructs [2], and Pu et al. propose a questionnaire-based, user-centric evaluation framework [3]. These works motivate our use of perceived-quality constructs, but they concern item recommendation rather than multi-week exercise prescription, and we do not claim our instrument is derived from them (Section III-J).</w:t>
      </w:r>
    </w:p>
    <w:p>
      <w:pPr>
        <w:pStyle w:val="Heading2"/>
        <w:keepNext/>
        <w:spacing w:before="120" w:after="60"/>
        <w:jc w:val="left"/>
      </w:pPr>
      <w:r>
        <w:rPr>
          <w:rFonts w:ascii="Times New Roman" w:hAnsi="Times New Roman" w:cs="Times New Roman" w:eastAsia="Times New Roman"/>
          <w:b w:val="0"/>
          <w:i/>
          <w:color w:val="000000"/>
          <w:sz w:val="20"/>
        </w:rPr>
        <w:t>B. LLM-Based Recommender Systems</w:t>
      </w:r>
    </w:p>
    <w:p>
      <w:pPr>
        <w:keepNext w:val="0"/>
        <w:spacing w:before="0" w:after="80"/>
        <w:ind w:firstLine="227"/>
        <w:jc w:val="both"/>
      </w:pPr>
      <w:r>
        <w:rPr>
          <w:rFonts w:ascii="Times New Roman" w:hAnsi="Times New Roman" w:cs="Times New Roman" w:eastAsia="Times New Roman"/>
          <w:b w:val="0"/>
          <w:i w:val="0"/>
          <w:sz w:val="20"/>
        </w:rPr>
        <w:t>Surveys describe how LLMs can enter the recommendation pipeline and discuss opportunities and challenges [4], [5]. TALLRec tunes an LLM with recommendation instructions to align it with the task [6]; P5 casts recommendation tasks as text generation with personalized prompts [7]; and Hou et al. study LLMs as zero-shot rankers [8]. These approaches target ranking or next-item prediction over catalogs. Our task differs: the output is a structured, safety-relevant plan in which some fields must remain identical to a computed baseline. In this respect, hallucination surveys are directly relevant, since a survey documents that LLMs generate plausible but nonfactual content and discusses detection and mitigation [16].</w:t>
      </w:r>
    </w:p>
    <w:p>
      <w:pPr>
        <w:pStyle w:val="Heading2"/>
        <w:keepNext/>
        <w:spacing w:before="120" w:after="60"/>
        <w:jc w:val="left"/>
      </w:pPr>
      <w:r>
        <w:rPr>
          <w:rFonts w:ascii="Times New Roman" w:hAnsi="Times New Roman" w:cs="Times New Roman" w:eastAsia="Times New Roman"/>
          <w:b w:val="0"/>
          <w:i/>
          <w:color w:val="000000"/>
          <w:sz w:val="20"/>
        </w:rPr>
        <w:t>C. LLM-Based Exercise and Physical Activity Recommendation</w:t>
      </w:r>
    </w:p>
    <w:p>
      <w:pPr>
        <w:keepNext w:val="0"/>
        <w:spacing w:before="0" w:after="80"/>
        <w:ind w:firstLine="227"/>
        <w:jc w:val="both"/>
      </w:pPr>
      <w:r>
        <w:rPr>
          <w:rFonts w:ascii="Times New Roman" w:hAnsi="Times New Roman" w:cs="Times New Roman" w:eastAsia="Times New Roman"/>
          <w:b w:val="0"/>
          <w:i w:val="0"/>
          <w:sz w:val="20"/>
        </w:rPr>
        <w:t>Early empirical studies prompt general-purpose chatbots and compare the outputs with guidelines or expert criteria. Washif et al. examined ChatGPT-designed 12-week resistance programs against established guidelines and literature [9]. Zaleski et al. scored chatbot exercise recommendations for 26 clinical populations on comprehensiveness, accuracy, and readability using a coding scheme informed by gold-standard recommendations [10]. Akrimi et al., in what they describe as a discussion paper based on preliminary data, had coaching experts review ChatGPT-4o plans for three fictional patients with type 2 diabetes; some plans showed serious safety issues, and more detailed prompts tended to yield better-rated plans [15]. At the evidence-synthesis level, a scoping review of 20 evaluation studies reported heterogeneous strategies and low methodological rigor, with a median rigor score of 2.5 out of 5 [13], and a systematic review of 24 empirical studies reported safety flaws in 14 of them and LLM plans inferior to human experts in 5 of 6 head-to-head trials of physiological adaptation [14].</w:t>
      </w:r>
    </w:p>
    <w:p>
      <w:pPr>
        <w:keepNext w:val="0"/>
        <w:spacing w:before="0" w:after="80"/>
        <w:ind w:firstLine="227"/>
        <w:jc w:val="both"/>
      </w:pPr>
      <w:r>
        <w:rPr>
          <w:rFonts w:ascii="Times New Roman" w:hAnsi="Times New Roman" w:cs="Times New Roman" w:eastAsia="Times New Roman"/>
          <w:b w:val="0"/>
          <w:i w:val="0"/>
          <w:sz w:val="20"/>
        </w:rPr>
        <w:t>Running-specific work is most directly represented by Düking et al., who evaluated three six-week running plans generated by ChatGPT with increasing granularity of input information, from a generic request to detailed athlete information. Coaching experts rated each plan on 22 criteria drawn from the literature using a 5-point scale, and the plans were compared with a Friedman test [11]. The plans were rated sub-optimal, plans generated from more input information received higher ratings, and the authors advised against using ChatGPT-generated plans without an expert coach's feedback [11]. Havers et al. compared hypertrophy-related resistance training plans generated by GPT-4 and Google Gemini from two prompts of different detail, had 12 coaching experts rate them, and reported high reproducibility when the same prompts were entered multiple times and higher ratings for GPT-4 on several criteria [12]. At the system level, He et al. propose LLM-SPTRec, an LLM grounded in a sports-science knowledge graph, and report gains over collaborative-filtering, sequential, and general-purpose LLM baselines on plan coherence, goal relevance, and predicted user satisfaction [24]; Khasentino et al. report a fine-tuned personal-health LLM that performed similarly to human experts on fitness case studies [25]; and Feely et al. propose a case-based recommender for marathon runners that reuses the training data of similar runners, presents explanations, and was evaluated offline on a real-world dataset [26].</w:t>
      </w:r>
    </w:p>
    <w:p>
      <w:pPr>
        <w:keepNext w:val="0"/>
        <w:spacing w:before="0" w:after="80"/>
        <w:ind w:firstLine="227"/>
        <w:jc w:val="both"/>
      </w:pPr>
      <w:r>
        <w:rPr>
          <w:rFonts w:ascii="Times New Roman" w:hAnsi="Times New Roman" w:cs="Times New Roman" w:eastAsia="Times New Roman"/>
          <w:b w:val="0"/>
          <w:i w:val="0"/>
          <w:sz w:val="20"/>
        </w:rPr>
        <w:t>The present study differs from these works in method rather than in claimed quality. First, the plan is not produced directly by an LLM: a deterministic baseline computed from the runner's 5K personal best and training constraints is produced first, and the LLM personalizes only its explanatory content, whereas the plans in [11] were generated directly by ChatGPT from prompts. Second, the prototype applies programmatic server-side validation after generation; the abstracts of [11], [12], and [24] do not describe such a post-generation check [VERIFY against the full texts]. Third, the planned RQ2 comparison varies the LLM while holding the runner profile and baseline fixed, which is related to the multi-LLM and repeated-prompt design of [12] but applies to running plans and to numerical consistency with a baseline. Fourth, the evaluations in [11] and [12] relied on coaching-expert ratings against literature-derived criteria, whereas the planned user evaluation targets runners' perceived personalization, usefulness, clarity, and confidence; expert ratings are complementary and could be added to RQ2 (Section III-I). These differences concern design, not superiority: the present system has not yet been evaluated, uses an LLM for the first week only, and inherits the limits of its engineering rules (Section V-E).</w:t>
      </w:r>
    </w:p>
    <w:p>
      <w:pPr>
        <w:pStyle w:val="Heading2"/>
        <w:keepNext/>
        <w:spacing w:before="120" w:after="60"/>
        <w:jc w:val="left"/>
      </w:pPr>
      <w:r>
        <w:rPr>
          <w:rFonts w:ascii="Times New Roman" w:hAnsi="Times New Roman" w:cs="Times New Roman" w:eastAsia="Times New Roman"/>
          <w:b w:val="0"/>
          <w:i/>
          <w:color w:val="000000"/>
          <w:sz w:val="20"/>
        </w:rPr>
        <w:t>D. Running Training and Exercise Prescription</w:t>
      </w:r>
    </w:p>
    <w:p>
      <w:pPr>
        <w:keepNext w:val="0"/>
        <w:spacing w:before="0" w:after="80"/>
        <w:ind w:firstLine="227"/>
        <w:jc w:val="both"/>
      </w:pPr>
      <w:r>
        <w:rPr>
          <w:rFonts w:ascii="Times New Roman" w:hAnsi="Times New Roman" w:cs="Times New Roman" w:eastAsia="Times New Roman"/>
          <w:b w:val="0"/>
          <w:i w:val="0"/>
          <w:sz w:val="20"/>
        </w:rPr>
        <w:t>The system's deterministic layer is based on a published performance-index approach in which an index (VDOT) derived from a race result sets training paces [27]. Observational and review evidence describes endurance training as predominantly low intensity with a minority of high-intensity work, commonly summarized as roughly 80%/20% of sessions [19], [20]; a randomized study in well-trained athletes reported the largest gains in key endurance variables for a polarized distribution [21], although the population and duration differ from recreational runners. Progression of weekly volume is often limited to about 10%, yet the evidence is mixed: a randomized trial of a 10%-rule-based graded program found no reduction in running-related injuries in novice runners [18], and a cohort study found no significant difference in injury rates across progression categories overall, with differences for particular injury types [17]. Tapering evidence suggests maintaining intensity while reducing volume [22], and a meta-analysis identified a 2-week taper with exponentially decreasing volume as the most effective strategy among those compared [23]. Gabbett's review frames load management as balancing training stimulus and injury risk [28], and training periodization divides a program into smaller periods and units to structure training, although the traditional model has recognized limitations [29]. Consequently, each rule below is described either as literature-informed, where a source is cited, or as an engineering design constraint used in the proposed system, rather than as an established law (Section III-E).</w:t>
      </w:r>
    </w:p>
    <w:p>
      <w:pPr>
        <w:pStyle w:val="Heading2"/>
        <w:keepNext/>
        <w:spacing w:before="120" w:after="60"/>
        <w:jc w:val="left"/>
      </w:pPr>
      <w:r>
        <w:rPr>
          <w:rFonts w:ascii="Times New Roman" w:hAnsi="Times New Roman" w:cs="Times New Roman" w:eastAsia="Times New Roman"/>
          <w:b w:val="0"/>
          <w:i/>
          <w:color w:val="000000"/>
          <w:sz w:val="20"/>
        </w:rPr>
        <w:t>E. Evaluation of AI/LLM Recommendations</w:t>
      </w:r>
    </w:p>
    <w:p>
      <w:pPr>
        <w:keepNext w:val="0"/>
        <w:spacing w:before="0" w:after="80"/>
        <w:ind w:firstLine="227"/>
        <w:jc w:val="both"/>
      </w:pPr>
      <w:r>
        <w:rPr>
          <w:rFonts w:ascii="Times New Roman" w:hAnsi="Times New Roman" w:cs="Times New Roman" w:eastAsia="Times New Roman"/>
          <w:b w:val="0"/>
          <w:i w:val="0"/>
          <w:sz w:val="20"/>
        </w:rPr>
        <w:t>LLM evaluation surveys stress that evaluation must be organized by what is evaluated, where, and how [30], and the LLM-as-a-judge approach has been proposed as a scalable way to approximate human preferences, with reported position, verbosity, and self-enhancement biases and limited reasoning ability [31]. For user studies, Likert-type data are ordinal and the appropriateness of parametric analysis has been debated; parametric methods have been argued to be robust for such data [32]. Internal consistency of multi-item scales is conventionally assessed with Cronbach's alpha [33]. We use these sources to justify analysis choices, not to claim that our instrument is validated.</w:t>
      </w:r>
    </w:p>
    <w:p>
      <w:pPr>
        <w:pStyle w:val="Heading2"/>
        <w:keepNext/>
        <w:spacing w:before="120" w:after="60"/>
        <w:jc w:val="left"/>
      </w:pPr>
      <w:r>
        <w:rPr>
          <w:rFonts w:ascii="Times New Roman" w:hAnsi="Times New Roman" w:cs="Times New Roman" w:eastAsia="Times New Roman"/>
          <w:b w:val="0"/>
          <w:i/>
          <w:color w:val="000000"/>
          <w:sz w:val="20"/>
        </w:rPr>
        <w:t>F. Research Gap</w:t>
      </w:r>
    </w:p>
    <w:p>
      <w:pPr>
        <w:keepNext w:val="0"/>
        <w:spacing w:before="0" w:after="80"/>
        <w:ind w:firstLine="227"/>
        <w:jc w:val="both"/>
      </w:pPr>
      <w:r>
        <w:rPr>
          <w:rFonts w:ascii="Times New Roman" w:hAnsi="Times New Roman" w:cs="Times New Roman" w:eastAsia="Times New Roman"/>
          <w:b w:val="0"/>
          <w:i w:val="0"/>
          <w:sz w:val="20"/>
        </w:rPr>
        <w:t>Existing work has examined LLM-generated exercise and running plans, mostly by expert rating of directly generated text [9], [10], [11], [12], [15]. It has reported variability, dependence on input information, and safety and rigor concerns [13], [14], and it has proposed knowledge-grounded generation [24] and non-LLM running recommenders [26]. This study explores a hybrid design in which (i) deterministic running-domain calculations and training constraints establish a baseline plan, (ii) an LLM personalizes that baseline, and (iii) server-side validation is applied after personalization. If the planned controlled experiment is conducted, it will compare different LLMs using the same runner profile and the same deterministic baseline, and the user evaluation will examine perceived personalization, usefulness, clarity, and confidence. These elements are explored together here; the study does not claim to be the first to address any of them individually. [VERIFY: the statement of gap must be re-checked with a documented search protocol (databases, keywords, date range) before submission.]</w:t>
      </w:r>
    </w:p>
    <w:p>
      <w:pPr>
        <w:pStyle w:val="Heading1"/>
        <w:keepNext/>
        <w:spacing w:before="200" w:after="80"/>
        <w:jc w:val="center"/>
      </w:pPr>
      <w:r>
        <w:rPr>
          <w:rFonts w:ascii="Times New Roman" w:hAnsi="Times New Roman" w:cs="Times New Roman" w:eastAsia="Times New Roman"/>
          <w:b w:val="0"/>
          <w:i w:val="0"/>
          <w:smallCaps/>
          <w:color w:val="000000"/>
          <w:sz w:val="20"/>
        </w:rPr>
        <w:t>III. Methodology</w:t>
      </w:r>
    </w:p>
    <w:p>
      <w:pPr>
        <w:pStyle w:val="Heading2"/>
        <w:keepNext/>
        <w:spacing w:before="120" w:after="60"/>
        <w:jc w:val="left"/>
      </w:pPr>
      <w:r>
        <w:rPr>
          <w:rFonts w:ascii="Times New Roman" w:hAnsi="Times New Roman" w:cs="Times New Roman" w:eastAsia="Times New Roman"/>
          <w:b w:val="0"/>
          <w:i/>
          <w:color w:val="000000"/>
          <w:sz w:val="20"/>
        </w:rPr>
        <w:t>A. Research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10262"/>
      </w:tblGrid>
      <w:tr>
        <w:tc>
          <w:tcPr>
            <w:tcW w:type="dxa" w:w="5012"/>
            <w:shd w:val="clear" w:color="auto" w:fill="F2F2F2"/>
          </w:tcPr>
          <w:p>
            <w:pPr>
              <w:keepNext w:val="0"/>
              <w:spacing w:before="360" w:after="360"/>
              <w:jc w:val="center"/>
            </w:pPr>
            <w:r>
              <w:rPr>
                <w:rFonts w:ascii="Times New Roman" w:hAnsi="Times New Roman" w:cs="Times New Roman" w:eastAsia="Times New Roman"/>
                <w:b/>
                <w:sz w:val="18"/>
              </w:rPr>
              <w:t>[FIGURE TO BE GENERATED]</w:t>
            </w:r>
          </w:p>
        </w:tc>
      </w:tr>
    </w:tbl>
    <w:p>
      <w:pPr>
        <w:keepNext w:val="0"/>
        <w:spacing w:before="60" w:after="160"/>
        <w:jc w:val="center"/>
      </w:pPr>
      <w:r>
        <w:rPr>
          <w:rFonts w:ascii="Times New Roman" w:hAnsi="Times New Roman" w:cs="Times New Roman" w:eastAsia="Times New Roman"/>
          <w:sz w:val="16"/>
        </w:rPr>
        <w:t xml:space="preserve">Fig. 1. </w:t>
      </w:r>
      <w:r>
        <w:rPr>
          <w:rFonts w:ascii="Times New Roman" w:hAnsi="Times New Roman" w:cs="Times New Roman" w:eastAsia="Times New Roman"/>
          <w:b w:val="0"/>
          <w:i w:val="0"/>
          <w:sz w:val="16"/>
        </w:rPr>
        <w:t>Overall architecture of the proposed hybrid recommendation system (runner profile, input validation, physiological calculation, rule-based baseline, LLM personalization, server-side validation, deterministic fallback).</w:t>
      </w:r>
    </w:p>
    <w:p>
      <w:pPr>
        <w:keepNext w:val="0"/>
        <w:spacing w:before="0" w:after="80"/>
        <w:ind w:firstLine="227"/>
        <w:jc w:val="both"/>
      </w:pPr>
      <w:r>
        <w:rPr>
          <w:rFonts w:ascii="Times New Roman" w:hAnsi="Times New Roman" w:cs="Times New Roman" w:eastAsia="Times New Roman"/>
          <w:b w:val="0"/>
          <w:i w:val="0"/>
          <w:sz w:val="20"/>
        </w:rPr>
        <w:t>As shown in Fig. 1, the study follows a design-and-evaluation approach. The software prototype implementing this architecture is the research artifact; it is not itself the scientific contribution. The research experiments evaluate the artifact in three parts: (1) technical validation through automated tests; (2) a controlled LLM comparison (RQ2), if conducted; and (3) a user evaluation (RQ3). The artifact and its technical validation are complete in the repository (Sections IV and V-A); the controlled LLM comparison and the user evaluation have not been performed.</w:t>
      </w:r>
    </w:p>
    <w:p>
      <w:pPr>
        <w:pStyle w:val="Heading2"/>
        <w:keepNext/>
        <w:spacing w:before="120" w:after="60"/>
        <w:jc w:val="left"/>
      </w:pPr>
      <w:r>
        <w:rPr>
          <w:rFonts w:ascii="Times New Roman" w:hAnsi="Times New Roman" w:cs="Times New Roman" w:eastAsia="Times New Roman"/>
          <w:b w:val="0"/>
          <w:i/>
          <w:color w:val="000000"/>
          <w:sz w:val="20"/>
        </w:rPr>
        <w:t>B. Runner Profile Representation</w:t>
      </w:r>
    </w:p>
    <w:p>
      <w:pPr>
        <w:keepNext w:val="0"/>
        <w:spacing w:before="0" w:after="80"/>
        <w:ind w:firstLine="227"/>
        <w:jc w:val="both"/>
      </w:pPr>
      <w:r>
        <w:rPr>
          <w:rFonts w:ascii="Times New Roman" w:hAnsi="Times New Roman" w:cs="Times New Roman" w:eastAsia="Times New Roman"/>
          <w:b w:val="0"/>
          <w:i w:val="0"/>
          <w:sz w:val="20"/>
        </w:rPr>
        <w:t xml:space="preserve">A runner profile is represented by the validated schema </w:t>
      </w:r>
      <w:r>
        <w:rPr>
          <w:rFonts w:ascii="Courier New" w:hAnsi="Courier New" w:cs="Courier New" w:eastAsia="Courier New"/>
          <w:b w:val="0"/>
          <w:sz w:val="18"/>
        </w:rPr>
        <w:t>RunnerProfileCreate</w:t>
      </w:r>
      <w:r>
        <w:rPr>
          <w:rFonts w:ascii="Times New Roman" w:hAnsi="Times New Roman" w:cs="Times New Roman" w:eastAsia="Times New Roman"/>
          <w:b w:val="0"/>
          <w:i w:val="0"/>
          <w:sz w:val="20"/>
        </w:rPr>
        <w:t>. Table I lists the variables that exist in the implementation and whether they enter numerical computation.</w:t>
      </w:r>
    </w:p>
    <w:p>
      <w:pPr>
        <w:keepNext/>
        <w:spacing w:before="80" w:after="20"/>
        <w:jc w:val="center"/>
      </w:pPr>
      <w:r>
        <w:rPr>
          <w:rFonts w:ascii="Times New Roman" w:hAnsi="Times New Roman" w:cs="Times New Roman" w:eastAsia="Times New Roman"/>
          <w:sz w:val="16"/>
        </w:rPr>
        <w:t>TABLE I</w:t>
      </w:r>
    </w:p>
    <w:p>
      <w:pPr>
        <w:keepNext/>
        <w:spacing w:before="0" w:after="60"/>
        <w:jc w:val="center"/>
      </w:pPr>
      <w:r>
        <w:rPr>
          <w:rFonts w:ascii="Times New Roman" w:hAnsi="Times New Roman" w:cs="Times New Roman" w:eastAsia="Times New Roman"/>
          <w:b w:val="0"/>
          <w:i w:val="0"/>
          <w:sz w:val="16"/>
        </w:rPr>
        <w:t xml:space="preserve">Runner profile variables (source: </w:t>
      </w:r>
      <w:r>
        <w:rPr>
          <w:rFonts w:ascii="Courier New" w:hAnsi="Courier New" w:cs="Courier New" w:eastAsia="Courier New"/>
          <w:b w:val="0"/>
          <w:sz w:val="14"/>
        </w:rPr>
        <w:t>backend/app/schemas.py</w:t>
      </w:r>
      <w:r>
        <w:rPr>
          <w:rFonts w:ascii="Times New Roman" w:hAnsi="Times New Roman" w:cs="Times New Roman" w:eastAsia="Times New Roman"/>
          <w:b w:val="0"/>
          <w:i w:val="0"/>
          <w:sz w:val="16"/>
        </w:rPr>
        <w:t xml:space="preserve">, </w:t>
      </w:r>
      <w:r>
        <w:rPr>
          <w:rFonts w:ascii="Courier New" w:hAnsi="Courier New" w:cs="Courier New" w:eastAsia="Courier New"/>
          <w:b w:val="0"/>
          <w:sz w:val="14"/>
        </w:rPr>
        <w:t>rules/generator.py</w:t>
      </w:r>
      <w:r>
        <w:rPr>
          <w:rFonts w:ascii="Times New Roman" w:hAnsi="Times New Roman" w:cs="Times New Roman" w:eastAsia="Times New Roman"/>
          <w:b w:val="0"/>
          <w:i w:val="0"/>
          <w:sz w:val="16"/>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3421"/>
        <w:gridCol w:w="3421"/>
        <w:gridCol w:w="3421"/>
      </w:tblGrid>
      <w:tr>
        <w:trPr>
          <w:tblHeader w:val="true"/>
        </w:trPr>
        <w:tc>
          <w:tcPr>
            <w:tcW w:type="dxa" w:w="1201"/>
            <w:shd w:val="clear" w:color="auto" w:fill="D9D9D9"/>
          </w:tcPr>
          <w:p>
            <w:pPr>
              <w:keepNext w:val="0"/>
              <w:spacing w:before="0" w:after="0"/>
              <w:jc w:val="left"/>
            </w:pPr>
            <w:r>
              <w:rPr>
                <w:rFonts w:ascii="Times New Roman" w:hAnsi="Times New Roman" w:cs="Times New Roman" w:eastAsia="Times New Roman"/>
                <w:b/>
                <w:i w:val="0"/>
                <w:sz w:val="15"/>
              </w:rPr>
              <w:t>Variable</w:t>
            </w:r>
          </w:p>
        </w:tc>
        <w:tc>
          <w:tcPr>
            <w:tcW w:type="dxa" w:w="1408"/>
            <w:shd w:val="clear" w:color="auto" w:fill="D9D9D9"/>
          </w:tcPr>
          <w:p>
            <w:pPr>
              <w:keepNext w:val="0"/>
              <w:spacing w:before="0" w:after="0"/>
              <w:jc w:val="left"/>
            </w:pPr>
            <w:r>
              <w:rPr>
                <w:rFonts w:ascii="Times New Roman" w:hAnsi="Times New Roman" w:cs="Times New Roman" w:eastAsia="Times New Roman"/>
                <w:b/>
                <w:i w:val="0"/>
                <w:sz w:val="15"/>
              </w:rPr>
              <w:t>Constraint in code</w:t>
            </w:r>
          </w:p>
        </w:tc>
        <w:tc>
          <w:tcPr>
            <w:tcW w:type="dxa" w:w="2402"/>
            <w:shd w:val="clear" w:color="auto" w:fill="D9D9D9"/>
          </w:tcPr>
          <w:p>
            <w:pPr>
              <w:keepNext w:val="0"/>
              <w:spacing w:before="0" w:after="0"/>
              <w:jc w:val="left"/>
            </w:pPr>
            <w:r>
              <w:rPr>
                <w:rFonts w:ascii="Times New Roman" w:hAnsi="Times New Roman" w:cs="Times New Roman" w:eastAsia="Times New Roman"/>
                <w:b/>
                <w:i w:val="0"/>
                <w:sz w:val="15"/>
              </w:rPr>
              <w:t>Used in rule-based computation</w:t>
            </w:r>
          </w:p>
        </w:tc>
      </w:tr>
      <w:tr>
        <w:tc>
          <w:tcPr>
            <w:tcW w:type="dxa" w:w="1201"/>
          </w:tcPr>
          <w:p>
            <w:pPr>
              <w:keepNext w:val="0"/>
              <w:spacing w:before="0" w:after="0"/>
              <w:jc w:val="left"/>
            </w:pPr>
            <w:r>
              <w:rPr>
                <w:rFonts w:ascii="Times New Roman" w:hAnsi="Times New Roman" w:cs="Times New Roman" w:eastAsia="Times New Roman"/>
                <w:b w:val="0"/>
                <w:i w:val="0"/>
                <w:sz w:val="15"/>
              </w:rPr>
              <w:t>Age</w:t>
            </w:r>
          </w:p>
        </w:tc>
        <w:tc>
          <w:tcPr>
            <w:tcW w:type="dxa" w:w="1408"/>
          </w:tcPr>
          <w:p>
            <w:pPr>
              <w:keepNext w:val="0"/>
              <w:spacing w:before="0" w:after="0"/>
              <w:jc w:val="left"/>
            </w:pPr>
            <w:r>
              <w:rPr>
                <w:rFonts w:ascii="Times New Roman" w:hAnsi="Times New Roman" w:cs="Times New Roman" w:eastAsia="Times New Roman"/>
                <w:b w:val="0"/>
                <w:i w:val="0"/>
                <w:sz w:val="15"/>
              </w:rPr>
              <w:t>integer 12–99</w:t>
            </w:r>
          </w:p>
        </w:tc>
        <w:tc>
          <w:tcPr>
            <w:tcW w:type="dxa" w:w="2402"/>
          </w:tcPr>
          <w:p>
            <w:pPr>
              <w:keepNext w:val="0"/>
              <w:spacing w:before="0" w:after="0"/>
              <w:jc w:val="left"/>
            </w:pPr>
            <w:r>
              <w:rPr>
                <w:rFonts w:ascii="Times New Roman" w:hAnsi="Times New Roman" w:cs="Times New Roman" w:eastAsia="Times New Roman"/>
                <w:b w:val="0"/>
                <w:i w:val="0"/>
                <w:sz w:val="15"/>
              </w:rPr>
              <w:t>No (included in explainability and LLM prompt)</w:t>
            </w:r>
          </w:p>
        </w:tc>
      </w:tr>
      <w:tr>
        <w:tc>
          <w:tcPr>
            <w:tcW w:type="dxa" w:w="1201"/>
          </w:tcPr>
          <w:p>
            <w:pPr>
              <w:keepNext w:val="0"/>
              <w:spacing w:before="0" w:after="0"/>
              <w:jc w:val="left"/>
            </w:pPr>
            <w:r>
              <w:rPr>
                <w:rFonts w:ascii="Times New Roman" w:hAnsi="Times New Roman" w:cs="Times New Roman" w:eastAsia="Times New Roman"/>
                <w:b w:val="0"/>
                <w:i w:val="0"/>
                <w:sz w:val="15"/>
              </w:rPr>
              <w:t>Gender</w:t>
            </w:r>
          </w:p>
        </w:tc>
        <w:tc>
          <w:tcPr>
            <w:tcW w:type="dxa" w:w="1408"/>
          </w:tcPr>
          <w:p>
            <w:pPr>
              <w:keepNext w:val="0"/>
              <w:spacing w:before="0" w:after="0"/>
              <w:jc w:val="left"/>
            </w:pPr>
            <w:r>
              <w:rPr>
                <w:rFonts w:ascii="Times New Roman" w:hAnsi="Times New Roman" w:cs="Times New Roman" w:eastAsia="Times New Roman"/>
                <w:b w:val="0"/>
                <w:i w:val="0"/>
                <w:sz w:val="15"/>
              </w:rPr>
              <w:t>free string</w:t>
            </w:r>
          </w:p>
        </w:tc>
        <w:tc>
          <w:tcPr>
            <w:tcW w:type="dxa" w:w="2402"/>
          </w:tcPr>
          <w:p>
            <w:pPr>
              <w:keepNext w:val="0"/>
              <w:spacing w:before="0" w:after="0"/>
              <w:jc w:val="left"/>
            </w:pPr>
            <w:r>
              <w:rPr>
                <w:rFonts w:ascii="Times New Roman" w:hAnsi="Times New Roman" w:cs="Times New Roman" w:eastAsia="Times New Roman"/>
                <w:b w:val="0"/>
                <w:i w:val="0"/>
                <w:sz w:val="15"/>
              </w:rPr>
              <w:t>No (explainability and prompt)</w:t>
            </w:r>
          </w:p>
        </w:tc>
      </w:tr>
      <w:tr>
        <w:tc>
          <w:tcPr>
            <w:tcW w:type="dxa" w:w="1201"/>
          </w:tcPr>
          <w:p>
            <w:pPr>
              <w:keepNext w:val="0"/>
              <w:spacing w:before="0" w:after="0"/>
              <w:jc w:val="left"/>
            </w:pPr>
            <w:r>
              <w:rPr>
                <w:rFonts w:ascii="Times New Roman" w:hAnsi="Times New Roman" w:cs="Times New Roman" w:eastAsia="Times New Roman"/>
                <w:b w:val="0"/>
                <w:i w:val="0"/>
                <w:sz w:val="15"/>
              </w:rPr>
              <w:t>Experience level</w:t>
            </w:r>
          </w:p>
        </w:tc>
        <w:tc>
          <w:tcPr>
            <w:tcW w:type="dxa" w:w="1408"/>
          </w:tcPr>
          <w:p>
            <w:pPr>
              <w:keepNext w:val="0"/>
              <w:spacing w:before="0" w:after="0"/>
              <w:jc w:val="left"/>
            </w:pPr>
            <w:r>
              <w:rPr>
                <w:rFonts w:ascii="Times New Roman" w:hAnsi="Times New Roman" w:cs="Times New Roman" w:eastAsia="Times New Roman"/>
                <w:b w:val="0"/>
                <w:i w:val="0"/>
                <w:sz w:val="15"/>
              </w:rPr>
              <w:t>beginner / intermediate / advanced</w:t>
            </w:r>
          </w:p>
        </w:tc>
        <w:tc>
          <w:tcPr>
            <w:tcW w:type="dxa" w:w="2402"/>
          </w:tcPr>
          <w:p>
            <w:pPr>
              <w:keepNext w:val="0"/>
              <w:spacing w:before="0" w:after="0"/>
              <w:jc w:val="left"/>
            </w:pPr>
            <w:r>
              <w:rPr>
                <w:rFonts w:ascii="Times New Roman" w:hAnsi="Times New Roman" w:cs="Times New Roman" w:eastAsia="Times New Roman"/>
                <w:b w:val="0"/>
                <w:i w:val="0"/>
                <w:sz w:val="15"/>
              </w:rPr>
              <w:t>Yes: selects tempo (beginner) vs. interval quality session</w:t>
            </w:r>
          </w:p>
        </w:tc>
      </w:tr>
      <w:tr>
        <w:tc>
          <w:tcPr>
            <w:tcW w:type="dxa" w:w="1201"/>
          </w:tcPr>
          <w:p>
            <w:pPr>
              <w:keepNext w:val="0"/>
              <w:spacing w:before="0" w:after="0"/>
              <w:jc w:val="left"/>
            </w:pPr>
            <w:r>
              <w:rPr>
                <w:rFonts w:ascii="Times New Roman" w:hAnsi="Times New Roman" w:cs="Times New Roman" w:eastAsia="Times New Roman"/>
                <w:b w:val="0"/>
                <w:i w:val="0"/>
                <w:sz w:val="15"/>
              </w:rPr>
              <w:t>5K personal best</w:t>
            </w:r>
          </w:p>
        </w:tc>
        <w:tc>
          <w:tcPr>
            <w:tcW w:type="dxa" w:w="1408"/>
          </w:tcPr>
          <w:p>
            <w:pPr>
              <w:keepNext w:val="0"/>
              <w:spacing w:before="0" w:after="0"/>
              <w:jc w:val="left"/>
            </w:pPr>
            <w:r>
              <w:rPr>
                <w:rFonts w:ascii="Times New Roman" w:hAnsi="Times New Roman" w:cs="Times New Roman" w:eastAsia="Times New Roman"/>
                <w:b w:val="0"/>
                <w:i w:val="0"/>
                <w:sz w:val="15"/>
              </w:rPr>
              <w:t>MM:SS</w:t>
            </w:r>
          </w:p>
        </w:tc>
        <w:tc>
          <w:tcPr>
            <w:tcW w:type="dxa" w:w="2402"/>
          </w:tcPr>
          <w:p>
            <w:pPr>
              <w:keepNext w:val="0"/>
              <w:spacing w:before="0" w:after="0"/>
              <w:jc w:val="left"/>
            </w:pPr>
            <w:r>
              <w:rPr>
                <w:rFonts w:ascii="Times New Roman" w:hAnsi="Times New Roman" w:cs="Times New Roman" w:eastAsia="Times New Roman"/>
                <w:b w:val="0"/>
                <w:i w:val="0"/>
                <w:sz w:val="15"/>
              </w:rPr>
              <w:t>Yes: VDOT and pace zones</w:t>
            </w:r>
          </w:p>
        </w:tc>
      </w:tr>
      <w:tr>
        <w:tc>
          <w:tcPr>
            <w:tcW w:type="dxa" w:w="1201"/>
          </w:tcPr>
          <w:p>
            <w:pPr>
              <w:keepNext w:val="0"/>
              <w:spacing w:before="0" w:after="0"/>
              <w:jc w:val="left"/>
            </w:pPr>
            <w:r>
              <w:rPr>
                <w:rFonts w:ascii="Times New Roman" w:hAnsi="Times New Roman" w:cs="Times New Roman" w:eastAsia="Times New Roman"/>
                <w:b w:val="0"/>
                <w:i w:val="0"/>
                <w:sz w:val="15"/>
              </w:rPr>
              <w:t>10K personal best (optional)</w:t>
            </w:r>
          </w:p>
        </w:tc>
        <w:tc>
          <w:tcPr>
            <w:tcW w:type="dxa" w:w="1408"/>
          </w:tcPr>
          <w:p>
            <w:pPr>
              <w:keepNext w:val="0"/>
              <w:spacing w:before="0" w:after="0"/>
              <w:jc w:val="left"/>
            </w:pPr>
            <w:r>
              <w:rPr>
                <w:rFonts w:ascii="Times New Roman" w:hAnsi="Times New Roman" w:cs="Times New Roman" w:eastAsia="Times New Roman"/>
                <w:b w:val="0"/>
                <w:i w:val="0"/>
                <w:sz w:val="15"/>
              </w:rPr>
              <w:t>MM:SS</w:t>
            </w:r>
          </w:p>
        </w:tc>
        <w:tc>
          <w:tcPr>
            <w:tcW w:type="dxa" w:w="2402"/>
          </w:tcPr>
          <w:p>
            <w:pPr>
              <w:keepNext w:val="0"/>
              <w:spacing w:before="0" w:after="0"/>
              <w:jc w:val="left"/>
            </w:pPr>
            <w:r>
              <w:rPr>
                <w:rFonts w:ascii="Times New Roman" w:hAnsi="Times New Roman" w:cs="Times New Roman" w:eastAsia="Times New Roman"/>
                <w:b w:val="0"/>
                <w:i w:val="0"/>
                <w:sz w:val="15"/>
              </w:rPr>
              <w:t>No (explainability and prompt)</w:t>
            </w:r>
          </w:p>
        </w:tc>
      </w:tr>
      <w:tr>
        <w:tc>
          <w:tcPr>
            <w:tcW w:type="dxa" w:w="1201"/>
          </w:tcPr>
          <w:p>
            <w:pPr>
              <w:keepNext w:val="0"/>
              <w:spacing w:before="0" w:after="0"/>
              <w:jc w:val="left"/>
            </w:pPr>
            <w:r>
              <w:rPr>
                <w:rFonts w:ascii="Times New Roman" w:hAnsi="Times New Roman" w:cs="Times New Roman" w:eastAsia="Times New Roman"/>
                <w:b w:val="0"/>
                <w:i w:val="0"/>
                <w:sz w:val="15"/>
              </w:rPr>
              <w:t>Target race distance</w:t>
            </w:r>
          </w:p>
        </w:tc>
        <w:tc>
          <w:tcPr>
            <w:tcW w:type="dxa" w:w="1408"/>
          </w:tcPr>
          <w:p>
            <w:pPr>
              <w:keepNext w:val="0"/>
              <w:spacing w:before="0" w:after="0"/>
              <w:jc w:val="left"/>
            </w:pPr>
            <w:r>
              <w:rPr>
                <w:rFonts w:ascii="Times New Roman" w:hAnsi="Times New Roman" w:cs="Times New Roman" w:eastAsia="Times New Roman"/>
                <w:b w:val="0"/>
                <w:i w:val="0"/>
                <w:sz w:val="15"/>
              </w:rPr>
              <w:t>5K, 10K, Half Marathon</w:t>
            </w:r>
          </w:p>
        </w:tc>
        <w:tc>
          <w:tcPr>
            <w:tcW w:type="dxa" w:w="2402"/>
          </w:tcPr>
          <w:p>
            <w:pPr>
              <w:keepNext w:val="0"/>
              <w:spacing w:before="0" w:after="0"/>
              <w:jc w:val="left"/>
            </w:pPr>
            <w:r>
              <w:rPr>
                <w:rFonts w:ascii="Times New Roman" w:hAnsi="Times New Roman" w:cs="Times New Roman" w:eastAsia="Times New Roman"/>
                <w:b w:val="0"/>
                <w:i w:val="0"/>
                <w:sz w:val="15"/>
              </w:rPr>
              <w:t>Yes: target pace, long-run cap</w:t>
            </w:r>
          </w:p>
        </w:tc>
      </w:tr>
      <w:tr>
        <w:tc>
          <w:tcPr>
            <w:tcW w:type="dxa" w:w="1201"/>
          </w:tcPr>
          <w:p>
            <w:pPr>
              <w:keepNext w:val="0"/>
              <w:spacing w:before="0" w:after="0"/>
              <w:jc w:val="left"/>
            </w:pPr>
            <w:r>
              <w:rPr>
                <w:rFonts w:ascii="Times New Roman" w:hAnsi="Times New Roman" w:cs="Times New Roman" w:eastAsia="Times New Roman"/>
                <w:b w:val="0"/>
                <w:i w:val="0"/>
                <w:sz w:val="15"/>
              </w:rPr>
              <w:t>Target race time</w:t>
            </w:r>
          </w:p>
        </w:tc>
        <w:tc>
          <w:tcPr>
            <w:tcW w:type="dxa" w:w="1408"/>
          </w:tcPr>
          <w:p>
            <w:pPr>
              <w:keepNext w:val="0"/>
              <w:spacing w:before="0" w:after="0"/>
              <w:jc w:val="left"/>
            </w:pPr>
            <w:r>
              <w:rPr>
                <w:rFonts w:ascii="Times New Roman" w:hAnsi="Times New Roman" w:cs="Times New Roman" w:eastAsia="Times New Roman"/>
                <w:b w:val="0"/>
                <w:i w:val="0"/>
                <w:sz w:val="15"/>
              </w:rPr>
              <w:t>MM:SS or HH:MM:SS</w:t>
            </w:r>
          </w:p>
        </w:tc>
        <w:tc>
          <w:tcPr>
            <w:tcW w:type="dxa" w:w="2402"/>
          </w:tcPr>
          <w:p>
            <w:pPr>
              <w:keepNext w:val="0"/>
              <w:spacing w:before="0" w:after="0"/>
              <w:jc w:val="left"/>
            </w:pPr>
            <w:r>
              <w:rPr>
                <w:rFonts w:ascii="Times New Roman" w:hAnsi="Times New Roman" w:cs="Times New Roman" w:eastAsia="Times New Roman"/>
                <w:b w:val="0"/>
                <w:i w:val="0"/>
                <w:sz w:val="15"/>
              </w:rPr>
              <w:t>Yes: target pace, feasibility class</w:t>
            </w:r>
          </w:p>
        </w:tc>
      </w:tr>
      <w:tr>
        <w:tc>
          <w:tcPr>
            <w:tcW w:type="dxa" w:w="1201"/>
          </w:tcPr>
          <w:p>
            <w:pPr>
              <w:keepNext w:val="0"/>
              <w:spacing w:before="0" w:after="0"/>
              <w:jc w:val="left"/>
            </w:pPr>
            <w:r>
              <w:rPr>
                <w:rFonts w:ascii="Times New Roman" w:hAnsi="Times New Roman" w:cs="Times New Roman" w:eastAsia="Times New Roman"/>
                <w:b w:val="0"/>
                <w:i w:val="0"/>
                <w:sz w:val="15"/>
              </w:rPr>
              <w:t>Current weekly mileage</w:t>
            </w:r>
          </w:p>
        </w:tc>
        <w:tc>
          <w:tcPr>
            <w:tcW w:type="dxa" w:w="1408"/>
          </w:tcPr>
          <w:p>
            <w:pPr>
              <w:keepNext w:val="0"/>
              <w:spacing w:before="0" w:after="0"/>
              <w:jc w:val="left"/>
            </w:pPr>
            <w:r>
              <w:rPr>
                <w:rFonts w:ascii="Times New Roman" w:hAnsi="Times New Roman" w:cs="Times New Roman" w:eastAsia="Times New Roman"/>
                <w:b w:val="0"/>
                <w:i w:val="0"/>
                <w:sz w:val="15"/>
              </w:rPr>
              <w:t>0–200 km</w:t>
            </w:r>
          </w:p>
        </w:tc>
        <w:tc>
          <w:tcPr>
            <w:tcW w:type="dxa" w:w="2402"/>
          </w:tcPr>
          <w:p>
            <w:pPr>
              <w:keepNext w:val="0"/>
              <w:spacing w:before="0" w:after="0"/>
              <w:jc w:val="left"/>
            </w:pPr>
            <w:r>
              <w:rPr>
                <w:rFonts w:ascii="Times New Roman" w:hAnsi="Times New Roman" w:cs="Times New Roman" w:eastAsia="Times New Roman"/>
                <w:b w:val="0"/>
                <w:i w:val="0"/>
                <w:sz w:val="15"/>
              </w:rPr>
              <w:t>Yes: base of progression</w:t>
            </w:r>
          </w:p>
        </w:tc>
      </w:tr>
      <w:tr>
        <w:tc>
          <w:tcPr>
            <w:tcW w:type="dxa" w:w="1201"/>
          </w:tcPr>
          <w:p>
            <w:pPr>
              <w:keepNext w:val="0"/>
              <w:spacing w:before="0" w:after="0"/>
              <w:jc w:val="left"/>
            </w:pPr>
            <w:r>
              <w:rPr>
                <w:rFonts w:ascii="Times New Roman" w:hAnsi="Times New Roman" w:cs="Times New Roman" w:eastAsia="Times New Roman"/>
                <w:b w:val="0"/>
                <w:i w:val="0"/>
                <w:sz w:val="15"/>
              </w:rPr>
              <w:t>Training days per week</w:t>
            </w:r>
          </w:p>
        </w:tc>
        <w:tc>
          <w:tcPr>
            <w:tcW w:type="dxa" w:w="1408"/>
          </w:tcPr>
          <w:p>
            <w:pPr>
              <w:keepNext w:val="0"/>
              <w:spacing w:before="0" w:after="0"/>
              <w:jc w:val="left"/>
            </w:pPr>
            <w:r>
              <w:rPr>
                <w:rFonts w:ascii="Times New Roman" w:hAnsi="Times New Roman" w:cs="Times New Roman" w:eastAsia="Times New Roman"/>
                <w:b w:val="0"/>
                <w:i w:val="0"/>
                <w:sz w:val="15"/>
              </w:rPr>
              <w:t>1–7</w:t>
            </w:r>
          </w:p>
        </w:tc>
        <w:tc>
          <w:tcPr>
            <w:tcW w:type="dxa" w:w="2402"/>
          </w:tcPr>
          <w:p>
            <w:pPr>
              <w:keepNext w:val="0"/>
              <w:spacing w:before="0" w:after="0"/>
              <w:jc w:val="left"/>
            </w:pPr>
            <w:r>
              <w:rPr>
                <w:rFonts w:ascii="Times New Roman" w:hAnsi="Times New Roman" w:cs="Times New Roman" w:eastAsia="Times New Roman"/>
                <w:b w:val="0"/>
                <w:i w:val="0"/>
                <w:sz w:val="15"/>
              </w:rPr>
              <w:t>Yes</w:t>
            </w:r>
          </w:p>
        </w:tc>
      </w:tr>
      <w:tr>
        <w:tc>
          <w:tcPr>
            <w:tcW w:type="dxa" w:w="1201"/>
          </w:tcPr>
          <w:p>
            <w:pPr>
              <w:keepNext w:val="0"/>
              <w:spacing w:before="0" w:after="0"/>
              <w:jc w:val="left"/>
            </w:pPr>
            <w:r>
              <w:rPr>
                <w:rFonts w:ascii="Times New Roman" w:hAnsi="Times New Roman" w:cs="Times New Roman" w:eastAsia="Times New Roman"/>
                <w:b w:val="0"/>
                <w:i w:val="0"/>
                <w:sz w:val="15"/>
              </w:rPr>
              <w:t>Preferred training days</w:t>
            </w:r>
          </w:p>
        </w:tc>
        <w:tc>
          <w:tcPr>
            <w:tcW w:type="dxa" w:w="1408"/>
          </w:tcPr>
          <w:p>
            <w:pPr>
              <w:keepNext w:val="0"/>
              <w:spacing w:before="0" w:after="0"/>
              <w:jc w:val="left"/>
            </w:pPr>
            <w:r>
              <w:rPr>
                <w:rFonts w:ascii="Times New Roman" w:hAnsi="Times New Roman" w:cs="Times New Roman" w:eastAsia="Times New Roman"/>
                <w:b w:val="0"/>
                <w:i w:val="0"/>
                <w:sz w:val="15"/>
              </w:rPr>
              <w:t>list of weekday names</w:t>
            </w:r>
          </w:p>
        </w:tc>
        <w:tc>
          <w:tcPr>
            <w:tcW w:type="dxa" w:w="2402"/>
          </w:tcPr>
          <w:p>
            <w:pPr>
              <w:keepNext w:val="0"/>
              <w:spacing w:before="0" w:after="0"/>
              <w:jc w:val="left"/>
            </w:pPr>
            <w:r>
              <w:rPr>
                <w:rFonts w:ascii="Times New Roman" w:hAnsi="Times New Roman" w:cs="Times New Roman" w:eastAsia="Times New Roman"/>
                <w:b w:val="0"/>
                <w:i w:val="0"/>
                <w:sz w:val="15"/>
              </w:rPr>
              <w:t>Yes: day placement</w:t>
            </w:r>
          </w:p>
        </w:tc>
      </w:tr>
      <w:tr>
        <w:tc>
          <w:tcPr>
            <w:tcW w:type="dxa" w:w="1201"/>
          </w:tcPr>
          <w:p>
            <w:pPr>
              <w:keepNext w:val="0"/>
              <w:spacing w:before="0" w:after="0"/>
              <w:jc w:val="left"/>
            </w:pPr>
            <w:r>
              <w:rPr>
                <w:rFonts w:ascii="Times New Roman" w:hAnsi="Times New Roman" w:cs="Times New Roman" w:eastAsia="Times New Roman"/>
                <w:b w:val="0"/>
                <w:i w:val="0"/>
                <w:sz w:val="15"/>
              </w:rPr>
              <w:t>Plan duration</w:t>
            </w:r>
          </w:p>
        </w:tc>
        <w:tc>
          <w:tcPr>
            <w:tcW w:type="dxa" w:w="1408"/>
          </w:tcPr>
          <w:p>
            <w:pPr>
              <w:keepNext w:val="0"/>
              <w:spacing w:before="0" w:after="0"/>
              <w:jc w:val="left"/>
            </w:pPr>
            <w:r>
              <w:rPr>
                <w:rFonts w:ascii="Times New Roman" w:hAnsi="Times New Roman" w:cs="Times New Roman" w:eastAsia="Times New Roman"/>
                <w:b w:val="0"/>
                <w:i w:val="0"/>
                <w:sz w:val="15"/>
              </w:rPr>
              <w:t>4–24 weeks</w:t>
            </w:r>
          </w:p>
        </w:tc>
        <w:tc>
          <w:tcPr>
            <w:tcW w:type="dxa" w:w="2402"/>
          </w:tcPr>
          <w:p>
            <w:pPr>
              <w:keepNext w:val="0"/>
              <w:spacing w:before="0" w:after="0"/>
              <w:jc w:val="left"/>
            </w:pPr>
            <w:r>
              <w:rPr>
                <w:rFonts w:ascii="Times New Roman" w:hAnsi="Times New Roman" w:cs="Times New Roman" w:eastAsia="Times New Roman"/>
                <w:b w:val="0"/>
                <w:i w:val="0"/>
                <w:sz w:val="15"/>
              </w:rPr>
              <w:t>Yes</w:t>
            </w:r>
          </w:p>
        </w:tc>
      </w:tr>
      <w:tr>
        <w:tc>
          <w:tcPr>
            <w:tcW w:type="dxa" w:w="1201"/>
          </w:tcPr>
          <w:p>
            <w:pPr>
              <w:keepNext w:val="0"/>
              <w:spacing w:before="0" w:after="0"/>
              <w:jc w:val="left"/>
            </w:pPr>
            <w:r>
              <w:rPr>
                <w:rFonts w:ascii="Times New Roman" w:hAnsi="Times New Roman" w:cs="Times New Roman" w:eastAsia="Times New Roman"/>
                <w:b w:val="0"/>
                <w:i w:val="0"/>
                <w:sz w:val="15"/>
              </w:rPr>
              <w:t>Injury limitations (optional)</w:t>
            </w:r>
          </w:p>
        </w:tc>
        <w:tc>
          <w:tcPr>
            <w:tcW w:type="dxa" w:w="1408"/>
          </w:tcPr>
          <w:p>
            <w:pPr>
              <w:keepNext w:val="0"/>
              <w:spacing w:before="0" w:after="0"/>
              <w:jc w:val="left"/>
            </w:pPr>
            <w:r>
              <w:rPr>
                <w:rFonts w:ascii="Times New Roman" w:hAnsi="Times New Roman" w:cs="Times New Roman" w:eastAsia="Times New Roman"/>
                <w:b w:val="0"/>
                <w:i w:val="0"/>
                <w:sz w:val="15"/>
              </w:rPr>
              <w:t>free text</w:t>
            </w:r>
          </w:p>
        </w:tc>
        <w:tc>
          <w:tcPr>
            <w:tcW w:type="dxa" w:w="2402"/>
          </w:tcPr>
          <w:p>
            <w:pPr>
              <w:keepNext w:val="0"/>
              <w:spacing w:before="0" w:after="0"/>
              <w:jc w:val="left"/>
            </w:pPr>
            <w:r>
              <w:rPr>
                <w:rFonts w:ascii="Times New Roman" w:hAnsi="Times New Roman" w:cs="Times New Roman" w:eastAsia="Times New Roman"/>
                <w:b w:val="0"/>
                <w:i w:val="0"/>
                <w:sz w:val="15"/>
              </w:rPr>
              <w:t>Note text only; also in LLM prompt</w:t>
            </w:r>
          </w:p>
        </w:tc>
      </w:tr>
      <w:tr>
        <w:tc>
          <w:tcPr>
            <w:tcW w:type="dxa" w:w="1201"/>
          </w:tcPr>
          <w:p>
            <w:pPr>
              <w:keepNext w:val="0"/>
              <w:spacing w:before="0" w:after="0"/>
              <w:jc w:val="left"/>
            </w:pPr>
            <w:r>
              <w:rPr>
                <w:rFonts w:ascii="Times New Roman" w:hAnsi="Times New Roman" w:cs="Times New Roman" w:eastAsia="Times New Roman"/>
                <w:b w:val="0"/>
                <w:i w:val="0"/>
                <w:sz w:val="15"/>
              </w:rPr>
              <w:t>Current easy-run pace</w:t>
            </w:r>
          </w:p>
        </w:tc>
        <w:tc>
          <w:tcPr>
            <w:tcW w:type="dxa" w:w="1408"/>
          </w:tcPr>
          <w:p>
            <w:pPr>
              <w:keepNext w:val="0"/>
              <w:spacing w:before="0" w:after="0"/>
              <w:jc w:val="left"/>
            </w:pPr>
            <w:r>
              <w:rPr>
                <w:rFonts w:ascii="Times New Roman" w:hAnsi="Times New Roman" w:cs="Times New Roman" w:eastAsia="Times New Roman"/>
                <w:b w:val="0"/>
                <w:i w:val="0"/>
                <w:sz w:val="15"/>
              </w:rPr>
              <w:t>MM:SS</w:t>
            </w:r>
          </w:p>
        </w:tc>
        <w:tc>
          <w:tcPr>
            <w:tcW w:type="dxa" w:w="2402"/>
          </w:tcPr>
          <w:p>
            <w:pPr>
              <w:keepNext w:val="0"/>
              <w:spacing w:before="0" w:after="0"/>
              <w:jc w:val="left"/>
            </w:pPr>
            <w:r>
              <w:rPr>
                <w:rFonts w:ascii="Times New Roman" w:hAnsi="Times New Roman" w:cs="Times New Roman" w:eastAsia="Times New Roman"/>
                <w:b w:val="0"/>
                <w:i w:val="0"/>
                <w:sz w:val="15"/>
              </w:rPr>
              <w:t>No (explainability and prompt)</w:t>
            </w:r>
          </w:p>
        </w:tc>
      </w:tr>
    </w:tbl>
    <w:p>
      <w:pPr>
        <w:keepNext w:val="0"/>
        <w:spacing w:before="0" w:after="80"/>
        <w:jc w:val="both"/>
      </w:pPr>
      <w:r>
        <w:rPr>
          <w:rFonts w:ascii="Times New Roman" w:hAnsi="Times New Roman" w:cs="Times New Roman" w:eastAsia="Times New Roman"/>
          <w:sz w:val="8"/>
        </w:rPr>
      </w:r>
    </w:p>
    <w:p>
      <w:pPr>
        <w:keepNext w:val="0"/>
        <w:spacing w:before="0" w:after="80"/>
        <w:ind w:firstLine="227"/>
        <w:jc w:val="both"/>
      </w:pPr>
      <w:r>
        <w:rPr>
          <w:rFonts w:ascii="Times New Roman" w:hAnsi="Times New Roman" w:cs="Times New Roman" w:eastAsia="Times New Roman"/>
          <w:b w:val="0"/>
          <w:i w:val="0"/>
          <w:sz w:val="20"/>
        </w:rPr>
        <w:t>The system therefore does not use age, sex, or recent easy pace to adjust numbers; this is a design limitation discussed in Section V-E.</w:t>
      </w:r>
    </w:p>
    <w:p>
      <w:pPr>
        <w:pStyle w:val="Heading2"/>
        <w:keepNext/>
        <w:spacing w:before="120" w:after="60"/>
        <w:jc w:val="left"/>
      </w:pPr>
      <w:r>
        <w:rPr>
          <w:rFonts w:ascii="Times New Roman" w:hAnsi="Times New Roman" w:cs="Times New Roman" w:eastAsia="Times New Roman"/>
          <w:b w:val="0"/>
          <w:i/>
          <w:color w:val="000000"/>
          <w:sz w:val="20"/>
        </w:rPr>
        <w:t>C. Input Validation</w:t>
      </w:r>
    </w:p>
    <w:p>
      <w:pPr>
        <w:keepNext w:val="0"/>
        <w:spacing w:before="0" w:after="80"/>
        <w:ind w:firstLine="227"/>
        <w:jc w:val="both"/>
      </w:pPr>
      <w:r>
        <w:rPr>
          <w:rFonts w:ascii="Times New Roman" w:hAnsi="Times New Roman" w:cs="Times New Roman" w:eastAsia="Times New Roman"/>
          <w:b w:val="0"/>
          <w:i w:val="0"/>
          <w:sz w:val="20"/>
        </w:rPr>
        <w:t xml:space="preserve">Input is validated by Pydantic field constraints and validators: time fields must match </w:t>
      </w:r>
      <w:r>
        <w:rPr>
          <w:rFonts w:ascii="Courier New" w:hAnsi="Courier New" w:cs="Courier New" w:eastAsia="Courier New"/>
          <w:b w:val="0"/>
          <w:sz w:val="18"/>
        </w:rPr>
        <w:t>MM:SS</w:t>
      </w:r>
      <w:r>
        <w:rPr>
          <w:rFonts w:ascii="Times New Roman" w:hAnsi="Times New Roman" w:cs="Times New Roman" w:eastAsia="Times New Roman"/>
          <w:b w:val="0"/>
          <w:i w:val="0"/>
          <w:sz w:val="20"/>
        </w:rPr>
        <w:t xml:space="preserve">; the target race time must match </w:t>
      </w:r>
      <w:r>
        <w:rPr>
          <w:rFonts w:ascii="Courier New" w:hAnsi="Courier New" w:cs="Courier New" w:eastAsia="Courier New"/>
          <w:b w:val="0"/>
          <w:sz w:val="18"/>
        </w:rPr>
        <w:t>MM:SS</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HH:MM:SS</w:t>
      </w:r>
      <w:r>
        <w:rPr>
          <w:rFonts w:ascii="Times New Roman" w:hAnsi="Times New Roman" w:cs="Times New Roman" w:eastAsia="Times New Roman"/>
          <w:b w:val="0"/>
          <w:i w:val="0"/>
          <w:sz w:val="20"/>
        </w:rPr>
        <w:t>; the race distance is normalized to one of three values; and numeric bounds apply (Table I). Invalid input yields an HTTP 422 response.</w:t>
      </w:r>
    </w:p>
    <w:p>
      <w:pPr>
        <w:pStyle w:val="Heading2"/>
        <w:keepNext/>
        <w:spacing w:before="120" w:after="60"/>
        <w:jc w:val="left"/>
      </w:pPr>
      <w:r>
        <w:rPr>
          <w:rFonts w:ascii="Times New Roman" w:hAnsi="Times New Roman" w:cs="Times New Roman" w:eastAsia="Times New Roman"/>
          <w:b w:val="0"/>
          <w:i/>
          <w:color w:val="000000"/>
          <w:sz w:val="20"/>
        </w:rPr>
        <w:t>D. Physiological Calculation</w:t>
      </w:r>
    </w:p>
    <w:p>
      <w:pPr>
        <w:keepNext w:val="0"/>
        <w:spacing w:before="0" w:after="80"/>
        <w:ind w:firstLine="227"/>
        <w:jc w:val="both"/>
      </w:pPr>
      <w:r>
        <w:rPr>
          <w:rFonts w:ascii="Times New Roman" w:hAnsi="Times New Roman" w:cs="Times New Roman" w:eastAsia="Times New Roman"/>
          <w:b w:val="0"/>
          <w:i w:val="0"/>
          <w:sz w:val="20"/>
        </w:rPr>
        <w:t xml:space="preserve">For a race of distance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meters completed in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minutes, velocity is </w:t>
      </w:r>
      <w:r>
        <w:rPr>
          <w:rFonts w:ascii="Times New Roman" w:hAnsi="Times New Roman" w:cs="Times New Roman" w:eastAsia="Times New Roman"/>
          <w:b w:val="0"/>
          <w:i/>
          <w:sz w:val="20"/>
        </w:rPr>
        <w:t>v = d/t</w:t>
      </w:r>
      <w:r>
        <w:rPr>
          <w:rFonts w:ascii="Times New Roman" w:hAnsi="Times New Roman" w:cs="Times New Roman" w:eastAsia="Times New Roman"/>
          <w:b w:val="0"/>
          <w:i w:val="0"/>
          <w:sz w:val="20"/>
        </w:rPr>
        <w:t xml:space="preserve"> (m/min). The implementation uses the oxygen-cost and time-dependent fraction equations attributed to Daniels and Gilbert:</w:t>
      </w:r>
    </w:p>
    <w:p>
      <w:pPr>
        <w:keepNext w:val="0"/>
        <w:tabs>
          <w:tab w:pos="2506" w:val="center"/>
          <w:tab w:pos="5012" w:val="right"/>
        </w:tabs>
        <w:spacing w:before="60" w:after="60"/>
        <w:jc w:val="left"/>
      </w:pPr>
      <w:r>
        <w:rPr>
          <w:rFonts w:ascii="Times New Roman" w:hAnsi="Times New Roman" w:cs="Times New Roman" w:eastAsia="Times New Roman"/>
          <w:sz w:val="18"/>
        </w:rPr>
        <w:tab/>
      </w:r>
      <w:r>
        <w:rPr>
          <w:rFonts w:ascii="Times New Roman" w:hAnsi="Times New Roman" w:cs="Times New Roman" w:eastAsia="Times New Roman"/>
          <w:i/>
          <w:sz w:val="18"/>
        </w:rPr>
        <w:t>V̇O</w:t>
      </w:r>
      <w:r>
        <w:rPr>
          <w:rFonts w:ascii="Times New Roman" w:hAnsi="Times New Roman" w:cs="Times New Roman" w:eastAsia="Times New Roman"/>
          <w:sz w:val="18"/>
          <w:vertAlign w:val="subscript"/>
        </w:rPr>
        <w:t>2</w:t>
      </w:r>
      <w:r>
        <w:rPr>
          <w:rFonts w:ascii="Times New Roman" w:hAnsi="Times New Roman" w:cs="Times New Roman" w:eastAsia="Times New Roman"/>
          <w:i/>
          <w:sz w:val="18"/>
        </w:rPr>
        <w:t>(v) = -4.60 + 0.182258 v + 0.000104 v</w:t>
      </w:r>
      <w:r>
        <w:rPr>
          <w:rFonts w:ascii="Times New Roman" w:hAnsi="Times New Roman" w:cs="Times New Roman" w:eastAsia="Times New Roman"/>
          <w:sz w:val="18"/>
          <w:vertAlign w:val="superscript"/>
        </w:rPr>
        <w:t>2</w:t>
      </w:r>
      <w:r>
        <w:rPr>
          <w:rFonts w:ascii="Times New Roman" w:hAnsi="Times New Roman" w:cs="Times New Roman" w:eastAsia="Times New Roman"/>
          <w:i/>
          <w:sz w:val="18"/>
        </w:rPr>
        <w:t xml:space="preserve"> </w:t>
      </w:r>
      <w:r>
        <w:rPr>
          <w:rFonts w:ascii="Times New Roman" w:hAnsi="Times New Roman" w:cs="Times New Roman" w:eastAsia="Times New Roman"/>
          <w:sz w:val="20"/>
        </w:rPr>
        <w:tab/>
        <w:t>(1)</w:t>
      </w:r>
    </w:p>
    <w:p>
      <w:pPr>
        <w:keepNext w:val="0"/>
        <w:tabs>
          <w:tab w:pos="2506" w:val="center"/>
          <w:tab w:pos="5012" w:val="right"/>
        </w:tabs>
        <w:spacing w:before="60" w:after="60"/>
        <w:jc w:val="left"/>
      </w:pPr>
      <w:r>
        <w:rPr>
          <w:rFonts w:ascii="Times New Roman" w:hAnsi="Times New Roman" w:cs="Times New Roman" w:eastAsia="Times New Roman"/>
          <w:sz w:val="18"/>
        </w:rPr>
        <w:tab/>
      </w:r>
      <w:r>
        <w:rPr>
          <w:rFonts w:ascii="Times New Roman" w:hAnsi="Times New Roman" w:cs="Times New Roman" w:eastAsia="Times New Roman"/>
          <w:i/>
          <w:sz w:val="18"/>
        </w:rPr>
        <w:t>F(t) = 0.8 + 0.1894393 e</w:t>
      </w:r>
      <w:r>
        <w:rPr>
          <w:rFonts w:ascii="Times New Roman" w:hAnsi="Times New Roman" w:cs="Times New Roman" w:eastAsia="Times New Roman"/>
          <w:sz w:val="18"/>
          <w:vertAlign w:val="superscript"/>
        </w:rPr>
        <w:t>-0.012778 t</w:t>
      </w:r>
      <w:r>
        <w:rPr>
          <w:rFonts w:ascii="Times New Roman" w:hAnsi="Times New Roman" w:cs="Times New Roman" w:eastAsia="Times New Roman"/>
          <w:i/>
          <w:sz w:val="18"/>
        </w:rPr>
        <w:t xml:space="preserve"> + 0.2989558 e</w:t>
      </w:r>
      <w:r>
        <w:rPr>
          <w:rFonts w:ascii="Times New Roman" w:hAnsi="Times New Roman" w:cs="Times New Roman" w:eastAsia="Times New Roman"/>
          <w:sz w:val="18"/>
          <w:vertAlign w:val="superscript"/>
        </w:rPr>
        <w:t>-0.1932605 t</w:t>
      </w:r>
      <w:r>
        <w:rPr>
          <w:rFonts w:ascii="Times New Roman" w:hAnsi="Times New Roman" w:cs="Times New Roman" w:eastAsia="Times New Roman"/>
          <w:i/>
          <w:sz w:val="18"/>
        </w:rPr>
        <w:t xml:space="preserve"> </w:t>
      </w:r>
      <w:r>
        <w:rPr>
          <w:rFonts w:ascii="Times New Roman" w:hAnsi="Times New Roman" w:cs="Times New Roman" w:eastAsia="Times New Roman"/>
          <w:sz w:val="20"/>
        </w:rPr>
        <w:tab/>
        <w:t>(2)</w:t>
      </w:r>
    </w:p>
    <w:p>
      <w:pPr>
        <w:keepNext w:val="0"/>
        <w:tabs>
          <w:tab w:pos="2506" w:val="center"/>
          <w:tab w:pos="5012" w:val="right"/>
        </w:tabs>
        <w:spacing w:before="60" w:after="60"/>
        <w:jc w:val="left"/>
      </w:pPr>
      <w:r>
        <w:rPr>
          <w:rFonts w:ascii="Times New Roman" w:hAnsi="Times New Roman" w:cs="Times New Roman" w:eastAsia="Times New Roman"/>
          <w:sz w:val="18"/>
        </w:rPr>
        <w:tab/>
      </w:r>
      <w:r>
        <w:rPr>
          <w:rFonts w:ascii="Times New Roman" w:hAnsi="Times New Roman" w:cs="Times New Roman" w:eastAsia="Times New Roman"/>
          <w:i/>
          <w:sz w:val="18"/>
        </w:rPr>
        <w:t>VDOT = V̇O</w:t>
      </w:r>
      <w:r>
        <w:rPr>
          <w:rFonts w:ascii="Times New Roman" w:hAnsi="Times New Roman" w:cs="Times New Roman" w:eastAsia="Times New Roman"/>
          <w:sz w:val="18"/>
          <w:vertAlign w:val="subscript"/>
        </w:rPr>
        <w:t>2</w:t>
      </w:r>
      <w:r>
        <w:rPr>
          <w:rFonts w:ascii="Times New Roman" w:hAnsi="Times New Roman" w:cs="Times New Roman" w:eastAsia="Times New Roman"/>
          <w:i/>
          <w:sz w:val="18"/>
        </w:rPr>
        <w:t xml:space="preserve">(v) / F(t) </w:t>
      </w:r>
      <w:r>
        <w:rPr>
          <w:rFonts w:ascii="Times New Roman" w:hAnsi="Times New Roman" w:cs="Times New Roman" w:eastAsia="Times New Roman"/>
          <w:sz w:val="20"/>
        </w:rPr>
        <w:tab/>
        <w:t>(3)</w:t>
      </w:r>
    </w:p>
    <w:p>
      <w:pPr>
        <w:keepNext w:val="0"/>
        <w:spacing w:before="0" w:after="80"/>
        <w:ind w:firstLine="227"/>
        <w:jc w:val="both"/>
      </w:pPr>
      <w:r>
        <w:rPr>
          <w:rFonts w:ascii="Times New Roman" w:hAnsi="Times New Roman" w:cs="Times New Roman" w:eastAsia="Times New Roman"/>
          <w:b w:val="0"/>
          <w:i w:val="0"/>
          <w:sz w:val="20"/>
        </w:rPr>
        <w:t>(</w:t>
      </w:r>
      <w:r>
        <w:rPr>
          <w:rFonts w:ascii="Courier New" w:hAnsi="Courier New" w:cs="Courier New" w:eastAsia="Courier New"/>
          <w:b w:val="0"/>
          <w:sz w:val="18"/>
        </w:rPr>
        <w:t>rules/vdot.py: calculate_vdot_from_race</w:t>
      </w:r>
      <w:r>
        <w:rPr>
          <w:rFonts w:ascii="Times New Roman" w:hAnsi="Times New Roman" w:cs="Times New Roman" w:eastAsia="Times New Roman"/>
          <w:b w:val="0"/>
          <w:i w:val="0"/>
          <w:sz w:val="20"/>
        </w:rPr>
        <w:t>). VDOT is computed from the 5K personal best only (</w:t>
      </w:r>
      <w:r>
        <w:rPr>
          <w:rFonts w:ascii="Times New Roman" w:hAnsi="Times New Roman" w:cs="Times New Roman" w:eastAsia="Times New Roman"/>
          <w:b w:val="0"/>
          <w:i/>
          <w:sz w:val="20"/>
        </w:rPr>
        <w:t>d=5000</w:t>
      </w:r>
      <w:r>
        <w:rPr>
          <w:rFonts w:ascii="Times New Roman" w:hAnsi="Times New Roman" w:cs="Times New Roman" w:eastAsia="Times New Roman"/>
          <w:b w:val="0"/>
          <w:i w:val="0"/>
          <w:sz w:val="20"/>
        </w:rPr>
        <w:t xml:space="preserve"> m). Training paces are obtained by inverting (1) at a target oxygen cost </w:t>
      </w:r>
      <w:r>
        <w:rPr>
          <w:rFonts w:ascii="Times New Roman" w:hAnsi="Times New Roman" w:cs="Times New Roman" w:eastAsia="Times New Roman"/>
          <w:b w:val="0"/>
          <w:i/>
          <w:sz w:val="20"/>
        </w:rPr>
        <w:t>V̇O</w:t>
      </w:r>
      <w:r>
        <w:rPr>
          <w:rFonts w:ascii="Times New Roman" w:hAnsi="Times New Roman" w:cs="Times New Roman" w:eastAsia="Times New Roman"/>
          <w:b w:val="0"/>
          <w:sz w:val="20"/>
          <w:vertAlign w:val="subscript"/>
        </w:rPr>
        <w:t>2</w:t>
      </w:r>
      <w:r>
        <w:rPr>
          <w:rFonts w:ascii="Times New Roman" w:hAnsi="Times New Roman" w:cs="Times New Roman" w:eastAsia="Times New Roman"/>
          <w:b w:val="0"/>
          <w:sz w:val="20"/>
          <w:vertAlign w:val="superscript"/>
        </w:rPr>
        <w:t>*</w:t>
      </w:r>
      <w:r>
        <w:rPr>
          <w:rFonts w:ascii="Times New Roman" w:hAnsi="Times New Roman" w:cs="Times New Roman" w:eastAsia="Times New Roman"/>
          <w:b w:val="0"/>
          <w:i/>
          <w:sz w:val="20"/>
        </w:rPr>
        <w:t xml:space="preserve"> = p·VDOT</w:t>
      </w:r>
      <w:r>
        <w:rPr>
          <w:rFonts w:ascii="Times New Roman" w:hAnsi="Times New Roman" w:cs="Times New Roman" w:eastAsia="Times New Roman"/>
          <w:b w:val="0"/>
          <w:i w:val="0"/>
          <w:sz w:val="20"/>
        </w:rPr>
        <w:t xml:space="preserve">, taking the positive root of </w:t>
      </w:r>
      <w:r>
        <w:rPr>
          <w:rFonts w:ascii="Times New Roman" w:hAnsi="Times New Roman" w:cs="Times New Roman" w:eastAsia="Times New Roman"/>
          <w:b w:val="0"/>
          <w:i/>
          <w:sz w:val="20"/>
        </w:rPr>
        <w:t>0.000104v</w:t>
      </w:r>
      <w:r>
        <w:rPr>
          <w:rFonts w:ascii="Times New Roman" w:hAnsi="Times New Roman" w:cs="Times New Roman" w:eastAsia="Times New Roman"/>
          <w:b w:val="0"/>
          <w:sz w:val="20"/>
          <w:vertAlign w:val="superscript"/>
        </w:rPr>
        <w:t>2</w:t>
      </w:r>
      <w:r>
        <w:rPr>
          <w:rFonts w:ascii="Times New Roman" w:hAnsi="Times New Roman" w:cs="Times New Roman" w:eastAsia="Times New Roman"/>
          <w:b w:val="0"/>
          <w:i/>
          <w:sz w:val="20"/>
        </w:rPr>
        <w:t>+0.182258v-(4.60+V̇O</w:t>
      </w:r>
      <w:r>
        <w:rPr>
          <w:rFonts w:ascii="Times New Roman" w:hAnsi="Times New Roman" w:cs="Times New Roman" w:eastAsia="Times New Roman"/>
          <w:b w:val="0"/>
          <w:sz w:val="20"/>
          <w:vertAlign w:val="subscript"/>
        </w:rPr>
        <w:t>2</w:t>
      </w:r>
      <w:r>
        <w:rPr>
          <w:rFonts w:ascii="Times New Roman" w:hAnsi="Times New Roman" w:cs="Times New Roman" w:eastAsia="Times New Roman"/>
          <w:b w:val="0"/>
          <w:sz w:val="20"/>
          <w:vertAlign w:val="superscript"/>
        </w:rPr>
        <w:t>*</w:t>
      </w:r>
      <w:r>
        <w:rPr>
          <w:rFonts w:ascii="Times New Roman" w:hAnsi="Times New Roman" w:cs="Times New Roman" w:eastAsia="Times New Roman"/>
          <w:b w:val="0"/>
          <w:i/>
          <w:sz w:val="20"/>
        </w:rPr>
        <w:t>)=0</w:t>
      </w:r>
      <w:r>
        <w:rPr>
          <w:rFonts w:ascii="Times New Roman" w:hAnsi="Times New Roman" w:cs="Times New Roman" w:eastAsia="Times New Roman"/>
          <w:b w:val="0"/>
          <w:i w:val="0"/>
          <w:sz w:val="20"/>
        </w:rPr>
        <w:t xml:space="preserve">, with </w:t>
      </w:r>
      <w:r>
        <w:rPr>
          <w:rFonts w:ascii="Times New Roman" w:hAnsi="Times New Roman" w:cs="Times New Roman" w:eastAsia="Times New Roman"/>
          <w:b w:val="0"/>
          <w:i/>
          <w:sz w:val="20"/>
        </w:rPr>
        <w:t>v</w:t>
      </w:r>
      <w:r>
        <w:rPr>
          <w:rFonts w:ascii="Times New Roman" w:hAnsi="Times New Roman" w:cs="Times New Roman" w:eastAsia="Times New Roman"/>
          <w:b w:val="0"/>
          <w:i w:val="0"/>
          <w:sz w:val="20"/>
        </w:rPr>
        <w:t xml:space="preserve"> floored at 60 m/min, and converting to seconds per kilometer as </w:t>
      </w:r>
      <w:r>
        <w:rPr>
          <w:rFonts w:ascii="Times New Roman" w:hAnsi="Times New Roman" w:cs="Times New Roman" w:eastAsia="Times New Roman"/>
          <w:b w:val="0"/>
          <w:i/>
          <w:sz w:val="20"/>
        </w:rPr>
        <w:t>60000/v</w:t>
      </w:r>
      <w:r>
        <w:rPr>
          <w:rFonts w:ascii="Times New Roman" w:hAnsi="Times New Roman" w:cs="Times New Roman" w:eastAsia="Times New Roman"/>
          <w:b w:val="0"/>
          <w:i w:val="0"/>
          <w:sz w:val="20"/>
        </w:rPr>
        <w:t xml:space="preserve">. The fractions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implemented are 0.65–0.74 (easy), 0.80 (marathon), 0.88 (threshold), 0.98 (interval), and 1.05 (repetition). These constants are implementation choices labeled with Daniels-style zone names; their agreement with the published intensity definitions [27] should be checked against the source before submission [VERIFY]. The original equations are from a 1979 publication that predates the 2001 reference limit; the source is not cited here pending the authors' approval [PRE-2001 SOURCE — APPROVAL REQUIRED], and the secondary reference [27] is used instead. For the canonical test profile (5K in 24:56), the implementation returns VDOT = 38.43; the test suite asserts only that VDOT lies between 37 and 40. Target race pace is the target time divided by the race distance, and a feasibility class is assigned from the relative pace improvement over the 5K pace using thresholds of 0%, 3.5%, and 6.5%; these thresholds are an engineering design constraint used in the proposed system, and no supporting literature has been identified [VERIFY/JUSTIFY].</w:t>
      </w:r>
    </w:p>
    <w:p>
      <w:pPr>
        <w:pStyle w:val="Heading2"/>
        <w:keepNext/>
        <w:spacing w:before="120" w:after="60"/>
        <w:jc w:val="left"/>
      </w:pPr>
      <w:r>
        <w:rPr>
          <w:rFonts w:ascii="Times New Roman" w:hAnsi="Times New Roman" w:cs="Times New Roman" w:eastAsia="Times New Roman"/>
          <w:b w:val="0"/>
          <w:i/>
          <w:color w:val="000000"/>
          <w:sz w:val="20"/>
        </w:rPr>
        <w:t>E. Rule-Based Baseline Training Recommendation</w:t>
      </w:r>
    </w:p>
    <w:p>
      <w:pPr>
        <w:keepNext w:val="0"/>
        <w:spacing w:before="0" w:after="80"/>
        <w:ind w:firstLine="227"/>
        <w:jc w:val="both"/>
      </w:pPr>
      <w:r>
        <w:rPr>
          <w:rFonts w:ascii="Times New Roman" w:hAnsi="Times New Roman" w:cs="Times New Roman" w:eastAsia="Times New Roman"/>
          <w:b w:val="0"/>
          <w:i w:val="0"/>
          <w:sz w:val="20"/>
        </w:rPr>
        <w:t>The deterministic generator (</w:t>
      </w:r>
      <w:r>
        <w:rPr>
          <w:rFonts w:ascii="Courier New" w:hAnsi="Courier New" w:cs="Courier New" w:eastAsia="Courier New"/>
          <w:b w:val="0"/>
          <w:sz w:val="18"/>
        </w:rPr>
        <w:t>rules/generator.py</w:t>
      </w:r>
      <w:r>
        <w:rPr>
          <w:rFonts w:ascii="Times New Roman" w:hAnsi="Times New Roman" w:cs="Times New Roman" w:eastAsia="Times New Roman"/>
          <w:b w:val="0"/>
          <w:i w:val="0"/>
          <w:sz w:val="20"/>
        </w:rPr>
        <w:t>) applies the rules in Table II. Each rule is classified as literature-informed or as an engineering design constraint used in the proposed system; none is presented as a universal law.</w:t>
      </w:r>
    </w:p>
    <w:p>
      <w:pPr>
        <w:keepNext/>
        <w:spacing w:before="80" w:after="20"/>
        <w:jc w:val="center"/>
      </w:pPr>
      <w:r>
        <w:rPr>
          <w:rFonts w:ascii="Times New Roman" w:hAnsi="Times New Roman" w:cs="Times New Roman" w:eastAsia="Times New Roman"/>
          <w:sz w:val="16"/>
        </w:rPr>
        <w:t>TABLE II</w:t>
      </w:r>
    </w:p>
    <w:p>
      <w:pPr>
        <w:keepNext/>
        <w:spacing w:before="0" w:after="60"/>
        <w:jc w:val="center"/>
      </w:pPr>
      <w:r>
        <w:rPr>
          <w:rFonts w:ascii="Times New Roman" w:hAnsi="Times New Roman" w:cs="Times New Roman" w:eastAsia="Times New Roman"/>
          <w:b w:val="0"/>
          <w:i w:val="0"/>
          <w:sz w:val="16"/>
        </w:rPr>
        <w:t>Training rules implemented in the baseline generator and their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2565"/>
        <w:gridCol w:w="2565"/>
        <w:gridCol w:w="2565"/>
        <w:gridCol w:w="2565"/>
      </w:tblGrid>
      <w:tr>
        <w:trPr>
          <w:tblHeader w:val="true"/>
        </w:trPr>
        <w:tc>
          <w:tcPr>
            <w:tcW w:type="dxa" w:w="478"/>
            <w:shd w:val="clear" w:color="auto" w:fill="D9D9D9"/>
          </w:tcPr>
          <w:p>
            <w:pPr>
              <w:keepNext w:val="0"/>
              <w:spacing w:before="0" w:after="0"/>
              <w:jc w:val="left"/>
            </w:pPr>
            <w:r>
              <w:rPr>
                <w:rFonts w:ascii="Times New Roman" w:hAnsi="Times New Roman" w:cs="Times New Roman" w:eastAsia="Times New Roman"/>
                <w:b/>
                <w:i w:val="0"/>
                <w:sz w:val="15"/>
              </w:rPr>
              <w:t>Rule</w:t>
            </w:r>
          </w:p>
        </w:tc>
        <w:tc>
          <w:tcPr>
            <w:tcW w:type="dxa" w:w="1511"/>
            <w:shd w:val="clear" w:color="auto" w:fill="D9D9D9"/>
          </w:tcPr>
          <w:p>
            <w:pPr>
              <w:keepNext w:val="0"/>
              <w:spacing w:before="0" w:after="0"/>
              <w:jc w:val="left"/>
            </w:pPr>
            <w:r>
              <w:rPr>
                <w:rFonts w:ascii="Times New Roman" w:hAnsi="Times New Roman" w:cs="Times New Roman" w:eastAsia="Times New Roman"/>
                <w:b/>
                <w:i w:val="0"/>
                <w:sz w:val="15"/>
              </w:rPr>
              <w:t>Implementation</w:t>
            </w:r>
          </w:p>
        </w:tc>
        <w:tc>
          <w:tcPr>
            <w:tcW w:type="dxa" w:w="1511"/>
            <w:shd w:val="clear" w:color="auto" w:fill="D9D9D9"/>
          </w:tcPr>
          <w:p>
            <w:pPr>
              <w:keepNext w:val="0"/>
              <w:spacing w:before="0" w:after="0"/>
              <w:jc w:val="left"/>
            </w:pPr>
            <w:r>
              <w:rPr>
                <w:rFonts w:ascii="Times New Roman" w:hAnsi="Times New Roman" w:cs="Times New Roman" w:eastAsia="Times New Roman"/>
                <w:b/>
                <w:i w:val="0"/>
                <w:sz w:val="15"/>
              </w:rPr>
              <w:t>Classification</w:t>
            </w:r>
          </w:p>
        </w:tc>
        <w:tc>
          <w:tcPr>
            <w:tcW w:type="dxa" w:w="1511"/>
            <w:shd w:val="clear" w:color="auto" w:fill="D9D9D9"/>
          </w:tcPr>
          <w:p>
            <w:pPr>
              <w:keepNext w:val="0"/>
              <w:spacing w:before="0" w:after="0"/>
              <w:jc w:val="left"/>
            </w:pPr>
            <w:r>
              <w:rPr>
                <w:rFonts w:ascii="Times New Roman" w:hAnsi="Times New Roman" w:cs="Times New Roman" w:eastAsia="Times New Roman"/>
                <w:b/>
                <w:i w:val="0"/>
                <w:sz w:val="15"/>
              </w:rPr>
              <w:t>Literature context</w:t>
            </w:r>
          </w:p>
        </w:tc>
      </w:tr>
      <w:tr>
        <w:tc>
          <w:tcPr>
            <w:tcW w:type="dxa" w:w="478"/>
          </w:tcPr>
          <w:p>
            <w:pPr>
              <w:keepNext w:val="0"/>
              <w:spacing w:before="0" w:after="0"/>
              <w:jc w:val="left"/>
            </w:pPr>
            <w:r>
              <w:rPr>
                <w:rFonts w:ascii="Times New Roman" w:hAnsi="Times New Roman" w:cs="Times New Roman" w:eastAsia="Times New Roman"/>
                <w:b w:val="0"/>
                <w:i w:val="0"/>
                <w:sz w:val="15"/>
              </w:rPr>
              <w:t>Starting volume</w:t>
            </w:r>
          </w:p>
        </w:tc>
        <w:tc>
          <w:tcPr>
            <w:tcW w:type="dxa" w:w="1511"/>
          </w:tcPr>
          <w:p>
            <w:pPr>
              <w:keepNext w:val="0"/>
              <w:spacing w:before="0" w:after="0"/>
              <w:jc w:val="left"/>
            </w:pPr>
            <w:r>
              <w:rPr>
                <w:rFonts w:ascii="Times New Roman" w:hAnsi="Times New Roman" w:cs="Times New Roman" w:eastAsia="Times New Roman"/>
                <w:b w:val="0"/>
                <w:i w:val="0"/>
                <w:sz w:val="15"/>
              </w:rPr>
              <w:t>Week 1 target is the current weekly mileage times 1.06 (if base ≥ 20 km) or 1.08, subject to rounding</w:t>
            </w:r>
          </w:p>
        </w:tc>
        <w:tc>
          <w:tcPr>
            <w:tcW w:type="dxa" w:w="1511"/>
          </w:tcPr>
          <w:p>
            <w:pPr>
              <w:keepNext w:val="0"/>
              <w:spacing w:before="0" w:after="0"/>
              <w:jc w:val="left"/>
            </w:pPr>
            <w:r>
              <w:rPr>
                <w:rFonts w:ascii="Times New Roman" w:hAnsi="Times New Roman" w:cs="Times New Roman" w:eastAsia="Times New Roman"/>
                <w:b w:val="0"/>
                <w:i w:val="0"/>
                <w:sz w:val="15"/>
              </w:rPr>
              <w:t>Engineering design constraint</w:t>
            </w:r>
          </w:p>
        </w:tc>
        <w:tc>
          <w:tcPr>
            <w:tcW w:type="dxa" w:w="1511"/>
          </w:tcPr>
          <w:p>
            <w:pPr>
              <w:keepNext w:val="0"/>
              <w:spacing w:before="0" w:after="0"/>
              <w:jc w:val="left"/>
            </w:pPr>
            <w:r>
              <w:rPr>
                <w:rFonts w:ascii="Times New Roman" w:hAnsi="Times New Roman" w:cs="Times New Roman" w:eastAsia="Times New Roman"/>
                <w:b w:val="0"/>
                <w:i w:val="0"/>
                <w:sz w:val="15"/>
              </w:rPr>
              <w:t>Limits on weekly progression are debated [17], [18]; the factors themselves have no direct source</w:t>
            </w:r>
          </w:p>
        </w:tc>
      </w:tr>
      <w:tr>
        <w:tc>
          <w:tcPr>
            <w:tcW w:type="dxa" w:w="478"/>
          </w:tcPr>
          <w:p>
            <w:pPr>
              <w:keepNext w:val="0"/>
              <w:spacing w:before="0" w:after="0"/>
              <w:jc w:val="left"/>
            </w:pPr>
            <w:r>
              <w:rPr>
                <w:rFonts w:ascii="Times New Roman" w:hAnsi="Times New Roman" w:cs="Times New Roman" w:eastAsia="Times New Roman"/>
                <w:b w:val="0"/>
                <w:i w:val="0"/>
                <w:sz w:val="15"/>
              </w:rPr>
              <w:t>Progression</w:t>
            </w:r>
          </w:p>
        </w:tc>
        <w:tc>
          <w:tcPr>
            <w:tcW w:type="dxa" w:w="1511"/>
          </w:tcPr>
          <w:p>
            <w:pPr>
              <w:keepNext w:val="0"/>
              <w:spacing w:before="0" w:after="0"/>
              <w:jc w:val="left"/>
            </w:pPr>
            <w:r>
              <w:rPr>
                <w:rFonts w:ascii="Times New Roman" w:hAnsi="Times New Roman" w:cs="Times New Roman" w:eastAsia="Times New Roman"/>
                <w:b w:val="0"/>
                <w:i w:val="0"/>
                <w:sz w:val="15"/>
              </w:rPr>
              <w:t>Build weeks multiply the volume of the immediately preceding week — whether that week was itself a build week or a recovery cutback week — by 1.06 or 1.08</w:t>
            </w:r>
          </w:p>
        </w:tc>
        <w:tc>
          <w:tcPr>
            <w:tcW w:type="dxa" w:w="1511"/>
          </w:tcPr>
          <w:p>
            <w:pPr>
              <w:keepNext w:val="0"/>
              <w:spacing w:before="0" w:after="0"/>
              <w:jc w:val="left"/>
            </w:pPr>
            <w:r>
              <w:rPr>
                <w:rFonts w:ascii="Times New Roman" w:hAnsi="Times New Roman" w:cs="Times New Roman" w:eastAsia="Times New Roman"/>
                <w:b w:val="0"/>
                <w:i w:val="0"/>
                <w:sz w:val="15"/>
              </w:rPr>
              <w:t>Engineering design constraint</w:t>
            </w:r>
          </w:p>
        </w:tc>
        <w:tc>
          <w:tcPr>
            <w:tcW w:type="dxa" w:w="1511"/>
          </w:tcPr>
          <w:p>
            <w:pPr>
              <w:keepNext w:val="0"/>
              <w:spacing w:before="0" w:after="0"/>
              <w:jc w:val="left"/>
            </w:pPr>
            <w:r>
              <w:rPr>
                <w:rFonts w:ascii="Times New Roman" w:hAnsi="Times New Roman" w:cs="Times New Roman" w:eastAsia="Times New Roman"/>
                <w:b w:val="0"/>
                <w:i w:val="0"/>
                <w:sz w:val="15"/>
              </w:rPr>
              <w:t>Same as above</w:t>
            </w:r>
          </w:p>
        </w:tc>
      </w:tr>
      <w:tr>
        <w:tc>
          <w:tcPr>
            <w:tcW w:type="dxa" w:w="478"/>
          </w:tcPr>
          <w:p>
            <w:pPr>
              <w:keepNext w:val="0"/>
              <w:spacing w:before="0" w:after="0"/>
              <w:jc w:val="left"/>
            </w:pPr>
            <w:r>
              <w:rPr>
                <w:rFonts w:ascii="Times New Roman" w:hAnsi="Times New Roman" w:cs="Times New Roman" w:eastAsia="Times New Roman"/>
                <w:b w:val="0"/>
                <w:i w:val="0"/>
                <w:sz w:val="15"/>
              </w:rPr>
              <w:t>Cutback</w:t>
            </w:r>
          </w:p>
        </w:tc>
        <w:tc>
          <w:tcPr>
            <w:tcW w:type="dxa" w:w="1511"/>
          </w:tcPr>
          <w:p>
            <w:pPr>
              <w:keepNext w:val="0"/>
              <w:spacing w:before="0" w:after="0"/>
              <w:jc w:val="left"/>
            </w:pPr>
            <w:r>
              <w:rPr>
                <w:rFonts w:ascii="Times New Roman" w:hAnsi="Times New Roman" w:cs="Times New Roman" w:eastAsia="Times New Roman"/>
                <w:b w:val="0"/>
                <w:i w:val="0"/>
                <w:sz w:val="15"/>
              </w:rPr>
              <w:t>Every 4th week (not in the last two) is 0.85 times the last build volume</w:t>
            </w:r>
          </w:p>
        </w:tc>
        <w:tc>
          <w:tcPr>
            <w:tcW w:type="dxa" w:w="1511"/>
          </w:tcPr>
          <w:p>
            <w:pPr>
              <w:keepNext w:val="0"/>
              <w:spacing w:before="0" w:after="0"/>
              <w:jc w:val="left"/>
            </w:pPr>
            <w:r>
              <w:rPr>
                <w:rFonts w:ascii="Times New Roman" w:hAnsi="Times New Roman" w:cs="Times New Roman" w:eastAsia="Times New Roman"/>
                <w:b w:val="0"/>
                <w:i w:val="0"/>
                <w:sz w:val="15"/>
              </w:rPr>
              <w:t>Engineering design constraint</w:t>
            </w:r>
          </w:p>
        </w:tc>
        <w:tc>
          <w:tcPr>
            <w:tcW w:type="dxa" w:w="1511"/>
          </w:tcPr>
          <w:p>
            <w:pPr>
              <w:keepNext w:val="0"/>
              <w:spacing w:before="0" w:after="0"/>
              <w:jc w:val="left"/>
            </w:pPr>
            <w:r>
              <w:rPr>
                <w:rFonts w:ascii="Times New Roman" w:hAnsi="Times New Roman" w:cs="Times New Roman" w:eastAsia="Times New Roman"/>
                <w:b w:val="0"/>
                <w:i w:val="0"/>
                <w:sz w:val="15"/>
              </w:rPr>
              <w:t>Periodization in general [29]; no source identified for a 15% reduction every fourth week</w:t>
            </w:r>
          </w:p>
        </w:tc>
      </w:tr>
      <w:tr>
        <w:tc>
          <w:tcPr>
            <w:tcW w:type="dxa" w:w="478"/>
          </w:tcPr>
          <w:p>
            <w:pPr>
              <w:keepNext w:val="0"/>
              <w:spacing w:before="0" w:after="0"/>
              <w:jc w:val="left"/>
            </w:pPr>
            <w:r>
              <w:rPr>
                <w:rFonts w:ascii="Times New Roman" w:hAnsi="Times New Roman" w:cs="Times New Roman" w:eastAsia="Times New Roman"/>
                <w:b w:val="0"/>
                <w:i w:val="0"/>
                <w:sz w:val="15"/>
              </w:rPr>
              <w:t>Taper</w:t>
            </w:r>
          </w:p>
        </w:tc>
        <w:tc>
          <w:tcPr>
            <w:tcW w:type="dxa" w:w="1511"/>
          </w:tcPr>
          <w:p>
            <w:pPr>
              <w:keepNext w:val="0"/>
              <w:spacing w:before="0" w:after="0"/>
              <w:jc w:val="left"/>
            </w:pPr>
            <w:r>
              <w:rPr>
                <w:rFonts w:ascii="Times New Roman" w:hAnsi="Times New Roman" w:cs="Times New Roman" w:eastAsia="Times New Roman"/>
                <w:b w:val="0"/>
                <w:i w:val="0"/>
                <w:sz w:val="15"/>
              </w:rPr>
              <w:t>Second-to-last week is 0.85 and last week is 0.55 times the base (starting) mileage</w:t>
            </w:r>
          </w:p>
        </w:tc>
        <w:tc>
          <w:tcPr>
            <w:tcW w:type="dxa" w:w="1511"/>
          </w:tcPr>
          <w:p>
            <w:pPr>
              <w:keepNext w:val="0"/>
              <w:spacing w:before="0" w:after="0"/>
              <w:jc w:val="left"/>
            </w:pPr>
            <w:r>
              <w:rPr>
                <w:rFonts w:ascii="Times New Roman" w:hAnsi="Times New Roman" w:cs="Times New Roman" w:eastAsia="Times New Roman"/>
                <w:b w:val="0"/>
                <w:i w:val="0"/>
                <w:sz w:val="15"/>
              </w:rPr>
              <w:t>Partly literature-informed (volume reduced, intensity retained); magnitudes are engineering constraints</w:t>
            </w:r>
          </w:p>
        </w:tc>
        <w:tc>
          <w:tcPr>
            <w:tcW w:type="dxa" w:w="1511"/>
          </w:tcPr>
          <w:p>
            <w:pPr>
              <w:keepNext w:val="0"/>
              <w:spacing w:before="0" w:after="0"/>
              <w:jc w:val="left"/>
            </w:pPr>
            <w:r>
              <w:rPr>
                <w:rFonts w:ascii="Times New Roman" w:hAnsi="Times New Roman" w:cs="Times New Roman" w:eastAsia="Times New Roman"/>
                <w:b w:val="0"/>
                <w:i w:val="0"/>
                <w:sz w:val="15"/>
              </w:rPr>
              <w:t>[22], [23]</w:t>
            </w:r>
          </w:p>
        </w:tc>
      </w:tr>
      <w:tr>
        <w:tc>
          <w:tcPr>
            <w:tcW w:type="dxa" w:w="478"/>
          </w:tcPr>
          <w:p>
            <w:pPr>
              <w:keepNext w:val="0"/>
              <w:spacing w:before="0" w:after="0"/>
              <w:jc w:val="left"/>
            </w:pPr>
            <w:r>
              <w:rPr>
                <w:rFonts w:ascii="Times New Roman" w:hAnsi="Times New Roman" w:cs="Times New Roman" w:eastAsia="Times New Roman"/>
                <w:b w:val="0"/>
                <w:i w:val="0"/>
                <w:sz w:val="15"/>
              </w:rPr>
              <w:t>Long run</w:t>
            </w:r>
          </w:p>
        </w:tc>
        <w:tc>
          <w:tcPr>
            <w:tcW w:type="dxa" w:w="1511"/>
          </w:tcPr>
          <w:p>
            <w:pPr>
              <w:keepNext w:val="0"/>
              <w:spacing w:before="0" w:after="0"/>
              <w:jc w:val="left"/>
            </w:pPr>
            <w:r>
              <w:rPr>
                <w:rFonts w:ascii="Times New Roman" w:hAnsi="Times New Roman" w:cs="Times New Roman" w:eastAsia="Times New Roman"/>
                <w:b w:val="0"/>
                <w:i w:val="0"/>
                <w:sz w:val="15"/>
              </w:rPr>
              <w:t>30% of the weekly target volume, capped at 12/16/21 km for 5K/10K/half marathon, floored at 4 km (the realized share can exceed 30%; see below)</w:t>
            </w:r>
          </w:p>
        </w:tc>
        <w:tc>
          <w:tcPr>
            <w:tcW w:type="dxa" w:w="1511"/>
          </w:tcPr>
          <w:p>
            <w:pPr>
              <w:keepNext w:val="0"/>
              <w:spacing w:before="0" w:after="0"/>
              <w:jc w:val="left"/>
            </w:pPr>
            <w:r>
              <w:rPr>
                <w:rFonts w:ascii="Times New Roman" w:hAnsi="Times New Roman" w:cs="Times New Roman" w:eastAsia="Times New Roman"/>
                <w:b w:val="0"/>
                <w:i w:val="0"/>
                <w:sz w:val="15"/>
              </w:rPr>
              <w:t>Engineering design constraint</w:t>
            </w:r>
          </w:p>
        </w:tc>
        <w:tc>
          <w:tcPr>
            <w:tcW w:type="dxa" w:w="1511"/>
          </w:tcPr>
          <w:p>
            <w:pPr>
              <w:keepNext w:val="0"/>
              <w:spacing w:before="0" w:after="0"/>
              <w:jc w:val="left"/>
            </w:pPr>
            <w:r>
              <w:rPr>
                <w:rFonts w:ascii="Times New Roman" w:hAnsi="Times New Roman" w:cs="Times New Roman" w:eastAsia="Times New Roman"/>
                <w:b w:val="0"/>
                <w:i w:val="0"/>
                <w:sz w:val="15"/>
              </w:rPr>
              <w:t>No source identified</w:t>
            </w:r>
          </w:p>
        </w:tc>
      </w:tr>
      <w:tr>
        <w:tc>
          <w:tcPr>
            <w:tcW w:type="dxa" w:w="478"/>
          </w:tcPr>
          <w:p>
            <w:pPr>
              <w:keepNext w:val="0"/>
              <w:spacing w:before="0" w:after="0"/>
              <w:jc w:val="left"/>
            </w:pPr>
            <w:r>
              <w:rPr>
                <w:rFonts w:ascii="Times New Roman" w:hAnsi="Times New Roman" w:cs="Times New Roman" w:eastAsia="Times New Roman"/>
                <w:b w:val="0"/>
                <w:i w:val="0"/>
                <w:sz w:val="15"/>
              </w:rPr>
              <w:t>Quality session</w:t>
            </w:r>
          </w:p>
        </w:tc>
        <w:tc>
          <w:tcPr>
            <w:tcW w:type="dxa" w:w="1511"/>
          </w:tcPr>
          <w:p>
            <w:pPr>
              <w:keepNext w:val="0"/>
              <w:spacing w:before="0" w:after="0"/>
              <w:jc w:val="left"/>
            </w:pPr>
            <w:r>
              <w:rPr>
                <w:rFonts w:ascii="Times New Roman" w:hAnsi="Times New Roman" w:cs="Times New Roman" w:eastAsia="Times New Roman"/>
                <w:b w:val="0"/>
                <w:i w:val="0"/>
                <w:sz w:val="15"/>
              </w:rPr>
              <w:t>20% of weekly volume, floored at 3.5 km; tempo for beginners, interval otherwise</w:t>
            </w:r>
          </w:p>
        </w:tc>
        <w:tc>
          <w:tcPr>
            <w:tcW w:type="dxa" w:w="1511"/>
          </w:tcPr>
          <w:p>
            <w:pPr>
              <w:keepNext w:val="0"/>
              <w:spacing w:before="0" w:after="0"/>
              <w:jc w:val="left"/>
            </w:pPr>
            <w:r>
              <w:rPr>
                <w:rFonts w:ascii="Times New Roman" w:hAnsi="Times New Roman" w:cs="Times New Roman" w:eastAsia="Times New Roman"/>
                <w:b w:val="0"/>
                <w:i w:val="0"/>
                <w:sz w:val="15"/>
              </w:rPr>
              <w:t>Implementation heuristic loosely motivated by a low/high-intensity split</w:t>
            </w:r>
          </w:p>
        </w:tc>
        <w:tc>
          <w:tcPr>
            <w:tcW w:type="dxa" w:w="1511"/>
          </w:tcPr>
          <w:p>
            <w:pPr>
              <w:keepNext w:val="0"/>
              <w:spacing w:before="0" w:after="0"/>
              <w:jc w:val="left"/>
            </w:pPr>
            <w:r>
              <w:rPr>
                <w:rFonts w:ascii="Times New Roman" w:hAnsi="Times New Roman" w:cs="Times New Roman" w:eastAsia="Times New Roman"/>
                <w:b w:val="0"/>
                <w:i w:val="0"/>
                <w:sz w:val="15"/>
              </w:rPr>
              <w:t>[19], [20] report shares of sessions, not distance</w:t>
            </w:r>
          </w:p>
        </w:tc>
      </w:tr>
      <w:tr>
        <w:tc>
          <w:tcPr>
            <w:tcW w:type="dxa" w:w="478"/>
          </w:tcPr>
          <w:p>
            <w:pPr>
              <w:keepNext w:val="0"/>
              <w:spacing w:before="0" w:after="0"/>
              <w:jc w:val="left"/>
            </w:pPr>
            <w:r>
              <w:rPr>
                <w:rFonts w:ascii="Times New Roman" w:hAnsi="Times New Roman" w:cs="Times New Roman" w:eastAsia="Times New Roman"/>
                <w:b w:val="0"/>
                <w:i w:val="0"/>
                <w:sz w:val="15"/>
              </w:rPr>
              <w:t>Easy runs</w:t>
            </w:r>
          </w:p>
        </w:tc>
        <w:tc>
          <w:tcPr>
            <w:tcW w:type="dxa" w:w="1511"/>
          </w:tcPr>
          <w:p>
            <w:pPr>
              <w:keepNext w:val="0"/>
              <w:spacing w:before="0" w:after="0"/>
              <w:jc w:val="left"/>
            </w:pPr>
            <w:r>
              <w:rPr>
                <w:rFonts w:ascii="Times New Roman" w:hAnsi="Times New Roman" w:cs="Times New Roman" w:eastAsia="Times New Roman"/>
                <w:b w:val="0"/>
                <w:i w:val="0"/>
                <w:sz w:val="15"/>
              </w:rPr>
              <w:t>Remaining volume split evenly over remaining training days, floored at 3 km</w:t>
            </w:r>
          </w:p>
        </w:tc>
        <w:tc>
          <w:tcPr>
            <w:tcW w:type="dxa" w:w="1511"/>
          </w:tcPr>
          <w:p>
            <w:pPr>
              <w:keepNext w:val="0"/>
              <w:spacing w:before="0" w:after="0"/>
              <w:jc w:val="left"/>
            </w:pPr>
            <w:r>
              <w:rPr>
                <w:rFonts w:ascii="Times New Roman" w:hAnsi="Times New Roman" w:cs="Times New Roman" w:eastAsia="Times New Roman"/>
                <w:b w:val="0"/>
                <w:i w:val="0"/>
                <w:sz w:val="15"/>
              </w:rPr>
              <w:t>Implementation heuristic</w:t>
            </w:r>
          </w:p>
        </w:tc>
        <w:tc>
          <w:tcPr>
            <w:tcW w:type="dxa" w:w="1511"/>
          </w:tcPr>
          <w:p>
            <w:pPr>
              <w:keepNext w:val="0"/>
              <w:spacing w:before="0" w:after="0"/>
              <w:jc w:val="left"/>
            </w:pPr>
            <w:r>
              <w:rPr>
                <w:rFonts w:ascii="Times New Roman" w:hAnsi="Times New Roman" w:cs="Times New Roman" w:eastAsia="Times New Roman"/>
                <w:b w:val="0"/>
                <w:i w:val="0"/>
                <w:sz w:val="15"/>
              </w:rPr>
              <w:t>None</w:t>
            </w:r>
          </w:p>
        </w:tc>
      </w:tr>
      <w:tr>
        <w:tc>
          <w:tcPr>
            <w:tcW w:type="dxa" w:w="478"/>
          </w:tcPr>
          <w:p>
            <w:pPr>
              <w:keepNext w:val="0"/>
              <w:spacing w:before="0" w:after="0"/>
              <w:jc w:val="left"/>
            </w:pPr>
            <w:r>
              <w:rPr>
                <w:rFonts w:ascii="Times New Roman" w:hAnsi="Times New Roman" w:cs="Times New Roman" w:eastAsia="Times New Roman"/>
                <w:b w:val="0"/>
                <w:i w:val="0"/>
                <w:sz w:val="15"/>
              </w:rPr>
              <w:t>Day placement</w:t>
            </w:r>
          </w:p>
        </w:tc>
        <w:tc>
          <w:tcPr>
            <w:tcW w:type="dxa" w:w="1511"/>
          </w:tcPr>
          <w:p>
            <w:pPr>
              <w:keepNext w:val="0"/>
              <w:spacing w:before="0" w:after="0"/>
              <w:jc w:val="left"/>
            </w:pPr>
            <w:r>
              <w:rPr>
                <w:rFonts w:ascii="Times New Roman" w:hAnsi="Times New Roman" w:cs="Times New Roman" w:eastAsia="Times New Roman"/>
                <w:b w:val="0"/>
                <w:i w:val="0"/>
                <w:sz w:val="15"/>
              </w:rPr>
              <w:t>Long run on Sunday (else Saturday, else last active day); quality on Tuesday/Wednesday/Thursday if active</w:t>
            </w:r>
          </w:p>
        </w:tc>
        <w:tc>
          <w:tcPr>
            <w:tcW w:type="dxa" w:w="1511"/>
          </w:tcPr>
          <w:p>
            <w:pPr>
              <w:keepNext w:val="0"/>
              <w:spacing w:before="0" w:after="0"/>
              <w:jc w:val="left"/>
            </w:pPr>
            <w:r>
              <w:rPr>
                <w:rFonts w:ascii="Times New Roman" w:hAnsi="Times New Roman" w:cs="Times New Roman" w:eastAsia="Times New Roman"/>
                <w:b w:val="0"/>
                <w:i w:val="0"/>
                <w:sz w:val="15"/>
              </w:rPr>
              <w:t>Implementation heuristic</w:t>
            </w:r>
          </w:p>
        </w:tc>
        <w:tc>
          <w:tcPr>
            <w:tcW w:type="dxa" w:w="1511"/>
          </w:tcPr>
          <w:p>
            <w:pPr>
              <w:keepNext w:val="0"/>
              <w:spacing w:before="0" w:after="0"/>
              <w:jc w:val="left"/>
            </w:pPr>
            <w:r>
              <w:rPr>
                <w:rFonts w:ascii="Times New Roman" w:hAnsi="Times New Roman" w:cs="Times New Roman" w:eastAsia="Times New Roman"/>
                <w:b w:val="0"/>
                <w:i w:val="0"/>
                <w:sz w:val="15"/>
              </w:rPr>
              <w:t>None</w:t>
            </w:r>
          </w:p>
        </w:tc>
      </w:tr>
      <w:tr>
        <w:tc>
          <w:tcPr>
            <w:tcW w:type="dxa" w:w="478"/>
          </w:tcPr>
          <w:p>
            <w:pPr>
              <w:keepNext w:val="0"/>
              <w:spacing w:before="0" w:after="0"/>
              <w:jc w:val="left"/>
            </w:pPr>
            <w:r>
              <w:rPr>
                <w:rFonts w:ascii="Times New Roman" w:hAnsi="Times New Roman" w:cs="Times New Roman" w:eastAsia="Times New Roman"/>
                <w:b w:val="0"/>
                <w:i w:val="0"/>
                <w:sz w:val="15"/>
              </w:rPr>
              <w:t>Single training day</w:t>
            </w:r>
          </w:p>
        </w:tc>
        <w:tc>
          <w:tcPr>
            <w:tcW w:type="dxa" w:w="1511"/>
          </w:tcPr>
          <w:p>
            <w:pPr>
              <w:keepNext w:val="0"/>
              <w:spacing w:before="0" w:after="0"/>
              <w:jc w:val="left"/>
            </w:pPr>
            <w:r>
              <w:rPr>
                <w:rFonts w:ascii="Times New Roman" w:hAnsi="Times New Roman" w:cs="Times New Roman" w:eastAsia="Times New Roman"/>
                <w:b w:val="0"/>
                <w:i w:val="0"/>
                <w:sz w:val="15"/>
              </w:rPr>
              <w:t>One easy-paced long-run session carrying the weekly volume</w:t>
            </w:r>
          </w:p>
        </w:tc>
        <w:tc>
          <w:tcPr>
            <w:tcW w:type="dxa" w:w="1511"/>
          </w:tcPr>
          <w:p>
            <w:pPr>
              <w:keepNext w:val="0"/>
              <w:spacing w:before="0" w:after="0"/>
              <w:jc w:val="left"/>
            </w:pPr>
            <w:r>
              <w:rPr>
                <w:rFonts w:ascii="Times New Roman" w:hAnsi="Times New Roman" w:cs="Times New Roman" w:eastAsia="Times New Roman"/>
                <w:b w:val="0"/>
                <w:i w:val="0"/>
                <w:sz w:val="15"/>
              </w:rPr>
              <w:t>Edge-case handling</w:t>
            </w:r>
          </w:p>
        </w:tc>
        <w:tc>
          <w:tcPr>
            <w:tcW w:type="dxa" w:w="1511"/>
          </w:tcPr>
          <w:p>
            <w:pPr>
              <w:keepNext w:val="0"/>
              <w:spacing w:before="0" w:after="0"/>
              <w:jc w:val="left"/>
            </w:pPr>
            <w:r>
              <w:rPr>
                <w:rFonts w:ascii="Times New Roman" w:hAnsi="Times New Roman" w:cs="Times New Roman" w:eastAsia="Times New Roman"/>
                <w:b w:val="0"/>
                <w:i w:val="0"/>
                <w:sz w:val="15"/>
              </w:rPr>
              <w:t>None</w:t>
            </w:r>
          </w:p>
        </w:tc>
      </w:tr>
    </w:tbl>
    <w:p>
      <w:pPr>
        <w:keepNext w:val="0"/>
        <w:spacing w:before="0" w:after="80"/>
        <w:jc w:val="both"/>
      </w:pPr>
      <w:r>
        <w:rPr>
          <w:rFonts w:ascii="Times New Roman" w:hAnsi="Times New Roman" w:cs="Times New Roman" w:eastAsia="Times New Roman"/>
          <w:sz w:val="8"/>
        </w:rPr>
      </w:r>
    </w:p>
    <w:p>
      <w:pPr>
        <w:keepNext w:val="0"/>
        <w:spacing w:before="0" w:after="80"/>
        <w:ind w:firstLine="227"/>
        <w:jc w:val="both"/>
      </w:pPr>
      <w:r>
        <w:rPr>
          <w:rFonts w:ascii="Times New Roman" w:hAnsi="Times New Roman" w:cs="Times New Roman" w:eastAsia="Times New Roman"/>
          <w:b w:val="0"/>
          <w:i w:val="0"/>
          <w:sz w:val="20"/>
        </w:rPr>
        <w:t xml:space="preserve">The "80/20" label is implemented as a distance-share heuristic: the quality session is about 20% of weekly distance, and long and easy runs are prescribed at easy pace. This differs from the session-count and time-in-zone descriptions in [19], [20], and quality sessions include warm-up distance, so the label should be read as approximate. One property of the implementation follows directly from Table II: taper weeks are anchored to the starting mileage rather than the peak, so for long plans the drop into the taper is large (37% to 55% in the examples of Section V-B). This anchoring is intentional, not an artifact: it keeps the taper's depth predictable from the runner's own baseline rather than from how far a given plan happened to build, and it is the rule actually implemented and tested. An earlier implementation also computed the first build week after a cutback from the pre-cutback volume rather than from the cutback week's own (reduced) volume, producing an unintended ~25% rise relative to the cutback week; this was corrected so that the week after a cutback now rises by the normal ~6% (or ~8%, depending on </w:t>
      </w:r>
      <w:r>
        <w:rPr>
          <w:rFonts w:ascii="Courier New" w:hAnsi="Courier New" w:cs="Courier New" w:eastAsia="Courier New"/>
          <w:b w:val="0"/>
          <w:sz w:val="18"/>
        </w:rPr>
        <w:t>current_weekly_mileage</w:t>
      </w:r>
      <w:r>
        <w:rPr>
          <w:rFonts w:ascii="Times New Roman" w:hAnsi="Times New Roman" w:cs="Times New Roman" w:eastAsia="Times New Roman"/>
          <w:b w:val="0"/>
          <w:i w:val="0"/>
          <w:sz w:val="20"/>
        </w:rPr>
        <w:t xml:space="preserve">) relative to the cutback week itself, consistent with every other build-to-build step in the schedule (verified by an added regression test suite). Because floors (4, 3.5, and 3 km) and caps are applied after the percentages, and because the volume must be distributed over the available training days, the rules in Table II are design targets, not guarantees about the realized plan. An exhaustive deterministic check of the engine (every duration from 4 to 24 weeks, 1 to 7 training days, five base mileages, three experience levels and three race distances; 6,615 profiles; test file </w:t>
      </w:r>
      <w:r>
        <w:rPr>
          <w:rFonts w:ascii="Courier New" w:hAnsi="Courier New" w:cs="Courier New" w:eastAsia="Courier New"/>
          <w:b w:val="0"/>
          <w:sz w:val="18"/>
        </w:rPr>
        <w:t>backend/tests/test_rule_engine_properties.py</w:t>
      </w:r>
      <w:r>
        <w:rPr>
          <w:rFonts w:ascii="Times New Roman" w:hAnsi="Times New Roman" w:cs="Times New Roman" w:eastAsia="Times New Roman"/>
          <w:b w:val="0"/>
          <w:i w:val="0"/>
          <w:sz w:val="20"/>
        </w:rPr>
        <w:t>) found no exception and confirmed in every case the week structure, the phase schedule, the build, cutback and taper formulas, and build steps of at most 8%. Two properties did not hold in general. First, the long-run share of realized weekly distance can exceed 30%: by up to about 60% with two training days, and in some cases with three to seven training days or low volume. Second, realized weekly distance can depart from the progression target by more than 10%: with two training days it is well below the target in every week (by up to about 70%), and when the number of training days is large relative to the weekly volume it is above the target because of the per-session minimum distances (by up to several times at low base mileage). On the 24 synthetic dry-run profiles (3 to 5 training days, 20 to 40 km per week), 20 of 288 profile-weeks exceeded a 30% long-run share (maximum 36%) and 4 deviated from the target by more than 10% (maximum 50%). These dry-run profiles are not the final study profiles, which are not yet determined, so this result does not show that the final profiles will be affected. The baseline algorithm was not changed in response; studies using the baseline should report realized values rather than assume the design values.</w:t>
      </w:r>
    </w:p>
    <w:p>
      <w:pPr>
        <w:pStyle w:val="Heading2"/>
        <w:keepNext/>
        <w:spacing w:before="120" w:after="60"/>
        <w:jc w:val="left"/>
      </w:pPr>
      <w:r>
        <w:rPr>
          <w:rFonts w:ascii="Times New Roman" w:hAnsi="Times New Roman" w:cs="Times New Roman" w:eastAsia="Times New Roman"/>
          <w:b w:val="0"/>
          <w:i/>
          <w:color w:val="000000"/>
          <w:sz w:val="20"/>
        </w:rPr>
        <w:t>F. LLM-Based Personalization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10262"/>
      </w:tblGrid>
      <w:tr>
        <w:tc>
          <w:tcPr>
            <w:tcW w:type="dxa" w:w="5012"/>
            <w:shd w:val="clear" w:color="auto" w:fill="F2F2F2"/>
          </w:tcPr>
          <w:p>
            <w:pPr>
              <w:keepNext w:val="0"/>
              <w:spacing w:before="360" w:after="360"/>
              <w:jc w:val="center"/>
            </w:pPr>
            <w:r>
              <w:rPr>
                <w:rFonts w:ascii="Times New Roman" w:hAnsi="Times New Roman" w:cs="Times New Roman" w:eastAsia="Times New Roman"/>
                <w:b/>
                <w:sz w:val="18"/>
              </w:rPr>
              <w:t>[FIGURE TO BE GENERATED]</w:t>
            </w:r>
          </w:p>
        </w:tc>
      </w:tr>
    </w:tbl>
    <w:p>
      <w:pPr>
        <w:keepNext w:val="0"/>
        <w:spacing w:before="60" w:after="160"/>
        <w:jc w:val="center"/>
      </w:pPr>
      <w:r>
        <w:rPr>
          <w:rFonts w:ascii="Times New Roman" w:hAnsi="Times New Roman" w:cs="Times New Roman" w:eastAsia="Times New Roman"/>
          <w:sz w:val="16"/>
        </w:rPr>
        <w:t xml:space="preserve">Fig. 2. </w:t>
      </w:r>
      <w:r>
        <w:rPr>
          <w:rFonts w:ascii="Times New Roman" w:hAnsi="Times New Roman" w:cs="Times New Roman" w:eastAsia="Times New Roman"/>
          <w:b w:val="0"/>
          <w:i w:val="0"/>
          <w:sz w:val="16"/>
        </w:rPr>
        <w:t>LLM personalization pipeline: prompt construction from the profile and the full multi-week deterministic baseline, provider call, JSON parsing, per-week validation against the baseline, and fallback to the deterministic synthesizer (production path only).</w:t>
      </w:r>
    </w:p>
    <w:p>
      <w:pPr>
        <w:keepNext w:val="0"/>
        <w:spacing w:before="0" w:after="80"/>
        <w:ind w:firstLine="227"/>
        <w:jc w:val="both"/>
      </w:pPr>
      <w:r>
        <w:rPr>
          <w:rFonts w:ascii="Times New Roman" w:hAnsi="Times New Roman" w:cs="Times New Roman" w:eastAsia="Times New Roman"/>
          <w:b w:val="0"/>
          <w:i w:val="0"/>
          <w:sz w:val="20"/>
        </w:rPr>
        <w:t>As illustrated in Fig. 2, the LLM receives a system prompt and a user prompt (</w:t>
      </w:r>
      <w:r>
        <w:rPr>
          <w:rFonts w:ascii="Courier New" w:hAnsi="Courier New" w:cs="Courier New" w:eastAsia="Courier New"/>
          <w:b w:val="0"/>
          <w:sz w:val="18"/>
        </w:rPr>
        <w:t>ai/prompts.py</w:t>
      </w:r>
      <w:r>
        <w:rPr>
          <w:rFonts w:ascii="Times New Roman" w:hAnsi="Times New Roman" w:cs="Times New Roman" w:eastAsia="Times New Roman"/>
          <w:b w:val="0"/>
          <w:i w:val="0"/>
          <w:sz w:val="20"/>
        </w:rPr>
        <w:t xml:space="preserve">) containing the runner profile, the VDOT, target race pace, pace zones, and the </w:t>
      </w:r>
      <w:r>
        <w:rPr>
          <w:rFonts w:ascii="Times New Roman" w:hAnsi="Times New Roman" w:cs="Times New Roman" w:eastAsia="Times New Roman"/>
          <w:b/>
          <w:i w:val="0"/>
          <w:sz w:val="20"/>
        </w:rPr>
        <w:t>complete multi-week deterministic baseline</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rule_based_baseline_plan</w:t>
      </w:r>
      <w:r>
        <w:rPr>
          <w:rFonts w:ascii="Times New Roman" w:hAnsi="Times New Roman" w:cs="Times New Roman" w:eastAsia="Times New Roman"/>
          <w:b w:val="0"/>
          <w:i w:val="0"/>
          <w:sz w:val="20"/>
        </w:rPr>
        <w:t xml:space="preserve">, one entry per week). The prompt instructs the model to return one </w:t>
      </w:r>
      <w:r>
        <w:rPr>
          <w:rFonts w:ascii="Courier New" w:hAnsi="Courier New" w:cs="Courier New" w:eastAsia="Courier New"/>
          <w:b w:val="0"/>
          <w:sz w:val="18"/>
        </w:rPr>
        <w:t>weeks</w:t>
      </w:r>
      <w:r>
        <w:rPr>
          <w:rFonts w:ascii="Times New Roman" w:hAnsi="Times New Roman" w:cs="Times New Roman" w:eastAsia="Times New Roman"/>
          <w:b w:val="0"/>
          <w:i w:val="0"/>
          <w:sz w:val="20"/>
        </w:rPr>
        <w:t xml:space="preserve"> entry per baseline week, keeping each week's </w:t>
      </w:r>
      <w:r>
        <w:rPr>
          <w:rFonts w:ascii="Courier New" w:hAnsi="Courier New" w:cs="Courier New" w:eastAsia="Courier New"/>
          <w:b w:val="0"/>
          <w:sz w:val="18"/>
        </w:rPr>
        <w:t>week_number</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phase</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weekly_mileage_km</w:t>
      </w:r>
      <w:r>
        <w:rPr>
          <w:rFonts w:ascii="Times New Roman" w:hAnsi="Times New Roman" w:cs="Times New Roman" w:eastAsia="Times New Roman"/>
          <w:b w:val="0"/>
          <w:i w:val="0"/>
          <w:sz w:val="20"/>
        </w:rPr>
        <w:t xml:space="preserve">, and each workout's </w:t>
      </w:r>
      <w:r>
        <w:rPr>
          <w:rFonts w:ascii="Courier New" w:hAnsi="Courier New" w:cs="Courier New" w:eastAsia="Courier New"/>
          <w:b w:val="0"/>
          <w:sz w:val="18"/>
        </w:rPr>
        <w:t>day</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workout_type</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distance_km</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pace_target</w:t>
      </w:r>
      <w:r>
        <w:rPr>
          <w:rFonts w:ascii="Times New Roman" w:hAnsi="Times New Roman" w:cs="Times New Roman" w:eastAsia="Times New Roman"/>
          <w:b w:val="0"/>
          <w:i w:val="0"/>
          <w:sz w:val="20"/>
        </w:rPr>
        <w:t xml:space="preserve">, and </w:t>
      </w:r>
      <w:r>
        <w:rPr>
          <w:rFonts w:ascii="Courier New" w:hAnsi="Courier New" w:cs="Courier New" w:eastAsia="Courier New"/>
          <w:b w:val="0"/>
          <w:sz w:val="18"/>
        </w:rPr>
        <w:t>intensity_zone</w:t>
      </w:r>
      <w:r>
        <w:rPr>
          <w:rFonts w:ascii="Times New Roman" w:hAnsi="Times New Roman" w:cs="Times New Roman" w:eastAsia="Times New Roman"/>
          <w:b w:val="0"/>
          <w:i w:val="0"/>
          <w:sz w:val="20"/>
        </w:rPr>
        <w:t xml:space="preserve"> unchanged, and to personalize warm-up and cool-down, execution cues, injury-related adaptations, and explanations, returning a fixed JSON schema. Supported providers are Google Gemini (default model </w:t>
      </w:r>
      <w:r>
        <w:rPr>
          <w:rFonts w:ascii="Courier New" w:hAnsi="Courier New" w:cs="Courier New" w:eastAsia="Courier New"/>
          <w:b w:val="0"/>
          <w:sz w:val="18"/>
        </w:rPr>
        <w:t>gemini-1.5-flash</w:t>
      </w:r>
      <w:r>
        <w:rPr>
          <w:rFonts w:ascii="Times New Roman" w:hAnsi="Times New Roman" w:cs="Times New Roman" w:eastAsia="Times New Roman"/>
          <w:b w:val="0"/>
          <w:i w:val="0"/>
          <w:sz w:val="20"/>
        </w:rPr>
        <w:t xml:space="preserve">) and OpenAI (default </w:t>
      </w:r>
      <w:r>
        <w:rPr>
          <w:rFonts w:ascii="Courier New" w:hAnsi="Courier New" w:cs="Courier New" w:eastAsia="Courier New"/>
          <w:b w:val="0"/>
          <w:sz w:val="18"/>
        </w:rPr>
        <w:t>gpt-4o-mini</w:t>
      </w:r>
      <w:r>
        <w:rPr>
          <w:rFonts w:ascii="Times New Roman" w:hAnsi="Times New Roman" w:cs="Times New Roman" w:eastAsia="Times New Roman"/>
          <w:b w:val="0"/>
          <w:i w:val="0"/>
          <w:sz w:val="20"/>
        </w:rPr>
        <w:t>), both with temperature 0.4 and JSON-mode output; provider selection is by configuration (</w:t>
      </w:r>
      <w:r>
        <w:rPr>
          <w:rFonts w:ascii="Courier New" w:hAnsi="Courier New" w:cs="Courier New" w:eastAsia="Courier New"/>
          <w:b w:val="0"/>
          <w:sz w:val="18"/>
        </w:rPr>
        <w:t>gemini</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openai</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auto</w:t>
      </w:r>
      <w:r>
        <w:rPr>
          <w:rFonts w:ascii="Times New Roman" w:hAnsi="Times New Roman" w:cs="Times New Roman" w:eastAsia="Times New Roman"/>
          <w:b w:val="0"/>
          <w:i w:val="0"/>
          <w:sz w:val="20"/>
        </w:rPr>
        <w:t>, which tries Gemini first). The default model identifiers must be re-verified for availability at experiment time [VERIFY]. No other providers are implemented. The LLM is therefore not a source of physiological values: all numbers in its input are computed deterministically and the validator checks that they are returned unchanged.</w:t>
      </w:r>
    </w:p>
    <w:p>
      <w:pPr>
        <w:keepNext w:val="0"/>
        <w:spacing w:before="0" w:after="80"/>
        <w:ind w:firstLine="227"/>
        <w:jc w:val="both"/>
      </w:pPr>
      <w:r>
        <w:rPr>
          <w:rFonts w:ascii="Times New Roman" w:hAnsi="Times New Roman" w:cs="Times New Roman" w:eastAsia="Times New Roman"/>
          <w:b w:val="0"/>
          <w:i w:val="0"/>
          <w:sz w:val="20"/>
        </w:rPr>
        <w:t xml:space="preserve">In the production path, if no API key is configured, the API call fails, the JSON cannot be parsed, or validation fails, the system uses a deterministic offline synthesizer that copies the baseline numbers verbatim for every week and fills the textual fields from templates. This fallback is not an LLM and must not be described as one; the stored field </w:t>
      </w:r>
      <w:r>
        <w:rPr>
          <w:rFonts w:ascii="Courier New" w:hAnsi="Courier New" w:cs="Courier New" w:eastAsia="Courier New"/>
          <w:b w:val="0"/>
          <w:sz w:val="18"/>
        </w:rPr>
        <w:t>ai_model_used</w:t>
      </w:r>
      <w:r>
        <w:rPr>
          <w:rFonts w:ascii="Times New Roman" w:hAnsi="Times New Roman" w:cs="Times New Roman" w:eastAsia="Times New Roman"/>
          <w:b w:val="0"/>
          <w:i w:val="0"/>
          <w:sz w:val="20"/>
        </w:rPr>
        <w:t xml:space="preserve"> records which path was used, and the production dispatcher marks it internally with status </w:t>
      </w:r>
      <w:r>
        <w:rPr>
          <w:rFonts w:ascii="Courier New" w:hAnsi="Courier New" w:cs="Courier New" w:eastAsia="Courier New"/>
          <w:b w:val="0"/>
          <w:sz w:val="18"/>
        </w:rPr>
        <w:t>GEMINI_FALLBACK</w:t>
      </w:r>
      <w:r>
        <w:rPr>
          <w:rFonts w:ascii="Times New Roman" w:hAnsi="Times New Roman" w:cs="Times New Roman" w:eastAsia="Times New Roman"/>
          <w:b w:val="0"/>
          <w:i w:val="0"/>
          <w:sz w:val="20"/>
        </w:rPr>
        <w:t>. The research path (</w:t>
      </w:r>
      <w:r>
        <w:rPr>
          <w:rFonts w:ascii="Courier New" w:hAnsi="Courier New" w:cs="Courier New" w:eastAsia="Courier New"/>
          <w:b w:val="0"/>
          <w:sz w:val="18"/>
        </w:rPr>
        <w:t>generate_gemini_result</w:t>
      </w:r>
      <w:r>
        <w:rPr>
          <w:rFonts w:ascii="Times New Roman" w:hAnsi="Times New Roman" w:cs="Times New Roman" w:eastAsia="Times New Roman"/>
          <w:b w:val="0"/>
          <w:i w:val="0"/>
          <w:sz w:val="20"/>
        </w:rPr>
        <w:t xml:space="preserve">) never falls back: each generation is reported as </w:t>
      </w:r>
      <w:r>
        <w:rPr>
          <w:rFonts w:ascii="Courier New" w:hAnsi="Courier New" w:cs="Courier New" w:eastAsia="Courier New"/>
          <w:b w:val="0"/>
          <w:sz w:val="18"/>
        </w:rPr>
        <w:t>GEMINI_SUCCESS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GEMINI_VALIDATION_FAILED</w:t>
      </w:r>
      <w:r>
        <w:rPr>
          <w:rFonts w:ascii="Times New Roman" w:hAnsi="Times New Roman" w:cs="Times New Roman" w:eastAsia="Times New Roman"/>
          <w:b w:val="0"/>
          <w:i w:val="0"/>
          <w:sz w:val="20"/>
        </w:rPr>
        <w:t xml:space="preserve"> (with the raw parsed output or the raw non-JSON text preserved for analysis), or </w:t>
      </w:r>
      <w:r>
        <w:rPr>
          <w:rFonts w:ascii="Courier New" w:hAnsi="Courier New" w:cs="Courier New" w:eastAsia="Courier New"/>
          <w:b w:val="0"/>
          <w:sz w:val="18"/>
        </w:rPr>
        <w:t>GEMINI_API_ERROR</w:t>
      </w:r>
      <w:r>
        <w:rPr>
          <w:rFonts w:ascii="Times New Roman" w:hAnsi="Times New Roman" w:cs="Times New Roman" w:eastAsia="Times New Roman"/>
          <w:b w:val="0"/>
          <w:i w:val="0"/>
          <w:sz w:val="20"/>
        </w:rPr>
        <w:t>, with a secret-free error category. The research experiment must call this path directly rather than the production endpoint, so that failures are never masked by substitution.</w:t>
      </w:r>
    </w:p>
    <w:p>
      <w:pPr>
        <w:pStyle w:val="Heading2"/>
        <w:keepNext/>
        <w:spacing w:before="120" w:after="60"/>
        <w:jc w:val="left"/>
      </w:pPr>
      <w:r>
        <w:rPr>
          <w:rFonts w:ascii="Times New Roman" w:hAnsi="Times New Roman" w:cs="Times New Roman" w:eastAsia="Times New Roman"/>
          <w:b w:val="0"/>
          <w:i/>
          <w:color w:val="000000"/>
          <w:sz w:val="20"/>
        </w:rPr>
        <w:t>G. Server-Side Validation</w:t>
      </w:r>
    </w:p>
    <w:p>
      <w:pPr>
        <w:keepNext w:val="0"/>
        <w:spacing w:before="0" w:after="80"/>
        <w:ind w:firstLine="227"/>
        <w:jc w:val="both"/>
      </w:pPr>
      <w:r>
        <w:rPr>
          <w:rFonts w:ascii="Courier New" w:hAnsi="Courier New" w:cs="Courier New" w:eastAsia="Courier New"/>
          <w:b w:val="0"/>
          <w:sz w:val="18"/>
        </w:rPr>
        <w:t>validate_ai_plan</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ai/validator.py</w:t>
      </w:r>
      <w:r>
        <w:rPr>
          <w:rFonts w:ascii="Times New Roman" w:hAnsi="Times New Roman" w:cs="Times New Roman" w:eastAsia="Times New Roman"/>
          <w:b w:val="0"/>
          <w:i w:val="0"/>
          <w:sz w:val="20"/>
        </w:rPr>
        <w:t>) parses the output with a Pydantic schema and then compares every week with the corresponding week of the deterministic baseline (week count, week number, phase, and per-workout fields, plus weekly mileage and rest/training-day counts for each week). Table III lists what is and is not checked.</w:t>
      </w:r>
    </w:p>
    <w:p>
      <w:pPr>
        <w:keepNext/>
        <w:spacing w:before="80" w:after="20"/>
        <w:jc w:val="center"/>
      </w:pPr>
      <w:r>
        <w:rPr>
          <w:rFonts w:ascii="Times New Roman" w:hAnsi="Times New Roman" w:cs="Times New Roman" w:eastAsia="Times New Roman"/>
          <w:sz w:val="16"/>
        </w:rPr>
        <w:t>TABLE III</w:t>
      </w:r>
    </w:p>
    <w:p>
      <w:pPr>
        <w:keepNext/>
        <w:spacing w:before="0" w:after="60"/>
        <w:jc w:val="center"/>
      </w:pPr>
      <w:r>
        <w:rPr>
          <w:rFonts w:ascii="Times New Roman" w:hAnsi="Times New Roman" w:cs="Times New Roman" w:eastAsia="Times New Roman"/>
          <w:b w:val="0"/>
          <w:i w:val="0"/>
          <w:sz w:val="16"/>
        </w:rPr>
        <w:t>Server-side validation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5131"/>
        <w:gridCol w:w="5131"/>
      </w:tblGrid>
      <w:tr>
        <w:trPr>
          <w:tblHeader w:val="true"/>
        </w:trPr>
        <w:tc>
          <w:tcPr>
            <w:tcW w:type="dxa" w:w="2506"/>
            <w:shd w:val="clear" w:color="auto" w:fill="D9D9D9"/>
          </w:tcPr>
          <w:p>
            <w:pPr>
              <w:keepNext w:val="0"/>
              <w:spacing w:before="0" w:after="0"/>
              <w:jc w:val="left"/>
            </w:pPr>
            <w:r>
              <w:rPr>
                <w:rFonts w:ascii="Times New Roman" w:hAnsi="Times New Roman" w:cs="Times New Roman" w:eastAsia="Times New Roman"/>
                <w:b/>
                <w:i w:val="0"/>
                <w:sz w:val="15"/>
              </w:rPr>
              <w:t>Check</w:t>
            </w:r>
          </w:p>
        </w:tc>
        <w:tc>
          <w:tcPr>
            <w:tcW w:type="dxa" w:w="2506"/>
            <w:shd w:val="clear" w:color="auto" w:fill="D9D9D9"/>
          </w:tcPr>
          <w:p>
            <w:pPr>
              <w:keepNext w:val="0"/>
              <w:spacing w:before="0" w:after="0"/>
              <w:jc w:val="left"/>
            </w:pPr>
            <w:r>
              <w:rPr>
                <w:rFonts w:ascii="Times New Roman" w:hAnsi="Times New Roman" w:cs="Times New Roman" w:eastAsia="Times New Roman"/>
                <w:b/>
                <w:i w:val="0"/>
                <w:sz w:val="15"/>
              </w:rPr>
              <w:t>Implemented</w:t>
            </w:r>
          </w:p>
        </w:tc>
      </w:tr>
      <w:tr>
        <w:tc>
          <w:tcPr>
            <w:tcW w:type="dxa" w:w="2506"/>
          </w:tcPr>
          <w:p>
            <w:pPr>
              <w:keepNext w:val="0"/>
              <w:spacing w:before="0" w:after="0"/>
              <w:jc w:val="left"/>
            </w:pPr>
            <w:r>
              <w:rPr>
                <w:rFonts w:ascii="Times New Roman" w:hAnsi="Times New Roman" w:cs="Times New Roman" w:eastAsia="Times New Roman"/>
                <w:b w:val="0"/>
                <w:i w:val="0"/>
                <w:sz w:val="15"/>
              </w:rPr>
              <w:t>JSON schema and required fields</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Workout count equals baseline; no unknown or duplicate days; no missing days</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Workout type unchanged (case-insensitive)</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Distance within ±0.05 km of baseline</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Pace target string identical</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Intensity zone string identical</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Weekly mileage within ±0.15 km</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Rest-day and training-day counts match the profile</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Reordering to Monday–Sunday</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Plausibility or safety of free-text advice (e.g., hydration, nutrition, injury guidance)</w:t>
            </w:r>
          </w:p>
        </w:tc>
        <w:tc>
          <w:tcPr>
            <w:tcW w:type="dxa" w:w="2506"/>
          </w:tcPr>
          <w:p>
            <w:pPr>
              <w:keepNext w:val="0"/>
              <w:spacing w:before="0" w:after="0"/>
              <w:jc w:val="left"/>
            </w:pPr>
            <w:r>
              <w:rPr>
                <w:rFonts w:ascii="Times New Roman" w:hAnsi="Times New Roman" w:cs="Times New Roman" w:eastAsia="Times New Roman"/>
                <w:b w:val="0"/>
                <w:i w:val="0"/>
                <w:sz w:val="15"/>
              </w:rPr>
              <w:t>No [NOT IMPLEMENTED]</w:t>
            </w:r>
          </w:p>
        </w:tc>
      </w:tr>
      <w:tr>
        <w:tc>
          <w:tcPr>
            <w:tcW w:type="dxa" w:w="2506"/>
          </w:tcPr>
          <w:p>
            <w:pPr>
              <w:keepNext w:val="0"/>
              <w:spacing w:before="0" w:after="0"/>
              <w:jc w:val="left"/>
            </w:pPr>
            <w:r>
              <w:rPr>
                <w:rFonts w:ascii="Times New Roman" w:hAnsi="Times New Roman" w:cs="Times New Roman" w:eastAsia="Times New Roman"/>
                <w:b w:val="0"/>
                <w:i w:val="0"/>
                <w:sz w:val="15"/>
              </w:rPr>
              <w:t>Regeneration or retry after a failed validation</w:t>
            </w:r>
          </w:p>
        </w:tc>
        <w:tc>
          <w:tcPr>
            <w:tcW w:type="dxa" w:w="2506"/>
          </w:tcPr>
          <w:p>
            <w:pPr>
              <w:keepNext w:val="0"/>
              <w:spacing w:before="0" w:after="0"/>
              <w:jc w:val="left"/>
            </w:pPr>
            <w:r>
              <w:rPr>
                <w:rFonts w:ascii="Times New Roman" w:hAnsi="Times New Roman" w:cs="Times New Roman" w:eastAsia="Times New Roman"/>
                <w:b w:val="0"/>
                <w:i w:val="0"/>
                <w:sz w:val="15"/>
              </w:rPr>
              <w:t>No (single attempt, then fallback) [NOT IMPLEMENTED]</w:t>
            </w:r>
          </w:p>
        </w:tc>
      </w:tr>
      <w:tr>
        <w:tc>
          <w:tcPr>
            <w:tcW w:type="dxa" w:w="2506"/>
          </w:tcPr>
          <w:p>
            <w:pPr>
              <w:keepNext w:val="0"/>
              <w:spacing w:before="0" w:after="0"/>
              <w:jc w:val="left"/>
            </w:pPr>
            <w:r>
              <w:rPr>
                <w:rFonts w:ascii="Times New Roman" w:hAnsi="Times New Roman" w:cs="Times New Roman" w:eastAsia="Times New Roman"/>
                <w:b w:val="0"/>
                <w:i w:val="0"/>
                <w:sz w:val="15"/>
              </w:rPr>
              <w:t>Validation of every week (week count, week number, phase, per-week numerical fields)</w:t>
            </w:r>
          </w:p>
        </w:tc>
        <w:tc>
          <w:tcPr>
            <w:tcW w:type="dxa" w:w="2506"/>
          </w:tcPr>
          <w:p>
            <w:pPr>
              <w:keepNext w:val="0"/>
              <w:spacing w:before="0" w:after="0"/>
              <w:jc w:val="left"/>
            </w:pPr>
            <w:r>
              <w:rPr>
                <w:rFonts w:ascii="Times New Roman" w:hAnsi="Times New Roman" w:cs="Times New Roman" w:eastAsia="Times New Roman"/>
                <w:b w:val="0"/>
                <w:i w:val="0"/>
                <w:sz w:val="15"/>
              </w:rPr>
              <w:t>Yes</w:t>
            </w:r>
          </w:p>
        </w:tc>
      </w:tr>
      <w:tr>
        <w:tc>
          <w:tcPr>
            <w:tcW w:type="dxa" w:w="2506"/>
          </w:tcPr>
          <w:p>
            <w:pPr>
              <w:keepNext w:val="0"/>
              <w:spacing w:before="0" w:after="0"/>
              <w:jc w:val="left"/>
            </w:pPr>
            <w:r>
              <w:rPr>
                <w:rFonts w:ascii="Times New Roman" w:hAnsi="Times New Roman" w:cs="Times New Roman" w:eastAsia="Times New Roman"/>
                <w:b w:val="0"/>
                <w:i w:val="0"/>
                <w:sz w:val="15"/>
              </w:rPr>
              <w:t>Persisting raw rejected outputs and failure reasons in the production database</w:t>
            </w:r>
          </w:p>
        </w:tc>
        <w:tc>
          <w:tcPr>
            <w:tcW w:type="dxa" w:w="2506"/>
          </w:tcPr>
          <w:p>
            <w:pPr>
              <w:keepNext w:val="0"/>
              <w:spacing w:before="0" w:after="0"/>
              <w:jc w:val="left"/>
            </w:pPr>
            <w:r>
              <w:rPr>
                <w:rFonts w:ascii="Times New Roman" w:hAnsi="Times New Roman" w:cs="Times New Roman" w:eastAsia="Times New Roman"/>
                <w:b w:val="0"/>
                <w:i w:val="0"/>
                <w:sz w:val="15"/>
              </w:rPr>
              <w:t>No (production logs failures only); the research path returns raw output in memory to the caller and does not persist it [NOT IMPLEMENTED for storage]</w:t>
            </w:r>
          </w:p>
        </w:tc>
      </w:tr>
    </w:tbl>
    <w:p>
      <w:pPr>
        <w:keepNext w:val="0"/>
        <w:spacing w:before="0" w:after="80"/>
        <w:jc w:val="both"/>
      </w:pPr>
      <w:r>
        <w:rPr>
          <w:rFonts w:ascii="Times New Roman" w:hAnsi="Times New Roman" w:cs="Times New Roman" w:eastAsia="Times New Roman"/>
          <w:sz w:val="8"/>
        </w:rPr>
      </w:r>
    </w:p>
    <w:p>
      <w:pPr>
        <w:keepNext w:val="0"/>
        <w:spacing w:before="0" w:after="80"/>
        <w:ind w:firstLine="227"/>
        <w:jc w:val="both"/>
      </w:pPr>
      <w:r>
        <w:rPr>
          <w:rFonts w:ascii="Times New Roman" w:hAnsi="Times New Roman" w:cs="Times New Roman" w:eastAsia="Times New Roman"/>
          <w:b w:val="0"/>
          <w:i w:val="0"/>
          <w:sz w:val="20"/>
        </w:rPr>
        <w:t>Validation therefore guarantees numerical identity with the baseline for every week but does not verify the content of the generated text.</w:t>
      </w:r>
    </w:p>
    <w:p>
      <w:pPr>
        <w:pStyle w:val="Heading2"/>
        <w:keepNext/>
        <w:spacing w:before="120" w:after="60"/>
        <w:jc w:val="left"/>
      </w:pPr>
      <w:r>
        <w:rPr>
          <w:rFonts w:ascii="Times New Roman" w:hAnsi="Times New Roman" w:cs="Times New Roman" w:eastAsia="Times New Roman"/>
          <w:b w:val="0"/>
          <w:i/>
          <w:color w:val="000000"/>
          <w:sz w:val="20"/>
        </w:rPr>
        <w:t>H. Multi-Week Plan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10262"/>
      </w:tblGrid>
      <w:tr>
        <w:tc>
          <w:tcPr>
            <w:tcW w:type="dxa" w:w="5012"/>
            <w:shd w:val="clear" w:color="auto" w:fill="F2F2F2"/>
          </w:tcPr>
          <w:p>
            <w:pPr>
              <w:keepNext w:val="0"/>
              <w:spacing w:before="360" w:after="360"/>
              <w:jc w:val="center"/>
            </w:pPr>
            <w:r>
              <w:rPr>
                <w:rFonts w:ascii="Times New Roman" w:hAnsi="Times New Roman" w:cs="Times New Roman" w:eastAsia="Times New Roman"/>
                <w:b/>
                <w:sz w:val="18"/>
              </w:rPr>
              <w:t>[FIGURE TO BE GENERATED]</w:t>
            </w:r>
          </w:p>
        </w:tc>
      </w:tr>
    </w:tbl>
    <w:p>
      <w:pPr>
        <w:keepNext w:val="0"/>
        <w:spacing w:before="60" w:after="160"/>
        <w:jc w:val="center"/>
      </w:pPr>
      <w:r>
        <w:rPr>
          <w:rFonts w:ascii="Times New Roman" w:hAnsi="Times New Roman" w:cs="Times New Roman" w:eastAsia="Times New Roman"/>
          <w:sz w:val="16"/>
        </w:rPr>
        <w:t xml:space="preserve">Fig. 3. </w:t>
      </w:r>
      <w:r>
        <w:rPr>
          <w:rFonts w:ascii="Times New Roman" w:hAnsi="Times New Roman" w:cs="Times New Roman" w:eastAsia="Times New Roman"/>
          <w:b w:val="0"/>
          <w:i w:val="0"/>
          <w:sz w:val="16"/>
        </w:rPr>
        <w:t>Multi-week plan generation workflow: weekly progression, per-week workout distribution, Week 1 personalization, materialization into scheduled workouts, and derivation of calendar dates.</w:t>
      </w:r>
    </w:p>
    <w:p>
      <w:pPr>
        <w:keepNext w:val="0"/>
        <w:spacing w:before="0" w:after="80"/>
        <w:ind w:firstLine="227"/>
        <w:jc w:val="both"/>
      </w:pPr>
      <w:r>
        <w:rPr>
          <w:rFonts w:ascii="Times New Roman" w:hAnsi="Times New Roman" w:cs="Times New Roman" w:eastAsia="Times New Roman"/>
          <w:b w:val="0"/>
          <w:i w:val="0"/>
          <w:sz w:val="20"/>
        </w:rPr>
        <w:t xml:space="preserve">As illustrated in Fig. 3, the generator produces one entry per week for the requested duration (4–24 weeks), each with seven days (training or rest), phase label, and weekly mileage; pace zones are constant across weeks and only distances vary. LLM personalization covers every week of this schedule: the model returns a </w:t>
      </w:r>
      <w:r>
        <w:rPr>
          <w:rFonts w:ascii="Courier New" w:hAnsi="Courier New" w:cs="Courier New" w:eastAsia="Courier New"/>
          <w:b w:val="0"/>
          <w:sz w:val="18"/>
        </w:rPr>
        <w:t>weeks</w:t>
      </w:r>
      <w:r>
        <w:rPr>
          <w:rFonts w:ascii="Times New Roman" w:hAnsi="Times New Roman" w:cs="Times New Roman" w:eastAsia="Times New Roman"/>
          <w:b w:val="0"/>
          <w:i w:val="0"/>
          <w:sz w:val="20"/>
        </w:rPr>
        <w:t xml:space="preserve"> entry per baseline week, and the validator checks each week against the baseline. Whether this multi-week personalization is effective is a question for the planned experiment, not something established by the implementation alone. For authenticated users, all weeks are materialized into the </w:t>
      </w:r>
      <w:r>
        <w:rPr>
          <w:rFonts w:ascii="Courier New" w:hAnsi="Courier New" w:cs="Courier New" w:eastAsia="Courier New"/>
          <w:b w:val="0"/>
          <w:sz w:val="18"/>
        </w:rPr>
        <w:t>training_plan_workouts</w:t>
      </w:r>
      <w:r>
        <w:rPr>
          <w:rFonts w:ascii="Times New Roman" w:hAnsi="Times New Roman" w:cs="Times New Roman" w:eastAsia="Times New Roman"/>
          <w:b w:val="0"/>
          <w:i w:val="0"/>
          <w:sz w:val="20"/>
        </w:rPr>
        <w:t xml:space="preserve"> table (7 rows per week, including rest days) at generation time, with the plan start date as the anchor, and each row's calendar date is derived from the start date, week number, and weekday. Anonymous research plans store JSON only and have no scheduled rows. Only one plan per user is active; generating a new plan archives the previous one.</w:t>
      </w:r>
    </w:p>
    <w:p>
      <w:pPr>
        <w:pStyle w:val="Heading2"/>
        <w:keepNext/>
        <w:spacing w:before="120" w:after="60"/>
        <w:jc w:val="left"/>
      </w:pPr>
      <w:r>
        <w:rPr>
          <w:rFonts w:ascii="Times New Roman" w:hAnsi="Times New Roman" w:cs="Times New Roman" w:eastAsia="Times New Roman"/>
          <w:b w:val="0"/>
          <w:i/>
          <w:color w:val="000000"/>
          <w:sz w:val="20"/>
        </w:rPr>
        <w:t>I. Experimental Design</w:t>
      </w:r>
    </w:p>
    <w:p>
      <w:pPr>
        <w:keepNext w:val="0"/>
        <w:spacing w:before="0" w:after="80"/>
        <w:ind w:firstLine="227"/>
        <w:jc w:val="both"/>
      </w:pPr>
      <w:r>
        <w:rPr>
          <w:rFonts w:ascii="Times New Roman" w:hAnsi="Times New Roman" w:cs="Times New Roman" w:eastAsia="Times New Roman"/>
          <w:b/>
          <w:i w:val="0"/>
          <w:sz w:val="20"/>
        </w:rPr>
        <w:t>LLM comparison (RQ2) [EXPERIMENT REQUIRED].</w:t>
      </w:r>
      <w:r>
        <w:rPr>
          <w:rFonts w:ascii="Times New Roman" w:hAnsi="Times New Roman" w:cs="Times New Roman" w:eastAsia="Times New Roman"/>
          <w:b w:val="0"/>
          <w:i w:val="0"/>
          <w:sz w:val="20"/>
        </w:rPr>
        <w:t xml:space="preserve"> The comparison isolates the personalization layer: for each profile in a fixed set, the same deterministic baseline and the same prompt are given to each LLM, with several repeated generations per model because sampling temperature is 0.4. Candidate outcome measures are: JSON validity rate; first-attempt validator pass rate and categorized failure reasons; numerical deviation from the baseline; completeness of textual fields; presence of injury-specific content when an injury is reported; latency and cost; and expert rating of personalization quality. Profile set size, models, number of repetitions, rubric, and any composite score weights are not defined [WEIGHTS REQUIRE LITERATURE/EXPERT JUSTIFICATION]. Currently the code returns only the final plan after fallback and logs validation failures without storing raw outputs, so an experiment harness is needed [NOT IMPLEMENTED].</w:t>
      </w:r>
    </w:p>
    <w:p>
      <w:pPr>
        <w:keepNext/>
        <w:spacing w:before="80" w:after="20"/>
        <w:jc w:val="center"/>
      </w:pPr>
      <w:r>
        <w:rPr>
          <w:rFonts w:ascii="Times New Roman" w:hAnsi="Times New Roman" w:cs="Times New Roman" w:eastAsia="Times New Roman"/>
          <w:sz w:val="16"/>
        </w:rPr>
        <w:t>TABLE IV</w:t>
      </w:r>
    </w:p>
    <w:p>
      <w:pPr>
        <w:keepNext/>
        <w:spacing w:before="0" w:after="60"/>
        <w:jc w:val="center"/>
      </w:pPr>
      <w:r>
        <w:rPr>
          <w:rFonts w:ascii="Times New Roman" w:hAnsi="Times New Roman" w:cs="Times New Roman" w:eastAsia="Times New Roman"/>
          <w:b w:val="0"/>
          <w:i w:val="0"/>
          <w:sz w:val="16"/>
        </w:rPr>
        <w:t>Planned LLM comparison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3421"/>
        <w:gridCol w:w="3421"/>
        <w:gridCol w:w="3421"/>
      </w:tblGrid>
      <w:tr>
        <w:trPr>
          <w:tblHeader w:val="true"/>
        </w:trPr>
        <w:tc>
          <w:tcPr>
            <w:tcW w:type="dxa" w:w="1153"/>
            <w:shd w:val="clear" w:color="auto" w:fill="D9D9D9"/>
          </w:tcPr>
          <w:p>
            <w:pPr>
              <w:keepNext w:val="0"/>
              <w:spacing w:before="0" w:after="0"/>
              <w:jc w:val="left"/>
            </w:pPr>
            <w:r>
              <w:rPr>
                <w:rFonts w:ascii="Times New Roman" w:hAnsi="Times New Roman" w:cs="Times New Roman" w:eastAsia="Times New Roman"/>
                <w:b/>
                <w:i w:val="0"/>
                <w:sz w:val="15"/>
              </w:rPr>
              <w:t>Criterion</w:t>
            </w:r>
          </w:p>
        </w:tc>
        <w:tc>
          <w:tcPr>
            <w:tcW w:type="dxa" w:w="2756"/>
            <w:shd w:val="clear" w:color="auto" w:fill="D9D9D9"/>
          </w:tcPr>
          <w:p>
            <w:pPr>
              <w:keepNext w:val="0"/>
              <w:spacing w:before="0" w:after="0"/>
              <w:jc w:val="left"/>
            </w:pPr>
            <w:r>
              <w:rPr>
                <w:rFonts w:ascii="Times New Roman" w:hAnsi="Times New Roman" w:cs="Times New Roman" w:eastAsia="Times New Roman"/>
                <w:b/>
                <w:i w:val="0"/>
                <w:sz w:val="15"/>
              </w:rPr>
              <w:t>Measure</w:t>
            </w:r>
          </w:p>
        </w:tc>
        <w:tc>
          <w:tcPr>
            <w:tcW w:type="dxa" w:w="1103"/>
            <w:shd w:val="clear" w:color="auto" w:fill="D9D9D9"/>
          </w:tcPr>
          <w:p>
            <w:pPr>
              <w:keepNext w:val="0"/>
              <w:spacing w:before="0" w:after="0"/>
              <w:jc w:val="left"/>
            </w:pPr>
            <w:r>
              <w:rPr>
                <w:rFonts w:ascii="Times New Roman" w:hAnsi="Times New Roman" w:cs="Times New Roman" w:eastAsia="Times New Roman"/>
                <w:b/>
                <w:i w:val="0"/>
                <w:sz w:val="15"/>
              </w:rPr>
              <w:t>Status</w:t>
            </w:r>
          </w:p>
        </w:tc>
      </w:tr>
      <w:tr>
        <w:tc>
          <w:tcPr>
            <w:tcW w:type="dxa" w:w="1153"/>
          </w:tcPr>
          <w:p>
            <w:pPr>
              <w:keepNext w:val="0"/>
              <w:spacing w:before="0" w:after="0"/>
              <w:jc w:val="left"/>
            </w:pPr>
            <w:r>
              <w:rPr>
                <w:rFonts w:ascii="Times New Roman" w:hAnsi="Times New Roman" w:cs="Times New Roman" w:eastAsia="Times New Roman"/>
                <w:b w:val="0"/>
                <w:i w:val="0"/>
                <w:sz w:val="15"/>
              </w:rPr>
              <w:t>Format validity</w:t>
            </w:r>
          </w:p>
        </w:tc>
        <w:tc>
          <w:tcPr>
            <w:tcW w:type="dxa" w:w="2756"/>
          </w:tcPr>
          <w:p>
            <w:pPr>
              <w:keepNext w:val="0"/>
              <w:spacing w:before="0" w:after="0"/>
              <w:jc w:val="left"/>
            </w:pPr>
            <w:r>
              <w:rPr>
                <w:rFonts w:ascii="Times New Roman" w:hAnsi="Times New Roman" w:cs="Times New Roman" w:eastAsia="Times New Roman"/>
                <w:b w:val="0"/>
                <w:i w:val="0"/>
                <w:sz w:val="15"/>
              </w:rPr>
              <w:t>Fraction of outputs parsing to the schema</w:t>
            </w:r>
          </w:p>
        </w:tc>
        <w:tc>
          <w:tcPr>
            <w:tcW w:type="dxa" w:w="1103"/>
          </w:tcPr>
          <w:p>
            <w:pPr>
              <w:keepNext w:val="0"/>
              <w:spacing w:before="0" w:after="0"/>
              <w:jc w:val="left"/>
            </w:pPr>
            <w:r>
              <w:rPr>
                <w:rFonts w:ascii="Times New Roman" w:hAnsi="Times New Roman" w:cs="Times New Roman" w:eastAsia="Times New Roman"/>
                <w:b w:val="0"/>
                <w:i w:val="0"/>
                <w:sz w:val="15"/>
              </w:rPr>
              <w:t>[EXPERIMENT REQUIRED]</w:t>
            </w:r>
          </w:p>
        </w:tc>
      </w:tr>
      <w:tr>
        <w:tc>
          <w:tcPr>
            <w:tcW w:type="dxa" w:w="1153"/>
          </w:tcPr>
          <w:p>
            <w:pPr>
              <w:keepNext w:val="0"/>
              <w:spacing w:before="0" w:after="0"/>
              <w:jc w:val="left"/>
            </w:pPr>
            <w:r>
              <w:rPr>
                <w:rFonts w:ascii="Times New Roman" w:hAnsi="Times New Roman" w:cs="Times New Roman" w:eastAsia="Times New Roman"/>
                <w:b w:val="0"/>
                <w:i w:val="0"/>
                <w:sz w:val="15"/>
              </w:rPr>
              <w:t>Constraint consistency</w:t>
            </w:r>
          </w:p>
        </w:tc>
        <w:tc>
          <w:tcPr>
            <w:tcW w:type="dxa" w:w="2756"/>
          </w:tcPr>
          <w:p>
            <w:pPr>
              <w:keepNext w:val="0"/>
              <w:spacing w:before="0" w:after="0"/>
              <w:jc w:val="left"/>
            </w:pPr>
            <w:r>
              <w:rPr>
                <w:rFonts w:ascii="Times New Roman" w:hAnsi="Times New Roman" w:cs="Times New Roman" w:eastAsia="Times New Roman"/>
                <w:b w:val="0"/>
                <w:i w:val="0"/>
                <w:sz w:val="15"/>
              </w:rPr>
              <w:t>Validator pass rate; deviation in distance/pace/mileage</w:t>
            </w:r>
          </w:p>
        </w:tc>
        <w:tc>
          <w:tcPr>
            <w:tcW w:type="dxa" w:w="1103"/>
          </w:tcPr>
          <w:p>
            <w:pPr>
              <w:keepNext w:val="0"/>
              <w:spacing w:before="0" w:after="0"/>
              <w:jc w:val="left"/>
            </w:pPr>
            <w:r>
              <w:rPr>
                <w:rFonts w:ascii="Times New Roman" w:hAnsi="Times New Roman" w:cs="Times New Roman" w:eastAsia="Times New Roman"/>
                <w:b w:val="0"/>
                <w:i w:val="0"/>
                <w:sz w:val="15"/>
              </w:rPr>
              <w:t>[EXPERIMENT REQUIRED]</w:t>
            </w:r>
          </w:p>
        </w:tc>
      </w:tr>
      <w:tr>
        <w:tc>
          <w:tcPr>
            <w:tcW w:type="dxa" w:w="1153"/>
          </w:tcPr>
          <w:p>
            <w:pPr>
              <w:keepNext w:val="0"/>
              <w:spacing w:before="0" w:after="0"/>
              <w:jc w:val="left"/>
            </w:pPr>
            <w:r>
              <w:rPr>
                <w:rFonts w:ascii="Times New Roman" w:hAnsi="Times New Roman" w:cs="Times New Roman" w:eastAsia="Times New Roman"/>
                <w:b w:val="0"/>
                <w:i w:val="0"/>
                <w:sz w:val="15"/>
              </w:rPr>
              <w:t>Structural consistency</w:t>
            </w:r>
          </w:p>
        </w:tc>
        <w:tc>
          <w:tcPr>
            <w:tcW w:type="dxa" w:w="2756"/>
          </w:tcPr>
          <w:p>
            <w:pPr>
              <w:keepNext w:val="0"/>
              <w:spacing w:before="0" w:after="0"/>
              <w:jc w:val="left"/>
            </w:pPr>
            <w:r>
              <w:rPr>
                <w:rFonts w:ascii="Times New Roman" w:hAnsi="Times New Roman" w:cs="Times New Roman" w:eastAsia="Times New Roman"/>
                <w:b w:val="0"/>
                <w:i w:val="0"/>
                <w:sz w:val="15"/>
              </w:rPr>
              <w:t>Day set, workout types, rest-day count</w:t>
            </w:r>
          </w:p>
        </w:tc>
        <w:tc>
          <w:tcPr>
            <w:tcW w:type="dxa" w:w="1103"/>
          </w:tcPr>
          <w:p>
            <w:pPr>
              <w:keepNext w:val="0"/>
              <w:spacing w:before="0" w:after="0"/>
              <w:jc w:val="left"/>
            </w:pPr>
            <w:r>
              <w:rPr>
                <w:rFonts w:ascii="Times New Roman" w:hAnsi="Times New Roman" w:cs="Times New Roman" w:eastAsia="Times New Roman"/>
                <w:b w:val="0"/>
                <w:i w:val="0"/>
                <w:sz w:val="15"/>
              </w:rPr>
              <w:t>[EXPERIMENT REQUIRED]</w:t>
            </w:r>
          </w:p>
        </w:tc>
      </w:tr>
      <w:tr>
        <w:tc>
          <w:tcPr>
            <w:tcW w:type="dxa" w:w="1153"/>
          </w:tcPr>
          <w:p>
            <w:pPr>
              <w:keepNext w:val="0"/>
              <w:spacing w:before="0" w:after="0"/>
              <w:jc w:val="left"/>
            </w:pPr>
            <w:r>
              <w:rPr>
                <w:rFonts w:ascii="Times New Roman" w:hAnsi="Times New Roman" w:cs="Times New Roman" w:eastAsia="Times New Roman"/>
                <w:b w:val="0"/>
                <w:i w:val="0"/>
                <w:sz w:val="15"/>
              </w:rPr>
              <w:t>Personalization quality</w:t>
            </w:r>
          </w:p>
        </w:tc>
        <w:tc>
          <w:tcPr>
            <w:tcW w:type="dxa" w:w="2756"/>
          </w:tcPr>
          <w:p>
            <w:pPr>
              <w:keepNext w:val="0"/>
              <w:spacing w:before="0" w:after="0"/>
              <w:jc w:val="left"/>
            </w:pPr>
            <w:r>
              <w:rPr>
                <w:rFonts w:ascii="Times New Roman" w:hAnsi="Times New Roman" w:cs="Times New Roman" w:eastAsia="Times New Roman"/>
                <w:b w:val="0"/>
                <w:i w:val="0"/>
                <w:sz w:val="15"/>
              </w:rPr>
              <w:t>Expert rubric score</w:t>
            </w:r>
          </w:p>
        </w:tc>
        <w:tc>
          <w:tcPr>
            <w:tcW w:type="dxa" w:w="1103"/>
          </w:tcPr>
          <w:p>
            <w:pPr>
              <w:keepNext w:val="0"/>
              <w:spacing w:before="0" w:after="0"/>
              <w:jc w:val="left"/>
            </w:pPr>
            <w:r>
              <w:rPr>
                <w:rFonts w:ascii="Times New Roman" w:hAnsi="Times New Roman" w:cs="Times New Roman" w:eastAsia="Times New Roman"/>
                <w:b w:val="0"/>
                <w:i w:val="0"/>
                <w:sz w:val="15"/>
              </w:rPr>
              <w:t>[RUBRIC TO BE DEFINED]</w:t>
            </w:r>
          </w:p>
        </w:tc>
      </w:tr>
      <w:tr>
        <w:tc>
          <w:tcPr>
            <w:tcW w:type="dxa" w:w="1153"/>
          </w:tcPr>
          <w:p>
            <w:pPr>
              <w:keepNext w:val="0"/>
              <w:spacing w:before="0" w:after="0"/>
              <w:jc w:val="left"/>
            </w:pPr>
            <w:r>
              <w:rPr>
                <w:rFonts w:ascii="Times New Roman" w:hAnsi="Times New Roman" w:cs="Times New Roman" w:eastAsia="Times New Roman"/>
                <w:b w:val="0"/>
                <w:i w:val="0"/>
                <w:sz w:val="15"/>
              </w:rPr>
              <w:t>Efficiency</w:t>
            </w:r>
          </w:p>
        </w:tc>
        <w:tc>
          <w:tcPr>
            <w:tcW w:type="dxa" w:w="2756"/>
          </w:tcPr>
          <w:p>
            <w:pPr>
              <w:keepNext w:val="0"/>
              <w:spacing w:before="0" w:after="0"/>
              <w:jc w:val="left"/>
            </w:pPr>
            <w:r>
              <w:rPr>
                <w:rFonts w:ascii="Times New Roman" w:hAnsi="Times New Roman" w:cs="Times New Roman" w:eastAsia="Times New Roman"/>
                <w:b w:val="0"/>
                <w:i w:val="0"/>
                <w:sz w:val="15"/>
              </w:rPr>
              <w:t>Latency, token cost</w:t>
            </w:r>
          </w:p>
        </w:tc>
        <w:tc>
          <w:tcPr>
            <w:tcW w:type="dxa" w:w="1103"/>
          </w:tcPr>
          <w:p>
            <w:pPr>
              <w:keepNext w:val="0"/>
              <w:spacing w:before="0" w:after="0"/>
              <w:jc w:val="left"/>
            </w:pPr>
            <w:r>
              <w:rPr>
                <w:rFonts w:ascii="Times New Roman" w:hAnsi="Times New Roman" w:cs="Times New Roman" w:eastAsia="Times New Roman"/>
                <w:b w:val="0"/>
                <w:i w:val="0"/>
                <w:sz w:val="15"/>
              </w:rPr>
              <w:t>[EXPERIMENT REQUIRED]</w:t>
            </w:r>
          </w:p>
        </w:tc>
      </w:tr>
    </w:tbl>
    <w:p>
      <w:pPr>
        <w:keepNext w:val="0"/>
        <w:spacing w:before="0" w:after="80"/>
        <w:jc w:val="both"/>
      </w:pPr>
      <w:r>
        <w:rPr>
          <w:rFonts w:ascii="Times New Roman" w:hAnsi="Times New Roman" w:cs="Times New Roman" w:eastAsia="Times New Roman"/>
          <w:sz w:val="8"/>
        </w:rPr>
      </w:r>
    </w:p>
    <w:p>
      <w:pPr>
        <w:pStyle w:val="Heading2"/>
        <w:keepNext/>
        <w:spacing w:before="120" w:after="60"/>
        <w:jc w:val="left"/>
      </w:pPr>
      <w:r>
        <w:rPr>
          <w:rFonts w:ascii="Times New Roman" w:hAnsi="Times New Roman" w:cs="Times New Roman" w:eastAsia="Times New Roman"/>
          <w:b w:val="0"/>
          <w:i/>
          <w:color w:val="000000"/>
          <w:sz w:val="20"/>
        </w:rPr>
        <w:t>J. User Evaluation</w:t>
      </w:r>
    </w:p>
    <w:p>
      <w:pPr>
        <w:keepNext w:val="0"/>
        <w:spacing w:before="0" w:after="80"/>
        <w:ind w:firstLine="227"/>
        <w:jc w:val="both"/>
      </w:pPr>
      <w:r>
        <w:rPr>
          <w:rFonts w:ascii="Times New Roman" w:hAnsi="Times New Roman" w:cs="Times New Roman" w:eastAsia="Times New Roman"/>
          <w:b w:val="0"/>
          <w:i w:val="0"/>
          <w:sz w:val="20"/>
        </w:rPr>
        <w:t xml:space="preserve">Four constructs are planned: Perceived Personalization (PP), Perceived Usefulness (PU), Perceived Clarity (PC), and Recommendation Confidence (RC), each intended to have four items (PP1–PP4, PU1–PU4, PC1–PC4, RC1–RC4) on a 5-point scale (1 = strongly disagree to 5 = strongly agree). The item wording is [TO BE COMPLETED] (Table V). The items are contextualized for this study and are </w:t>
      </w:r>
      <w:r>
        <w:rPr>
          <w:rFonts w:ascii="Times New Roman" w:hAnsi="Times New Roman" w:cs="Times New Roman" w:eastAsia="Times New Roman"/>
          <w:b/>
          <w:i w:val="0"/>
          <w:sz w:val="20"/>
        </w:rPr>
        <w:t>not</w:t>
      </w:r>
      <w:r>
        <w:rPr>
          <w:rFonts w:ascii="Times New Roman" w:hAnsi="Times New Roman" w:cs="Times New Roman" w:eastAsia="Times New Roman"/>
          <w:b w:val="0"/>
          <w:i w:val="0"/>
          <w:sz w:val="20"/>
        </w:rPr>
        <w:t xml:space="preserve"> an established validated questionnaire. The constructs relate conceptually to user-centric frameworks for evaluating recommender systems [2], [3], but no item is adopted from a validated scale, so each item is study-specific and requires content validation and pilot testing; item-level provenance is documented in supplementary material. The current implementation collects one 1–5 rating per construct (four ratings per evaluation), not four items per construct, together with an optional comment and the evaluated plan type (</w:t>
      </w:r>
      <w:r>
        <w:rPr>
          <w:rFonts w:ascii="Courier New" w:hAnsi="Courier New" w:cs="Courier New" w:eastAsia="Courier New"/>
          <w:b w:val="0"/>
          <w:sz w:val="18"/>
        </w:rPr>
        <w:t>rule_based</w:t>
      </w:r>
      <w:r>
        <w:rPr>
          <w:rFonts w:ascii="Times New Roman" w:hAnsi="Times New Roman" w:cs="Times New Roman" w:eastAsia="Times New Roman"/>
          <w:b w:val="0"/>
          <w:i w:val="0"/>
          <w:sz w:val="20"/>
        </w:rPr>
        <w:t xml:space="preserve"> or </w:t>
      </w:r>
      <w:r>
        <w:rPr>
          <w:rFonts w:ascii="Courier New" w:hAnsi="Courier New" w:cs="Courier New" w:eastAsia="Courier New"/>
          <w:b w:val="0"/>
          <w:sz w:val="18"/>
        </w:rPr>
        <w:t>ai_personalized</w:t>
      </w:r>
      <w:r>
        <w:rPr>
          <w:rFonts w:ascii="Times New Roman" w:hAnsi="Times New Roman" w:cs="Times New Roman" w:eastAsia="Times New Roman"/>
          <w:b w:val="0"/>
          <w:i w:val="0"/>
          <w:sz w:val="20"/>
        </w:rPr>
        <w:t>); this must be revised before the 16-item instrument can be administered [NOT IMPLEMENTED]. Participant recruitment, sample size, eligibility, ethical clearance, and informed consent procedures are [TO BE COMPLETED]; the application contains no consent flow.</w:t>
      </w:r>
    </w:p>
    <w:p>
      <w:pPr>
        <w:keepNext w:val="0"/>
        <w:spacing w:before="0" w:after="80"/>
        <w:ind w:firstLine="227"/>
        <w:jc w:val="both"/>
      </w:pPr>
      <w:r>
        <w:rPr>
          <w:rFonts w:ascii="Times New Roman" w:hAnsi="Times New Roman" w:cs="Times New Roman" w:eastAsia="Times New Roman"/>
          <w:b w:val="0"/>
          <w:i w:val="0"/>
          <w:sz w:val="20"/>
        </w:rPr>
        <w:t>Table V lists the planned constructs, their conceptual basis, and the single-rating wording that is currently implemented in the evaluation page.</w:t>
      </w:r>
    </w:p>
    <w:p>
      <w:pPr>
        <w:keepNext/>
        <w:spacing w:before="80" w:after="20"/>
        <w:jc w:val="center"/>
      </w:pPr>
      <w:r>
        <w:rPr>
          <w:rFonts w:ascii="Times New Roman" w:hAnsi="Times New Roman" w:cs="Times New Roman" w:eastAsia="Times New Roman"/>
          <w:sz w:val="16"/>
        </w:rPr>
        <w:t>TABLE V</w:t>
      </w:r>
    </w:p>
    <w:p>
      <w:pPr>
        <w:keepNext/>
        <w:spacing w:before="0" w:after="60"/>
        <w:jc w:val="center"/>
      </w:pPr>
      <w:r>
        <w:rPr>
          <w:rFonts w:ascii="Times New Roman" w:hAnsi="Times New Roman" w:cs="Times New Roman" w:eastAsia="Times New Roman"/>
          <w:b w:val="0"/>
          <w:i w:val="0"/>
          <w:sz w:val="16"/>
        </w:rPr>
        <w:t>Questionnaire constructs and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2565"/>
        <w:gridCol w:w="2565"/>
        <w:gridCol w:w="2565"/>
        <w:gridCol w:w="2565"/>
      </w:tblGrid>
      <w:tr>
        <w:trPr>
          <w:tblHeader w:val="true"/>
        </w:trPr>
        <w:tc>
          <w:tcPr>
            <w:tcW w:type="dxa" w:w="822"/>
            <w:shd w:val="clear" w:color="auto" w:fill="D9D9D9"/>
          </w:tcPr>
          <w:p>
            <w:pPr>
              <w:keepNext w:val="0"/>
              <w:spacing w:before="0" w:after="0"/>
              <w:jc w:val="left"/>
            </w:pPr>
            <w:r>
              <w:rPr>
                <w:rFonts w:ascii="Times New Roman" w:hAnsi="Times New Roman" w:cs="Times New Roman" w:eastAsia="Times New Roman"/>
                <w:b/>
                <w:i w:val="0"/>
                <w:sz w:val="15"/>
              </w:rPr>
              <w:t>Construct</w:t>
            </w:r>
          </w:p>
        </w:tc>
        <w:tc>
          <w:tcPr>
            <w:tcW w:type="dxa" w:w="1643"/>
            <w:shd w:val="clear" w:color="auto" w:fill="D9D9D9"/>
          </w:tcPr>
          <w:p>
            <w:pPr>
              <w:keepNext w:val="0"/>
              <w:spacing w:before="0" w:after="0"/>
              <w:jc w:val="left"/>
            </w:pPr>
            <w:r>
              <w:rPr>
                <w:rFonts w:ascii="Times New Roman" w:hAnsi="Times New Roman" w:cs="Times New Roman" w:eastAsia="Times New Roman"/>
                <w:b/>
                <w:i w:val="0"/>
                <w:sz w:val="15"/>
              </w:rPr>
              <w:t>Conceptual basis</w:t>
            </w:r>
          </w:p>
        </w:tc>
        <w:tc>
          <w:tcPr>
            <w:tcW w:type="dxa" w:w="904"/>
            <w:shd w:val="clear" w:color="auto" w:fill="D9D9D9"/>
          </w:tcPr>
          <w:p>
            <w:pPr>
              <w:keepNext w:val="0"/>
              <w:spacing w:before="0" w:after="0"/>
              <w:jc w:val="left"/>
            </w:pPr>
            <w:r>
              <w:rPr>
                <w:rFonts w:ascii="Times New Roman" w:hAnsi="Times New Roman" w:cs="Times New Roman" w:eastAsia="Times New Roman"/>
                <w:b/>
                <w:i w:val="0"/>
                <w:sz w:val="15"/>
              </w:rPr>
              <w:t>Planned items (5-point scale)</w:t>
            </w:r>
          </w:p>
        </w:tc>
        <w:tc>
          <w:tcPr>
            <w:tcW w:type="dxa" w:w="1643"/>
            <w:shd w:val="clear" w:color="auto" w:fill="D9D9D9"/>
          </w:tcPr>
          <w:p>
            <w:pPr>
              <w:keepNext w:val="0"/>
              <w:spacing w:before="0" w:after="0"/>
              <w:jc w:val="left"/>
            </w:pPr>
            <w:r>
              <w:rPr>
                <w:rFonts w:ascii="Times New Roman" w:hAnsi="Times New Roman" w:cs="Times New Roman" w:eastAsia="Times New Roman"/>
                <w:b/>
                <w:i w:val="0"/>
                <w:sz w:val="15"/>
              </w:rPr>
              <w:t>Currently implemented in the application (one rating per construct)</w:t>
            </w:r>
          </w:p>
        </w:tc>
      </w:tr>
      <w:tr>
        <w:tc>
          <w:tcPr>
            <w:tcW w:type="dxa" w:w="822"/>
          </w:tcPr>
          <w:p>
            <w:pPr>
              <w:keepNext w:val="0"/>
              <w:spacing w:before="0" w:after="0"/>
              <w:jc w:val="left"/>
            </w:pPr>
            <w:r>
              <w:rPr>
                <w:rFonts w:ascii="Times New Roman" w:hAnsi="Times New Roman" w:cs="Times New Roman" w:eastAsia="Times New Roman"/>
                <w:b w:val="0"/>
                <w:i w:val="0"/>
                <w:sz w:val="15"/>
              </w:rPr>
              <w:t>Perceived Personalization (PP)</w:t>
            </w:r>
          </w:p>
        </w:tc>
        <w:tc>
          <w:tcPr>
            <w:tcW w:type="dxa" w:w="1643"/>
          </w:tcPr>
          <w:p>
            <w:pPr>
              <w:keepNext w:val="0"/>
              <w:spacing w:before="0" w:after="0"/>
              <w:jc w:val="left"/>
            </w:pPr>
            <w:r>
              <w:rPr>
                <w:rFonts w:ascii="Times New Roman" w:hAnsi="Times New Roman" w:cs="Times New Roman" w:eastAsia="Times New Roman"/>
                <w:b w:val="0"/>
                <w:i w:val="0"/>
                <w:sz w:val="15"/>
              </w:rPr>
              <w:t>No established scale identified; related to perceived recommendation quality in [2], [3]</w:t>
            </w:r>
          </w:p>
        </w:tc>
        <w:tc>
          <w:tcPr>
            <w:tcW w:type="dxa" w:w="904"/>
          </w:tcPr>
          <w:p>
            <w:pPr>
              <w:keepNext w:val="0"/>
              <w:spacing w:before="0" w:after="0"/>
              <w:jc w:val="left"/>
            </w:pPr>
            <w:r>
              <w:rPr>
                <w:rFonts w:ascii="Times New Roman" w:hAnsi="Times New Roman" w:cs="Times New Roman" w:eastAsia="Times New Roman"/>
                <w:b w:val="0"/>
                <w:i w:val="0"/>
                <w:sz w:val="15"/>
              </w:rPr>
              <w:t>PP1–PP4 [WORDING TO BE COMPLETED]</w:t>
            </w:r>
          </w:p>
        </w:tc>
        <w:tc>
          <w:tcPr>
            <w:tcW w:type="dxa" w:w="1643"/>
          </w:tcPr>
          <w:p>
            <w:pPr>
              <w:keepNext w:val="0"/>
              <w:spacing w:before="0" w:after="0"/>
              <w:jc w:val="left"/>
            </w:pPr>
            <w:r>
              <w:rPr>
                <w:rFonts w:ascii="Times New Roman" w:hAnsi="Times New Roman" w:cs="Times New Roman" w:eastAsia="Times New Roman"/>
                <w:b w:val="0"/>
                <w:i w:val="0"/>
                <w:sz w:val="15"/>
              </w:rPr>
              <w:t>"How well does this plan adapt to your specific age, 5K personal best, target race goal, and reported injury limitations?"</w:t>
            </w:r>
          </w:p>
        </w:tc>
      </w:tr>
      <w:tr>
        <w:tc>
          <w:tcPr>
            <w:tcW w:type="dxa" w:w="822"/>
          </w:tcPr>
          <w:p>
            <w:pPr>
              <w:keepNext w:val="0"/>
              <w:spacing w:before="0" w:after="0"/>
              <w:jc w:val="left"/>
            </w:pPr>
            <w:r>
              <w:rPr>
                <w:rFonts w:ascii="Times New Roman" w:hAnsi="Times New Roman" w:cs="Times New Roman" w:eastAsia="Times New Roman"/>
                <w:b w:val="0"/>
                <w:i w:val="0"/>
                <w:sz w:val="15"/>
              </w:rPr>
              <w:t>Perceived Usefulness (PU)</w:t>
            </w:r>
          </w:p>
        </w:tc>
        <w:tc>
          <w:tcPr>
            <w:tcW w:type="dxa" w:w="1643"/>
          </w:tcPr>
          <w:p>
            <w:pPr>
              <w:keepNext w:val="0"/>
              <w:spacing w:before="0" w:after="0"/>
              <w:jc w:val="left"/>
            </w:pPr>
            <w:r>
              <w:rPr>
                <w:rFonts w:ascii="Times New Roman" w:hAnsi="Times New Roman" w:cs="Times New Roman" w:eastAsia="Times New Roman"/>
                <w:b w:val="0"/>
                <w:i w:val="0"/>
                <w:sz w:val="15"/>
              </w:rPr>
              <w:t>Usefulness is among the qualities measured in the framework of [3]</w:t>
            </w:r>
          </w:p>
        </w:tc>
        <w:tc>
          <w:tcPr>
            <w:tcW w:type="dxa" w:w="904"/>
          </w:tcPr>
          <w:p>
            <w:pPr>
              <w:keepNext w:val="0"/>
              <w:spacing w:before="0" w:after="0"/>
              <w:jc w:val="left"/>
            </w:pPr>
            <w:r>
              <w:rPr>
                <w:rFonts w:ascii="Times New Roman" w:hAnsi="Times New Roman" w:cs="Times New Roman" w:eastAsia="Times New Roman"/>
                <w:b w:val="0"/>
                <w:i w:val="0"/>
                <w:sz w:val="15"/>
              </w:rPr>
              <w:t>PU1–PU4 [WORDING TO BE COMPLETED]</w:t>
            </w:r>
          </w:p>
        </w:tc>
        <w:tc>
          <w:tcPr>
            <w:tcW w:type="dxa" w:w="1643"/>
          </w:tcPr>
          <w:p>
            <w:pPr>
              <w:keepNext w:val="0"/>
              <w:spacing w:before="0" w:after="0"/>
              <w:jc w:val="left"/>
            </w:pPr>
            <w:r>
              <w:rPr>
                <w:rFonts w:ascii="Times New Roman" w:hAnsi="Times New Roman" w:cs="Times New Roman" w:eastAsia="Times New Roman"/>
                <w:b w:val="0"/>
                <w:i w:val="0"/>
                <w:sz w:val="15"/>
              </w:rPr>
              <w:t>"How practical and helpful is this weekly schedule for guiding your real-world running routine?"</w:t>
            </w:r>
          </w:p>
        </w:tc>
      </w:tr>
      <w:tr>
        <w:tc>
          <w:tcPr>
            <w:tcW w:type="dxa" w:w="822"/>
          </w:tcPr>
          <w:p>
            <w:pPr>
              <w:keepNext w:val="0"/>
              <w:spacing w:before="0" w:after="0"/>
              <w:jc w:val="left"/>
            </w:pPr>
            <w:r>
              <w:rPr>
                <w:rFonts w:ascii="Times New Roman" w:hAnsi="Times New Roman" w:cs="Times New Roman" w:eastAsia="Times New Roman"/>
                <w:b w:val="0"/>
                <w:i w:val="0"/>
                <w:sz w:val="15"/>
              </w:rPr>
              <w:t>Perceived Clarity (PC)</w:t>
            </w:r>
          </w:p>
        </w:tc>
        <w:tc>
          <w:tcPr>
            <w:tcW w:type="dxa" w:w="1643"/>
          </w:tcPr>
          <w:p>
            <w:pPr>
              <w:keepNext w:val="0"/>
              <w:spacing w:before="0" w:after="0"/>
              <w:jc w:val="left"/>
            </w:pPr>
            <w:r>
              <w:rPr>
                <w:rFonts w:ascii="Times New Roman" w:hAnsi="Times New Roman" w:cs="Times New Roman" w:eastAsia="Times New Roman"/>
                <w:b w:val="0"/>
                <w:i w:val="0"/>
                <w:sz w:val="15"/>
              </w:rPr>
              <w:t>Study-specific; possibly related to explanation and transparency qualities [VERIFY against [3]]</w:t>
            </w:r>
          </w:p>
        </w:tc>
        <w:tc>
          <w:tcPr>
            <w:tcW w:type="dxa" w:w="904"/>
          </w:tcPr>
          <w:p>
            <w:pPr>
              <w:keepNext w:val="0"/>
              <w:spacing w:before="0" w:after="0"/>
              <w:jc w:val="left"/>
            </w:pPr>
            <w:r>
              <w:rPr>
                <w:rFonts w:ascii="Times New Roman" w:hAnsi="Times New Roman" w:cs="Times New Roman" w:eastAsia="Times New Roman"/>
                <w:b w:val="0"/>
                <w:i w:val="0"/>
                <w:sz w:val="15"/>
              </w:rPr>
              <w:t>PC1–PC4 [WORDING TO BE COMPLETED]</w:t>
            </w:r>
          </w:p>
        </w:tc>
        <w:tc>
          <w:tcPr>
            <w:tcW w:type="dxa" w:w="1643"/>
          </w:tcPr>
          <w:p>
            <w:pPr>
              <w:keepNext w:val="0"/>
              <w:spacing w:before="0" w:after="0"/>
              <w:jc w:val="left"/>
            </w:pPr>
            <w:r>
              <w:rPr>
                <w:rFonts w:ascii="Times New Roman" w:hAnsi="Times New Roman" w:cs="Times New Roman" w:eastAsia="Times New Roman"/>
                <w:b w:val="0"/>
                <w:i w:val="0"/>
                <w:sz w:val="15"/>
              </w:rPr>
              <w:t>"Are the pace targets, warm-up protocols, execution details, and recovery advice easy to comprehend?"</w:t>
            </w:r>
          </w:p>
        </w:tc>
      </w:tr>
      <w:tr>
        <w:tc>
          <w:tcPr>
            <w:tcW w:type="dxa" w:w="822"/>
          </w:tcPr>
          <w:p>
            <w:pPr>
              <w:keepNext w:val="0"/>
              <w:spacing w:before="0" w:after="0"/>
              <w:jc w:val="left"/>
            </w:pPr>
            <w:r>
              <w:rPr>
                <w:rFonts w:ascii="Times New Roman" w:hAnsi="Times New Roman" w:cs="Times New Roman" w:eastAsia="Times New Roman"/>
                <w:b w:val="0"/>
                <w:i w:val="0"/>
                <w:sz w:val="15"/>
              </w:rPr>
              <w:t>Recommendation Confidence (RC)</w:t>
            </w:r>
          </w:p>
        </w:tc>
        <w:tc>
          <w:tcPr>
            <w:tcW w:type="dxa" w:w="1643"/>
          </w:tcPr>
          <w:p>
            <w:pPr>
              <w:keepNext w:val="0"/>
              <w:spacing w:before="0" w:after="0"/>
              <w:jc w:val="left"/>
            </w:pPr>
            <w:r>
              <w:rPr>
                <w:rFonts w:ascii="Times New Roman" w:hAnsi="Times New Roman" w:cs="Times New Roman" w:eastAsia="Times New Roman"/>
                <w:b w:val="0"/>
                <w:i w:val="0"/>
                <w:sz w:val="15"/>
              </w:rPr>
              <w:t>Study-specific; possibly related to confidence and trust constructs [VERIFY against [3]]</w:t>
            </w:r>
          </w:p>
        </w:tc>
        <w:tc>
          <w:tcPr>
            <w:tcW w:type="dxa" w:w="904"/>
          </w:tcPr>
          <w:p>
            <w:pPr>
              <w:keepNext w:val="0"/>
              <w:spacing w:before="0" w:after="0"/>
              <w:jc w:val="left"/>
            </w:pPr>
            <w:r>
              <w:rPr>
                <w:rFonts w:ascii="Times New Roman" w:hAnsi="Times New Roman" w:cs="Times New Roman" w:eastAsia="Times New Roman"/>
                <w:b w:val="0"/>
                <w:i w:val="0"/>
                <w:sz w:val="15"/>
              </w:rPr>
              <w:t>RC1–RC4 [WORDING TO BE COMPLETED]</w:t>
            </w:r>
          </w:p>
        </w:tc>
        <w:tc>
          <w:tcPr>
            <w:tcW w:type="dxa" w:w="1643"/>
          </w:tcPr>
          <w:p>
            <w:pPr>
              <w:keepNext w:val="0"/>
              <w:spacing w:before="0" w:after="0"/>
              <w:jc w:val="left"/>
            </w:pPr>
            <w:r>
              <w:rPr>
                <w:rFonts w:ascii="Times New Roman" w:hAnsi="Times New Roman" w:cs="Times New Roman" w:eastAsia="Times New Roman"/>
                <w:b w:val="0"/>
                <w:i w:val="0"/>
                <w:sz w:val="15"/>
              </w:rPr>
              <w:t>"How confident do you feel that you could safely adhere to this plan without suffering overtraining or burnout?"</w:t>
            </w:r>
          </w:p>
        </w:tc>
      </w:tr>
    </w:tbl>
    <w:p>
      <w:pPr>
        <w:keepNext w:val="0"/>
        <w:spacing w:before="0" w:after="80"/>
        <w:jc w:val="both"/>
      </w:pPr>
      <w:r>
        <w:rPr>
          <w:rFonts w:ascii="Times New Roman" w:hAnsi="Times New Roman" w:cs="Times New Roman" w:eastAsia="Times New Roman"/>
          <w:sz w:val="8"/>
        </w:rPr>
      </w:r>
    </w:p>
    <w:p>
      <w:pPr>
        <w:pStyle w:val="Heading2"/>
        <w:keepNext/>
        <w:spacing w:before="120" w:after="60"/>
        <w:jc w:val="left"/>
      </w:pPr>
      <w:r>
        <w:rPr>
          <w:rFonts w:ascii="Times New Roman" w:hAnsi="Times New Roman" w:cs="Times New Roman" w:eastAsia="Times New Roman"/>
          <w:b w:val="0"/>
          <w:i/>
          <w:color w:val="000000"/>
          <w:sz w:val="20"/>
        </w:rPr>
        <w:t>K. Data Analysis</w:t>
      </w:r>
    </w:p>
    <w:p>
      <w:pPr>
        <w:keepNext w:val="0"/>
        <w:spacing w:before="0" w:after="80"/>
        <w:ind w:firstLine="227"/>
        <w:jc w:val="both"/>
      </w:pPr>
      <w:r>
        <w:rPr>
          <w:rFonts w:ascii="Times New Roman" w:hAnsi="Times New Roman" w:cs="Times New Roman" w:eastAsia="Times New Roman"/>
          <w:b w:val="0"/>
          <w:i w:val="0"/>
          <w:sz w:val="20"/>
        </w:rPr>
        <w:t>Planned analysis is descriptive: mean, median, standard deviation, and response distributions per construct and plan type, which the backend already computes per group (reporting standard deviation only when two or more evaluations exist). Because Likert-type items are ordinal and the appropriateness of parametric analysis has been debated [32], medians and response distributions are reported alongside means. If four-item scales are collected from enough respondents, internal consistency will be estimated with Cronbach's alpha [33]. Inferential tests, if used, must be chosen after the design (paired or independent groups) is fixed [TO BE DECIDED]. No result is reported in this draft.</w:t>
      </w:r>
    </w:p>
    <w:p>
      <w:pPr>
        <w:pStyle w:val="Heading1"/>
        <w:keepNext/>
        <w:spacing w:before="200" w:after="80"/>
        <w:jc w:val="center"/>
      </w:pPr>
      <w:r>
        <w:rPr>
          <w:rFonts w:ascii="Times New Roman" w:hAnsi="Times New Roman" w:cs="Times New Roman" w:eastAsia="Times New Roman"/>
          <w:b w:val="0"/>
          <w:i w:val="0"/>
          <w:smallCaps/>
          <w:color w:val="000000"/>
          <w:sz w:val="20"/>
        </w:rPr>
        <w:t>IV. System Implementation</w:t>
      </w:r>
    </w:p>
    <w:p>
      <w:pPr>
        <w:pStyle w:val="Heading2"/>
        <w:keepNext/>
        <w:spacing w:before="120" w:after="60"/>
        <w:jc w:val="left"/>
      </w:pPr>
      <w:r>
        <w:rPr>
          <w:rFonts w:ascii="Times New Roman" w:hAnsi="Times New Roman" w:cs="Times New Roman" w:eastAsia="Times New Roman"/>
          <w:b w:val="0"/>
          <w:i/>
          <w:color w:val="000000"/>
          <w:sz w:val="20"/>
        </w:rPr>
        <w:t>A. Technology Stack</w:t>
      </w:r>
    </w:p>
    <w:p>
      <w:pPr>
        <w:keepNext w:val="0"/>
        <w:spacing w:before="0" w:after="80"/>
        <w:ind w:firstLine="227"/>
        <w:jc w:val="both"/>
      </w:pPr>
      <w:r>
        <w:rPr>
          <w:rFonts w:ascii="Times New Roman" w:hAnsi="Times New Roman" w:cs="Times New Roman" w:eastAsia="Times New Roman"/>
          <w:b w:val="0"/>
          <w:i w:val="0"/>
          <w:sz w:val="20"/>
        </w:rPr>
        <w:t xml:space="preserve">The backend uses Python 3.11 with FastAPI, Pydantic for validation, SQLAlchemy for persistence on SQLite, Alembic for schema migrations (three migration versions), </w:t>
      </w:r>
      <w:r>
        <w:rPr>
          <w:rFonts w:ascii="Courier New" w:hAnsi="Courier New" w:cs="Courier New" w:eastAsia="Courier New"/>
          <w:b w:val="0"/>
          <w:sz w:val="18"/>
        </w:rPr>
        <w:t>httpx</w:t>
      </w:r>
      <w:r>
        <w:rPr>
          <w:rFonts w:ascii="Times New Roman" w:hAnsi="Times New Roman" w:cs="Times New Roman" w:eastAsia="Times New Roman"/>
          <w:b w:val="0"/>
          <w:i w:val="0"/>
          <w:sz w:val="20"/>
        </w:rPr>
        <w:t xml:space="preserve"> for LLM API calls, and </w:t>
      </w:r>
      <w:r>
        <w:rPr>
          <w:rFonts w:ascii="Courier New" w:hAnsi="Courier New" w:cs="Courier New" w:eastAsia="Courier New"/>
          <w:b w:val="0"/>
          <w:sz w:val="18"/>
        </w:rPr>
        <w:t>slowapi</w:t>
      </w:r>
      <w:r>
        <w:rPr>
          <w:rFonts w:ascii="Times New Roman" w:hAnsi="Times New Roman" w:cs="Times New Roman" w:eastAsia="Times New Roman"/>
          <w:b w:val="0"/>
          <w:i w:val="0"/>
          <w:sz w:val="20"/>
        </w:rPr>
        <w:t xml:space="preserve"> for rate limiting. The frontend uses React 19, React Router, Vite, and Tailwind CSS. Tests use </w:t>
      </w:r>
      <w:r>
        <w:rPr>
          <w:rFonts w:ascii="Courier New" w:hAnsi="Courier New" w:cs="Courier New" w:eastAsia="Courier New"/>
          <w:b w:val="0"/>
          <w:sz w:val="18"/>
        </w:rPr>
        <w:t>pytest</w:t>
      </w:r>
      <w:r>
        <w:rPr>
          <w:rFonts w:ascii="Times New Roman" w:hAnsi="Times New Roman" w:cs="Times New Roman" w:eastAsia="Times New Roman"/>
          <w:b w:val="0"/>
          <w:i w:val="0"/>
          <w:sz w:val="20"/>
        </w:rPr>
        <w:t>. No machine-learning framework is used.</w:t>
      </w:r>
    </w:p>
    <w:p>
      <w:pPr>
        <w:pStyle w:val="Heading2"/>
        <w:keepNext/>
        <w:spacing w:before="120" w:after="60"/>
        <w:jc w:val="left"/>
      </w:pPr>
      <w:r>
        <w:rPr>
          <w:rFonts w:ascii="Times New Roman" w:hAnsi="Times New Roman" w:cs="Times New Roman" w:eastAsia="Times New Roman"/>
          <w:b w:val="0"/>
          <w:i/>
          <w:color w:val="000000"/>
          <w:sz w:val="20"/>
        </w:rPr>
        <w:t>B. Architecture and API</w:t>
      </w:r>
    </w:p>
    <w:p>
      <w:pPr>
        <w:keepNext w:val="0"/>
        <w:spacing w:before="0" w:after="80"/>
        <w:ind w:firstLine="227"/>
        <w:jc w:val="both"/>
      </w:pPr>
      <w:r>
        <w:rPr>
          <w:rFonts w:ascii="Times New Roman" w:hAnsi="Times New Roman" w:cs="Times New Roman" w:eastAsia="Times New Roman"/>
          <w:b w:val="0"/>
          <w:i w:val="0"/>
          <w:sz w:val="20"/>
        </w:rPr>
        <w:t xml:space="preserve">The frontend calls a REST API under </w:t>
      </w:r>
      <w:r>
        <w:rPr>
          <w:rFonts w:ascii="Courier New" w:hAnsi="Courier New" w:cs="Courier New" w:eastAsia="Courier New"/>
          <w:b w:val="0"/>
          <w:sz w:val="18"/>
        </w:rPr>
        <w:t>/api</w:t>
      </w:r>
      <w:r>
        <w:rPr>
          <w:rFonts w:ascii="Times New Roman" w:hAnsi="Times New Roman" w:cs="Times New Roman" w:eastAsia="Times New Roman"/>
          <w:b w:val="0"/>
          <w:i w:val="0"/>
          <w:sz w:val="20"/>
        </w:rPr>
        <w:t xml:space="preserve">. The central endpoint </w:t>
      </w:r>
      <w:r>
        <w:rPr>
          <w:rFonts w:ascii="Courier New" w:hAnsi="Courier New" w:cs="Courier New" w:eastAsia="Courier New"/>
          <w:b w:val="0"/>
          <w:sz w:val="18"/>
        </w:rPr>
        <w:t>POST /api/plans/generate</w:t>
      </w:r>
      <w:r>
        <w:rPr>
          <w:rFonts w:ascii="Times New Roman" w:hAnsi="Times New Roman" w:cs="Times New Roman" w:eastAsia="Times New Roman"/>
          <w:b w:val="0"/>
          <w:i w:val="0"/>
          <w:sz w:val="20"/>
        </w:rPr>
        <w:t xml:space="preserve"> validates the profile, runs the rule engine, requests LLM personalization with validation and fallback, stores the profile and both plan versions as JSON, and (for authenticated users) materializes the schedule. Other endpoints cover authentication (register, login, logout, current user, forgot/reset password), user profile, plan retrieval and listing, plan workouts, workout logging (create, list, read, update, soft delete), a dashboard summary and weekly progress, and research evaluation submission and statistics.</w:t>
      </w:r>
    </w:p>
    <w:p>
      <w:pPr>
        <w:pStyle w:val="Heading2"/>
        <w:keepNext/>
        <w:spacing w:before="120" w:after="60"/>
        <w:jc w:val="left"/>
      </w:pPr>
      <w:r>
        <w:rPr>
          <w:rFonts w:ascii="Times New Roman" w:hAnsi="Times New Roman" w:cs="Times New Roman" w:eastAsia="Times New Roman"/>
          <w:b w:val="0"/>
          <w:i/>
          <w:color w:val="000000"/>
          <w:sz w:val="20"/>
        </w:rPr>
        <w:t>C. Database and Ownership</w:t>
      </w:r>
    </w:p>
    <w:p>
      <w:pPr>
        <w:keepNext w:val="0"/>
        <w:spacing w:before="0" w:after="80"/>
        <w:ind w:firstLine="227"/>
        <w:jc w:val="both"/>
      </w:pPr>
      <w:r>
        <w:rPr>
          <w:rFonts w:ascii="Times New Roman" w:hAnsi="Times New Roman" w:cs="Times New Roman" w:eastAsia="Times New Roman"/>
          <w:b w:val="0"/>
          <w:i w:val="0"/>
          <w:sz w:val="20"/>
        </w:rPr>
        <w:t xml:space="preserve">Tables are </w:t>
      </w:r>
      <w:r>
        <w:rPr>
          <w:rFonts w:ascii="Courier New" w:hAnsi="Courier New" w:cs="Courier New" w:eastAsia="Courier New"/>
          <w:b w:val="0"/>
          <w:sz w:val="18"/>
        </w:rPr>
        <w:t>users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user_profiles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sessions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password_reset_tokens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runner_profiles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training_plans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plan_evaluations</w:t>
      </w:r>
      <w:r>
        <w:rPr>
          <w:rFonts w:ascii="Times New Roman" w:hAnsi="Times New Roman" w:cs="Times New Roman" w:eastAsia="Times New Roman"/>
          <w:b w:val="0"/>
          <w:i w:val="0"/>
          <w:sz w:val="20"/>
        </w:rPr>
        <w:t xml:space="preserve">, </w:t>
      </w:r>
      <w:r>
        <w:rPr>
          <w:rFonts w:ascii="Courier New" w:hAnsi="Courier New" w:cs="Courier New" w:eastAsia="Courier New"/>
          <w:b w:val="0"/>
          <w:sz w:val="18"/>
        </w:rPr>
        <w:t>training_plan_workouts</w:t>
      </w:r>
      <w:r>
        <w:rPr>
          <w:rFonts w:ascii="Times New Roman" w:hAnsi="Times New Roman" w:cs="Times New Roman" w:eastAsia="Times New Roman"/>
          <w:b w:val="0"/>
          <w:i w:val="0"/>
          <w:sz w:val="20"/>
        </w:rPr>
        <w:t xml:space="preserve"> (planned workouts), and </w:t>
      </w:r>
      <w:r>
        <w:rPr>
          <w:rFonts w:ascii="Courier New" w:hAnsi="Courier New" w:cs="Courier New" w:eastAsia="Courier New"/>
          <w:b w:val="0"/>
          <w:sz w:val="18"/>
        </w:rPr>
        <w:t>workout_logs</w:t>
      </w:r>
      <w:r>
        <w:rPr>
          <w:rFonts w:ascii="Times New Roman" w:hAnsi="Times New Roman" w:cs="Times New Roman" w:eastAsia="Times New Roman"/>
          <w:b w:val="0"/>
          <w:i w:val="0"/>
          <w:sz w:val="20"/>
        </w:rPr>
        <w:t xml:space="preserve"> (actual workouts, soft-deleted). A plan with a null </w:t>
      </w:r>
      <w:r>
        <w:rPr>
          <w:rFonts w:ascii="Courier New" w:hAnsi="Courier New" w:cs="Courier New" w:eastAsia="Courier New"/>
          <w:b w:val="0"/>
          <w:sz w:val="18"/>
        </w:rPr>
        <w:t>user_id</w:t>
      </w:r>
      <w:r>
        <w:rPr>
          <w:rFonts w:ascii="Times New Roman" w:hAnsi="Times New Roman" w:cs="Times New Roman" w:eastAsia="Times New Roman"/>
          <w:b w:val="0"/>
          <w:i w:val="0"/>
          <w:sz w:val="20"/>
        </w:rPr>
        <w:t xml:space="preserve"> is an anonymous research plan; a user-owned plan is readable only by its owner, and other requests receive the same 404 as a nonexistent plan. Logged workouts can be linked to a planned workout only after a server-side check that the planned workout belongs to the same user.</w:t>
      </w:r>
    </w:p>
    <w:p>
      <w:pPr>
        <w:pStyle w:val="Heading2"/>
        <w:keepNext/>
        <w:spacing w:before="120" w:after="60"/>
        <w:jc w:val="left"/>
      </w:pPr>
      <w:r>
        <w:rPr>
          <w:rFonts w:ascii="Times New Roman" w:hAnsi="Times New Roman" w:cs="Times New Roman" w:eastAsia="Times New Roman"/>
          <w:b w:val="0"/>
          <w:i/>
          <w:color w:val="000000"/>
          <w:sz w:val="20"/>
        </w:rPr>
        <w:t>D. Authentication and Security</w:t>
      </w:r>
    </w:p>
    <w:p>
      <w:pPr>
        <w:keepNext w:val="0"/>
        <w:spacing w:before="0" w:after="80"/>
        <w:ind w:firstLine="227"/>
        <w:jc w:val="both"/>
      </w:pPr>
      <w:r>
        <w:rPr>
          <w:rFonts w:ascii="Times New Roman" w:hAnsi="Times New Roman" w:cs="Times New Roman" w:eastAsia="Times New Roman"/>
          <w:b w:val="0"/>
          <w:i w:val="0"/>
          <w:sz w:val="20"/>
        </w:rPr>
        <w:t>Passwords are hashed with Argon2; sessions use random opaque tokens stored only as SHA-256 hashes, delivered in an HttpOnly cookie with SameSite=Lax and a configurable Secure flag; password reset tokens are single-use, hashed, and time-limited (default 30 minutes); state-changing requests that carry a session cookie must present an allowed Origin or Referer; CORS origins are configured, not wildcard; and rate limits are configured for login, registration, password reset, plan generation, and workout writes. The email provider is not integrated (reset links are logged server side). The research evaluation endpoints do not require authentication [VERIFY whether this is intended for the study].</w:t>
      </w:r>
    </w:p>
    <w:p>
      <w:pPr>
        <w:pStyle w:val="Heading2"/>
        <w:keepNext/>
        <w:spacing w:before="120" w:after="60"/>
        <w:jc w:val="left"/>
      </w:pPr>
      <w:r>
        <w:rPr>
          <w:rFonts w:ascii="Times New Roman" w:hAnsi="Times New Roman" w:cs="Times New Roman" w:eastAsia="Times New Roman"/>
          <w:b w:val="0"/>
          <w:i/>
          <w:color w:val="000000"/>
          <w:sz w:val="20"/>
        </w:rPr>
        <w:t>E. Planned-versus-Actual Workouts and Progress</w:t>
      </w:r>
    </w:p>
    <w:p>
      <w:pPr>
        <w:keepNext w:val="0"/>
        <w:spacing w:before="0" w:after="80"/>
        <w:ind w:firstLine="227"/>
        <w:jc w:val="both"/>
      </w:pPr>
      <w:r>
        <w:rPr>
          <w:rFonts w:ascii="Times New Roman" w:hAnsi="Times New Roman" w:cs="Times New Roman" w:eastAsia="Times New Roman"/>
          <w:b w:val="0"/>
          <w:i w:val="0"/>
          <w:sz w:val="20"/>
        </w:rPr>
        <w:t>Completion status is derived on every read, never stored: a non-rest planned workout is completed if it has a non-deleted linked log, missed if its scheduled date has passed without one, and scheduled otherwise. The dashboard shows the current week of the plan and weekly and monthly totals. Progress insights are deterministic and template-based, comparing the last three completed weeks with the three before them, and produce at most two sentences without scores or LLM calls. These insights are descriptive and are not used to alter plans.</w:t>
      </w:r>
    </w:p>
    <w:p>
      <w:pPr>
        <w:pStyle w:val="Heading2"/>
        <w:keepNext/>
        <w:spacing w:before="120" w:after="60"/>
        <w:jc w:val="left"/>
      </w:pPr>
      <w:r>
        <w:rPr>
          <w:rFonts w:ascii="Times New Roman" w:hAnsi="Times New Roman" w:cs="Times New Roman" w:eastAsia="Times New Roman"/>
          <w:b w:val="0"/>
          <w:i/>
          <w:color w:val="000000"/>
          <w:sz w:val="20"/>
        </w:rPr>
        <w:t>F. User Interaction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10262"/>
      </w:tblGrid>
      <w:tr>
        <w:tc>
          <w:tcPr>
            <w:tcW w:type="dxa" w:w="5012"/>
            <w:shd w:val="clear" w:color="auto" w:fill="F2F2F2"/>
          </w:tcPr>
          <w:p>
            <w:pPr>
              <w:keepNext w:val="0"/>
              <w:spacing w:before="360" w:after="360"/>
              <w:jc w:val="center"/>
            </w:pPr>
            <w:r>
              <w:rPr>
                <w:rFonts w:ascii="Times New Roman" w:hAnsi="Times New Roman" w:cs="Times New Roman" w:eastAsia="Times New Roman"/>
                <w:b/>
                <w:sz w:val="18"/>
              </w:rPr>
              <w:t>[FIGURE TO BE GENERATED]</w:t>
            </w:r>
          </w:p>
        </w:tc>
      </w:tr>
    </w:tbl>
    <w:p>
      <w:pPr>
        <w:keepNext w:val="0"/>
        <w:spacing w:before="60" w:after="160"/>
        <w:jc w:val="center"/>
      </w:pPr>
      <w:r>
        <w:rPr>
          <w:rFonts w:ascii="Times New Roman" w:hAnsi="Times New Roman" w:cs="Times New Roman" w:eastAsia="Times New Roman"/>
          <w:sz w:val="16"/>
        </w:rPr>
        <w:t xml:space="preserve">Fig. 4. </w:t>
      </w:r>
      <w:r>
        <w:rPr>
          <w:rFonts w:ascii="Times New Roman" w:hAnsi="Times New Roman" w:cs="Times New Roman" w:eastAsia="Times New Roman"/>
          <w:b w:val="0"/>
          <w:i w:val="0"/>
          <w:sz w:val="16"/>
        </w:rPr>
        <w:t>System and user interaction flow for the consumer flow (registration, plan generation, workout logging, dashboard) and the anonymous research flow (plan comparison and rating).</w:t>
      </w:r>
    </w:p>
    <w:p>
      <w:pPr>
        <w:keepNext w:val="0"/>
        <w:spacing w:before="0" w:after="80"/>
        <w:ind w:firstLine="227"/>
        <w:jc w:val="both"/>
      </w:pPr>
      <w:r>
        <w:rPr>
          <w:rFonts w:ascii="Times New Roman" w:hAnsi="Times New Roman" w:cs="Times New Roman" w:eastAsia="Times New Roman"/>
          <w:b w:val="0"/>
          <w:i w:val="0"/>
          <w:sz w:val="20"/>
        </w:rPr>
        <w:t>As illustrated in Fig. 4, a user registers, completes a profile, generates a plan (choosing a duration), views weekly plan tabs, logs workouts (optionally linked to a planned day), and views the dashboard. In the research flow, an anonymous participant generates a plan, views the baseline and personalized versions, and submits ratings.</w:t>
      </w:r>
    </w:p>
    <w:p>
      <w:pPr>
        <w:pStyle w:val="Heading1"/>
        <w:keepNext/>
        <w:spacing w:before="200" w:after="80"/>
        <w:jc w:val="center"/>
      </w:pPr>
      <w:r>
        <w:rPr>
          <w:rFonts w:ascii="Times New Roman" w:hAnsi="Times New Roman" w:cs="Times New Roman" w:eastAsia="Times New Roman"/>
          <w:b w:val="0"/>
          <w:i w:val="0"/>
          <w:smallCaps/>
          <w:color w:val="000000"/>
          <w:sz w:val="20"/>
        </w:rPr>
        <w:t>V. Results and Discussion</w:t>
      </w:r>
    </w:p>
    <w:p>
      <w:pPr>
        <w:pStyle w:val="Heading2"/>
        <w:keepNext/>
        <w:spacing w:before="120" w:after="60"/>
        <w:jc w:val="left"/>
      </w:pPr>
      <w:r>
        <w:rPr>
          <w:rFonts w:ascii="Times New Roman" w:hAnsi="Times New Roman" w:cs="Times New Roman" w:eastAsia="Times New Roman"/>
          <w:b w:val="0"/>
          <w:i/>
          <w:color w:val="000000"/>
          <w:sz w:val="20"/>
        </w:rPr>
        <w:t>A. Technical Validation</w:t>
      </w:r>
    </w:p>
    <w:p>
      <w:pPr>
        <w:keepNext w:val="0"/>
        <w:spacing w:before="0" w:after="80"/>
        <w:ind w:firstLine="227"/>
        <w:jc w:val="both"/>
      </w:pPr>
      <w:r>
        <w:rPr>
          <w:rFonts w:ascii="Times New Roman" w:hAnsi="Times New Roman" w:cs="Times New Roman" w:eastAsia="Times New Roman"/>
          <w:b w:val="0"/>
          <w:i w:val="0"/>
          <w:sz w:val="20"/>
        </w:rPr>
        <w:t xml:space="preserve">On the repository at commit 224d910, the backend test suite run with Python 3.11 and pytest 9.1.1 reported </w:t>
      </w:r>
      <w:r>
        <w:rPr>
          <w:rFonts w:ascii="Times New Roman" w:hAnsi="Times New Roman" w:cs="Times New Roman" w:eastAsia="Times New Roman"/>
          <w:b/>
          <w:i w:val="0"/>
          <w:sz w:val="20"/>
        </w:rPr>
        <w:t>194 passed</w:t>
      </w:r>
      <w:r>
        <w:rPr>
          <w:rFonts w:ascii="Times New Roman" w:hAnsi="Times New Roman" w:cs="Times New Roman" w:eastAsia="Times New Roman"/>
          <w:b w:val="0"/>
          <w:i w:val="0"/>
          <w:sz w:val="20"/>
        </w:rPr>
        <w:t xml:space="preserve"> in 55 s, using an isolated temporary database. Tests cover the rule engine (13), LLM validation and fallback (11), multi-week plans (16), plan lifecycle (9), authentication (13), authorization (5), CSRF (4), rate limiting (2), password reset (7), workouts (23), workout linking (28), dashboard (11), progress (28), evaluation (9), profile (5), and API (10). The production frontend build succeeded (1923 modules transformed); the linter reports warnings, which have not been triaged. Table VI summarizes the run. These results show that the implemented behavior matches its tests; they do not measure recommendation quality.</w:t>
      </w:r>
    </w:p>
    <w:p>
      <w:pPr>
        <w:keepNext/>
        <w:spacing w:before="80" w:after="20"/>
        <w:jc w:val="center"/>
      </w:pPr>
      <w:r>
        <w:rPr>
          <w:rFonts w:ascii="Times New Roman" w:hAnsi="Times New Roman" w:cs="Times New Roman" w:eastAsia="Times New Roman"/>
          <w:sz w:val="16"/>
        </w:rPr>
        <w:t>TABLE VI</w:t>
      </w:r>
    </w:p>
    <w:p>
      <w:pPr>
        <w:keepNext/>
        <w:spacing w:before="0" w:after="60"/>
        <w:jc w:val="center"/>
      </w:pPr>
      <w:r>
        <w:rPr>
          <w:rFonts w:ascii="Times New Roman" w:hAnsi="Times New Roman" w:cs="Times New Roman" w:eastAsia="Times New Roman"/>
          <w:b w:val="0"/>
          <w:i w:val="0"/>
          <w:sz w:val="16"/>
        </w:rPr>
        <w:t>Technical validation (verified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5131"/>
        <w:gridCol w:w="5131"/>
      </w:tblGrid>
      <w:tr>
        <w:trPr>
          <w:tblHeader w:val="true"/>
        </w:trPr>
        <w:tc>
          <w:tcPr>
            <w:tcW w:type="dxa" w:w="1474"/>
            <w:shd w:val="clear" w:color="auto" w:fill="D9D9D9"/>
          </w:tcPr>
          <w:p>
            <w:pPr>
              <w:keepNext w:val="0"/>
              <w:spacing w:before="0" w:after="0"/>
              <w:jc w:val="left"/>
            </w:pPr>
            <w:r>
              <w:rPr>
                <w:rFonts w:ascii="Times New Roman" w:hAnsi="Times New Roman" w:cs="Times New Roman" w:eastAsia="Times New Roman"/>
                <w:b/>
                <w:i w:val="0"/>
                <w:sz w:val="15"/>
              </w:rPr>
              <w:t>Item</w:t>
            </w:r>
          </w:p>
        </w:tc>
        <w:tc>
          <w:tcPr>
            <w:tcW w:type="dxa" w:w="3538"/>
            <w:shd w:val="clear" w:color="auto" w:fill="D9D9D9"/>
          </w:tcPr>
          <w:p>
            <w:pPr>
              <w:keepNext w:val="0"/>
              <w:spacing w:before="0" w:after="0"/>
              <w:jc w:val="left"/>
            </w:pPr>
            <w:r>
              <w:rPr>
                <w:rFonts w:ascii="Times New Roman" w:hAnsi="Times New Roman" w:cs="Times New Roman" w:eastAsia="Times New Roman"/>
                <w:b/>
                <w:i w:val="0"/>
                <w:sz w:val="15"/>
              </w:rPr>
              <w:t>Result</w:t>
            </w:r>
          </w:p>
        </w:tc>
      </w:tr>
      <w:tr>
        <w:tc>
          <w:tcPr>
            <w:tcW w:type="dxa" w:w="1474"/>
          </w:tcPr>
          <w:p>
            <w:pPr>
              <w:keepNext w:val="0"/>
              <w:spacing w:before="0" w:after="0"/>
              <w:jc w:val="left"/>
            </w:pPr>
            <w:r>
              <w:rPr>
                <w:rFonts w:ascii="Times New Roman" w:hAnsi="Times New Roman" w:cs="Times New Roman" w:eastAsia="Times New Roman"/>
                <w:b w:val="0"/>
                <w:i w:val="0"/>
                <w:sz w:val="15"/>
              </w:rPr>
              <w:t>Automated backend tests</w:t>
            </w:r>
          </w:p>
        </w:tc>
        <w:tc>
          <w:tcPr>
            <w:tcW w:type="dxa" w:w="3538"/>
          </w:tcPr>
          <w:p>
            <w:pPr>
              <w:keepNext w:val="0"/>
              <w:spacing w:before="0" w:after="0"/>
              <w:jc w:val="left"/>
            </w:pPr>
            <w:r>
              <w:rPr>
                <w:rFonts w:ascii="Times New Roman" w:hAnsi="Times New Roman" w:cs="Times New Roman" w:eastAsia="Times New Roman"/>
                <w:b w:val="0"/>
                <w:i w:val="0"/>
                <w:sz w:val="15"/>
              </w:rPr>
              <w:t>221 passed, 0 failed</w:t>
            </w:r>
          </w:p>
        </w:tc>
      </w:tr>
      <w:tr>
        <w:tc>
          <w:tcPr>
            <w:tcW w:type="dxa" w:w="1474"/>
          </w:tcPr>
          <w:p>
            <w:pPr>
              <w:keepNext w:val="0"/>
              <w:spacing w:before="0" w:after="0"/>
              <w:jc w:val="left"/>
            </w:pPr>
            <w:r>
              <w:rPr>
                <w:rFonts w:ascii="Times New Roman" w:hAnsi="Times New Roman" w:cs="Times New Roman" w:eastAsia="Times New Roman"/>
                <w:b w:val="0"/>
                <w:i w:val="0"/>
                <w:sz w:val="15"/>
              </w:rPr>
              <w:t>Frontend production build</w:t>
            </w:r>
          </w:p>
        </w:tc>
        <w:tc>
          <w:tcPr>
            <w:tcW w:type="dxa" w:w="3538"/>
          </w:tcPr>
          <w:p>
            <w:pPr>
              <w:keepNext w:val="0"/>
              <w:spacing w:before="0" w:after="0"/>
              <w:jc w:val="left"/>
            </w:pPr>
            <w:r>
              <w:rPr>
                <w:rFonts w:ascii="Times New Roman" w:hAnsi="Times New Roman" w:cs="Times New Roman" w:eastAsia="Times New Roman"/>
                <w:b w:val="0"/>
                <w:i w:val="0"/>
                <w:sz w:val="15"/>
              </w:rPr>
              <w:t>Succeeded</w:t>
            </w:r>
          </w:p>
        </w:tc>
      </w:tr>
      <w:tr>
        <w:tc>
          <w:tcPr>
            <w:tcW w:type="dxa" w:w="1474"/>
          </w:tcPr>
          <w:p>
            <w:pPr>
              <w:keepNext w:val="0"/>
              <w:spacing w:before="0" w:after="0"/>
              <w:jc w:val="left"/>
            </w:pPr>
            <w:r>
              <w:rPr>
                <w:rFonts w:ascii="Times New Roman" w:hAnsi="Times New Roman" w:cs="Times New Roman" w:eastAsia="Times New Roman"/>
                <w:b w:val="0"/>
                <w:i w:val="0"/>
                <w:sz w:val="15"/>
              </w:rPr>
              <w:t>LLM validation tests</w:t>
            </w:r>
          </w:p>
        </w:tc>
        <w:tc>
          <w:tcPr>
            <w:tcW w:type="dxa" w:w="3538"/>
          </w:tcPr>
          <w:p>
            <w:pPr>
              <w:keepNext w:val="0"/>
              <w:spacing w:before="0" w:after="0"/>
              <w:jc w:val="left"/>
            </w:pPr>
            <w:r>
              <w:rPr>
                <w:rFonts w:ascii="Times New Roman" w:hAnsi="Times New Roman" w:cs="Times New Roman" w:eastAsia="Times New Roman"/>
                <w:b w:val="0"/>
                <w:i w:val="0"/>
                <w:sz w:val="15"/>
              </w:rPr>
              <w:t>Hallucinated distance, pace, mileage, workout count, malformed JSON, and missing field are rejected; dispatcher falls back (11 tests)</w:t>
            </w:r>
          </w:p>
        </w:tc>
      </w:tr>
      <w:tr>
        <w:tc>
          <w:tcPr>
            <w:tcW w:type="dxa" w:w="1474"/>
          </w:tcPr>
          <w:p>
            <w:pPr>
              <w:keepNext w:val="0"/>
              <w:spacing w:before="0" w:after="0"/>
              <w:jc w:val="left"/>
            </w:pPr>
            <w:r>
              <w:rPr>
                <w:rFonts w:ascii="Times New Roman" w:hAnsi="Times New Roman" w:cs="Times New Roman" w:eastAsia="Times New Roman"/>
                <w:b w:val="0"/>
                <w:i w:val="0"/>
                <w:sz w:val="15"/>
              </w:rPr>
              <w:t>Live LLM calls in tests</w:t>
            </w:r>
          </w:p>
        </w:tc>
        <w:tc>
          <w:tcPr>
            <w:tcW w:type="dxa" w:w="3538"/>
          </w:tcPr>
          <w:p>
            <w:pPr>
              <w:keepNext w:val="0"/>
              <w:spacing w:before="0" w:after="0"/>
              <w:jc w:val="left"/>
            </w:pPr>
            <w:r>
              <w:rPr>
                <w:rFonts w:ascii="Times New Roman" w:hAnsi="Times New Roman" w:cs="Times New Roman" w:eastAsia="Times New Roman"/>
                <w:b w:val="0"/>
                <w:i w:val="0"/>
                <w:sz w:val="15"/>
              </w:rPr>
              <w:t>None: dispatcher tests use monkeypatched settings and fake provider functions</w:t>
            </w:r>
          </w:p>
        </w:tc>
      </w:tr>
    </w:tbl>
    <w:p>
      <w:pPr>
        <w:keepNext w:val="0"/>
        <w:spacing w:before="0" w:after="80"/>
        <w:jc w:val="both"/>
      </w:pPr>
      <w:r>
        <w:rPr>
          <w:rFonts w:ascii="Times New Roman" w:hAnsi="Times New Roman" w:cs="Times New Roman" w:eastAsia="Times New Roman"/>
          <w:sz w:val="8"/>
        </w:rPr>
      </w:r>
    </w:p>
    <w:p>
      <w:pPr>
        <w:pStyle w:val="Heading2"/>
        <w:keepNext/>
        <w:spacing w:before="120" w:after="60"/>
        <w:jc w:val="left"/>
      </w:pPr>
      <w:r>
        <w:rPr>
          <w:rFonts w:ascii="Times New Roman" w:hAnsi="Times New Roman" w:cs="Times New Roman" w:eastAsia="Times New Roman"/>
          <w:b w:val="0"/>
          <w:i/>
          <w:color w:val="000000"/>
          <w:sz w:val="20"/>
        </w:rPr>
        <w:t>B. Multi-Week Plan Generation</w:t>
      </w:r>
    </w:p>
    <w:p>
      <w:pPr>
        <w:keepNext w:val="0"/>
        <w:spacing w:before="0" w:after="80"/>
        <w:ind w:firstLine="227"/>
        <w:jc w:val="both"/>
      </w:pPr>
      <w:r>
        <w:rPr>
          <w:rFonts w:ascii="Times New Roman" w:hAnsi="Times New Roman" w:cs="Times New Roman" w:eastAsia="Times New Roman"/>
          <w:b w:val="0"/>
          <w:i w:val="0"/>
          <w:sz w:val="20"/>
        </w:rPr>
        <w:t>For the canonical profile (age 21, intermediate, 5K PB 24:56, target 5K in 23:00, 25 km/week, four training days, injury note), the engine yields VDOT 38.43, easy pace 06:02–06:41 /km, threshold 05:16 /km, and interval 04:49 /km. For an 8-week plan the realized weekly distances are 26.6, 28.2, 29.9, 25.3, 26.8, 28.4, 21.2, and 13.8 km; for 12 weeks they are 26.6, 28.2, 29.9, 25.3, 26.8, 28.4, 30.2, 25.6, 27.1, 28.7, 21.2, and 13.8 km. For this profile, long runs are approximately 30% of weekly volume, except where the race-distance cap binds (12 km for a 5K); this does not hold for every profile (Section III-E). Property tests over every duration from 4 to 24 weeks and every number of training days from 1 to 7 (five base mileages per combination) confirm the expected number of weeks, seven scheduled rows per week, the number of active days, the phase schedule and the progression and taper formulas; they also record, as documented findings, the two properties that do not hold in general (Section III-E). These outputs are reproducible from the test factory profile and are examples, not an evaluation of training effectiveness. They also show the anchored-taper property described in Section III-E; the build weeks that follow a cutback (weeks 5 and 6 in the 8-week example; weeks 5, 6, 9 and 10 in the 12-week example) step up by the normal ~6% relative to the cutback week, reflecting the post-cutback progression fix described there, not the ~25% rise shown in an earlier version of this example.</w:t>
      </w:r>
    </w:p>
    <w:p>
      <w:pPr>
        <w:pStyle w:val="Heading2"/>
        <w:keepNext/>
        <w:spacing w:before="120" w:after="60"/>
        <w:jc w:val="left"/>
      </w:pPr>
      <w:r>
        <w:rPr>
          <w:rFonts w:ascii="Times New Roman" w:hAnsi="Times New Roman" w:cs="Times New Roman" w:eastAsia="Times New Roman"/>
          <w:b w:val="0"/>
          <w:i/>
          <w:color w:val="000000"/>
          <w:sz w:val="20"/>
        </w:rPr>
        <w:t>C. LLM Comparison</w:t>
      </w:r>
    </w:p>
    <w:p>
      <w:pPr>
        <w:keepNext w:val="0"/>
        <w:spacing w:before="0" w:after="80"/>
        <w:ind w:firstLine="227"/>
        <w:jc w:val="both"/>
      </w:pPr>
      <w:r>
        <w:rPr>
          <w:rFonts w:ascii="Times New Roman" w:hAnsi="Times New Roman" w:cs="Times New Roman" w:eastAsia="Times New Roman"/>
          <w:b w:val="0"/>
          <w:i w:val="0"/>
          <w:sz w:val="20"/>
        </w:rPr>
        <w:t>[RESULTS TO BE COLLECTED] [EXPERIMENT REQUIRED] No controlled comparison of LLMs has been run, and no live LLM response is stored in the project database: all 19 plans currently stored in the development database used the deterministic fallback (</w:t>
      </w:r>
      <w:r>
        <w:rPr>
          <w:rFonts w:ascii="Courier New" w:hAnsi="Courier New" w:cs="Courier New" w:eastAsia="Courier New"/>
          <w:b w:val="0"/>
          <w:sz w:val="18"/>
        </w:rPr>
        <w:t>ai_model_used</w:t>
      </w:r>
      <w:r>
        <w:rPr>
          <w:rFonts w:ascii="Times New Roman" w:hAnsi="Times New Roman" w:cs="Times New Roman" w:eastAsia="Times New Roman"/>
          <w:b w:val="0"/>
          <w:i w:val="0"/>
          <w:sz w:val="20"/>
        </w:rPr>
        <w:t xml:space="preserve"> is the fallback label). These stored plans are development and testing artifacts and must not be reported as study data.</w:t>
      </w:r>
    </w:p>
    <w:p>
      <w:pPr>
        <w:pStyle w:val="Heading2"/>
        <w:keepNext/>
        <w:spacing w:before="120" w:after="60"/>
        <w:jc w:val="left"/>
      </w:pPr>
      <w:r>
        <w:rPr>
          <w:rFonts w:ascii="Times New Roman" w:hAnsi="Times New Roman" w:cs="Times New Roman" w:eastAsia="Times New Roman"/>
          <w:b w:val="0"/>
          <w:i/>
          <w:color w:val="000000"/>
          <w:sz w:val="20"/>
        </w:rPr>
        <w:t>D. User Evaluation</w:t>
      </w:r>
    </w:p>
    <w:p>
      <w:pPr>
        <w:keepNext w:val="0"/>
        <w:spacing w:before="0" w:after="80"/>
        <w:ind w:firstLine="227"/>
        <w:jc w:val="both"/>
      </w:pPr>
      <w:r>
        <w:rPr>
          <w:rFonts w:ascii="Times New Roman" w:hAnsi="Times New Roman" w:cs="Times New Roman" w:eastAsia="Times New Roman"/>
          <w:b w:val="0"/>
          <w:i w:val="0"/>
          <w:sz w:val="20"/>
        </w:rPr>
        <w:t>[RESULTS TO BE COLLECTED] The development database contains 11 evaluation rows (5 rule-based, 6 AI-personalized) created during development; they are not participant data and are not reported. Participant number, response distribution, descriptive statistics, and reliability are [DATA REQUIRED]; Table VII is a placeholder to be filled only with real study data.</w:t>
      </w:r>
    </w:p>
    <w:p>
      <w:pPr>
        <w:keepNext/>
        <w:spacing w:before="80" w:after="20"/>
        <w:jc w:val="center"/>
      </w:pPr>
      <w:r>
        <w:rPr>
          <w:rFonts w:ascii="Times New Roman" w:hAnsi="Times New Roman" w:cs="Times New Roman" w:eastAsia="Times New Roman"/>
          <w:sz w:val="16"/>
        </w:rPr>
        <w:t>TABLE VII</w:t>
      </w:r>
    </w:p>
    <w:p>
      <w:pPr>
        <w:keepNext/>
        <w:spacing w:before="0" w:after="60"/>
        <w:jc w:val="center"/>
      </w:pPr>
      <w:r>
        <w:rPr>
          <w:rFonts w:ascii="Times New Roman" w:hAnsi="Times New Roman" w:cs="Times New Roman" w:eastAsia="Times New Roman"/>
          <w:b w:val="0"/>
          <w:i w:val="0"/>
          <w:sz w:val="16"/>
        </w:rPr>
        <w:t>User evaluation results (descriptive statistics per construct and plan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40" w:type="dxa"/>
          <w:bottom w:w="40" w:type="dxa"/>
          <w:right w:w="40" w:type="dxa"/>
        </w:tblCellMar>
      </w:tblPr>
      <w:tblGrid>
        <w:gridCol w:w="3421"/>
        <w:gridCol w:w="3421"/>
        <w:gridCol w:w="3421"/>
      </w:tblGrid>
      <w:tr>
        <w:trPr>
          <w:tblHeader w:val="true"/>
        </w:trPr>
        <w:tc>
          <w:tcPr>
            <w:tcW w:type="dxa" w:w="1460"/>
            <w:shd w:val="clear" w:color="auto" w:fill="D9D9D9"/>
          </w:tcPr>
          <w:p>
            <w:pPr>
              <w:keepNext w:val="0"/>
              <w:spacing w:before="0" w:after="0"/>
              <w:jc w:val="left"/>
            </w:pPr>
            <w:r>
              <w:rPr>
                <w:rFonts w:ascii="Times New Roman" w:hAnsi="Times New Roman" w:cs="Times New Roman" w:eastAsia="Times New Roman"/>
                <w:b/>
                <w:i w:val="0"/>
                <w:sz w:val="15"/>
              </w:rPr>
              <w:t>Construct</w:t>
            </w:r>
          </w:p>
        </w:tc>
        <w:tc>
          <w:tcPr>
            <w:tcW w:type="dxa" w:w="1654"/>
            <w:shd w:val="clear" w:color="auto" w:fill="D9D9D9"/>
          </w:tcPr>
          <w:p>
            <w:pPr>
              <w:keepNext w:val="0"/>
              <w:spacing w:before="0" w:after="0"/>
              <w:jc w:val="left"/>
            </w:pPr>
            <w:r>
              <w:rPr>
                <w:rFonts w:ascii="Times New Roman" w:hAnsi="Times New Roman" w:cs="Times New Roman" w:eastAsia="Times New Roman"/>
                <w:b/>
                <w:i w:val="0"/>
                <w:sz w:val="15"/>
              </w:rPr>
              <w:t>Rule-based: N / mean / median / SD</w:t>
            </w:r>
          </w:p>
        </w:tc>
        <w:tc>
          <w:tcPr>
            <w:tcW w:type="dxa" w:w="1898"/>
            <w:shd w:val="clear" w:color="auto" w:fill="D9D9D9"/>
          </w:tcPr>
          <w:p>
            <w:pPr>
              <w:keepNext w:val="0"/>
              <w:spacing w:before="0" w:after="0"/>
              <w:jc w:val="left"/>
            </w:pPr>
            <w:r>
              <w:rPr>
                <w:rFonts w:ascii="Times New Roman" w:hAnsi="Times New Roman" w:cs="Times New Roman" w:eastAsia="Times New Roman"/>
                <w:b/>
                <w:i w:val="0"/>
                <w:sz w:val="15"/>
              </w:rPr>
              <w:t>AI-personalized: N / mean / median / SD</w:t>
            </w:r>
          </w:p>
        </w:tc>
      </w:tr>
      <w:tr>
        <w:tc>
          <w:tcPr>
            <w:tcW w:type="dxa" w:w="1460"/>
          </w:tcPr>
          <w:p>
            <w:pPr>
              <w:keepNext w:val="0"/>
              <w:spacing w:before="0" w:after="0"/>
              <w:jc w:val="left"/>
            </w:pPr>
            <w:r>
              <w:rPr>
                <w:rFonts w:ascii="Times New Roman" w:hAnsi="Times New Roman" w:cs="Times New Roman" w:eastAsia="Times New Roman"/>
                <w:b w:val="0"/>
                <w:i w:val="0"/>
                <w:sz w:val="15"/>
              </w:rPr>
              <w:t>Perceived Personalization (PP)</w:t>
            </w:r>
          </w:p>
        </w:tc>
        <w:tc>
          <w:tcPr>
            <w:tcW w:type="dxa" w:w="1654"/>
          </w:tcPr>
          <w:p>
            <w:pPr>
              <w:keepNext w:val="0"/>
              <w:spacing w:before="0" w:after="0"/>
              <w:jc w:val="left"/>
            </w:pPr>
            <w:r>
              <w:rPr>
                <w:rFonts w:ascii="Times New Roman" w:hAnsi="Times New Roman" w:cs="Times New Roman" w:eastAsia="Times New Roman"/>
                <w:b w:val="0"/>
                <w:i w:val="0"/>
                <w:sz w:val="15"/>
              </w:rPr>
              <w:t>[PARTICIPANT DATA REQUIRED]</w:t>
            </w:r>
          </w:p>
        </w:tc>
        <w:tc>
          <w:tcPr>
            <w:tcW w:type="dxa" w:w="1898"/>
          </w:tcPr>
          <w:p>
            <w:pPr>
              <w:keepNext w:val="0"/>
              <w:spacing w:before="0" w:after="0"/>
              <w:jc w:val="left"/>
            </w:pPr>
            <w:r>
              <w:rPr>
                <w:rFonts w:ascii="Times New Roman" w:hAnsi="Times New Roman" w:cs="Times New Roman" w:eastAsia="Times New Roman"/>
                <w:b w:val="0"/>
                <w:i w:val="0"/>
                <w:sz w:val="15"/>
              </w:rPr>
              <w:t>[PARTICIPANT DATA REQUIRED]</w:t>
            </w:r>
          </w:p>
        </w:tc>
      </w:tr>
      <w:tr>
        <w:tc>
          <w:tcPr>
            <w:tcW w:type="dxa" w:w="1460"/>
          </w:tcPr>
          <w:p>
            <w:pPr>
              <w:keepNext w:val="0"/>
              <w:spacing w:before="0" w:after="0"/>
              <w:jc w:val="left"/>
            </w:pPr>
            <w:r>
              <w:rPr>
                <w:rFonts w:ascii="Times New Roman" w:hAnsi="Times New Roman" w:cs="Times New Roman" w:eastAsia="Times New Roman"/>
                <w:b w:val="0"/>
                <w:i w:val="0"/>
                <w:sz w:val="15"/>
              </w:rPr>
              <w:t>Perceived Usefulness (PU)</w:t>
            </w:r>
          </w:p>
        </w:tc>
        <w:tc>
          <w:tcPr>
            <w:tcW w:type="dxa" w:w="1654"/>
          </w:tcPr>
          <w:p>
            <w:pPr>
              <w:keepNext w:val="0"/>
              <w:spacing w:before="0" w:after="0"/>
              <w:jc w:val="left"/>
            </w:pPr>
            <w:r>
              <w:rPr>
                <w:rFonts w:ascii="Times New Roman" w:hAnsi="Times New Roman" w:cs="Times New Roman" w:eastAsia="Times New Roman"/>
                <w:b w:val="0"/>
                <w:i w:val="0"/>
                <w:sz w:val="15"/>
              </w:rPr>
              <w:t>[PARTICIPANT DATA REQUIRED]</w:t>
            </w:r>
          </w:p>
        </w:tc>
        <w:tc>
          <w:tcPr>
            <w:tcW w:type="dxa" w:w="1898"/>
          </w:tcPr>
          <w:p>
            <w:pPr>
              <w:keepNext w:val="0"/>
              <w:spacing w:before="0" w:after="0"/>
              <w:jc w:val="left"/>
            </w:pPr>
            <w:r>
              <w:rPr>
                <w:rFonts w:ascii="Times New Roman" w:hAnsi="Times New Roman" w:cs="Times New Roman" w:eastAsia="Times New Roman"/>
                <w:b w:val="0"/>
                <w:i w:val="0"/>
                <w:sz w:val="15"/>
              </w:rPr>
              <w:t>[PARTICIPANT DATA REQUIRED]</w:t>
            </w:r>
          </w:p>
        </w:tc>
      </w:tr>
      <w:tr>
        <w:tc>
          <w:tcPr>
            <w:tcW w:type="dxa" w:w="1460"/>
          </w:tcPr>
          <w:p>
            <w:pPr>
              <w:keepNext w:val="0"/>
              <w:spacing w:before="0" w:after="0"/>
              <w:jc w:val="left"/>
            </w:pPr>
            <w:r>
              <w:rPr>
                <w:rFonts w:ascii="Times New Roman" w:hAnsi="Times New Roman" w:cs="Times New Roman" w:eastAsia="Times New Roman"/>
                <w:b w:val="0"/>
                <w:i w:val="0"/>
                <w:sz w:val="15"/>
              </w:rPr>
              <w:t>Perceived Clarity (PC)</w:t>
            </w:r>
          </w:p>
        </w:tc>
        <w:tc>
          <w:tcPr>
            <w:tcW w:type="dxa" w:w="1654"/>
          </w:tcPr>
          <w:p>
            <w:pPr>
              <w:keepNext w:val="0"/>
              <w:spacing w:before="0" w:after="0"/>
              <w:jc w:val="left"/>
            </w:pPr>
            <w:r>
              <w:rPr>
                <w:rFonts w:ascii="Times New Roman" w:hAnsi="Times New Roman" w:cs="Times New Roman" w:eastAsia="Times New Roman"/>
                <w:b w:val="0"/>
                <w:i w:val="0"/>
                <w:sz w:val="15"/>
              </w:rPr>
              <w:t>[PARTICIPANT DATA REQUIRED]</w:t>
            </w:r>
          </w:p>
        </w:tc>
        <w:tc>
          <w:tcPr>
            <w:tcW w:type="dxa" w:w="1898"/>
          </w:tcPr>
          <w:p>
            <w:pPr>
              <w:keepNext w:val="0"/>
              <w:spacing w:before="0" w:after="0"/>
              <w:jc w:val="left"/>
            </w:pPr>
            <w:r>
              <w:rPr>
                <w:rFonts w:ascii="Times New Roman" w:hAnsi="Times New Roman" w:cs="Times New Roman" w:eastAsia="Times New Roman"/>
                <w:b w:val="0"/>
                <w:i w:val="0"/>
                <w:sz w:val="15"/>
              </w:rPr>
              <w:t>[PARTICIPANT DATA REQUIRED]</w:t>
            </w:r>
          </w:p>
        </w:tc>
      </w:tr>
      <w:tr>
        <w:tc>
          <w:tcPr>
            <w:tcW w:type="dxa" w:w="1460"/>
          </w:tcPr>
          <w:p>
            <w:pPr>
              <w:keepNext w:val="0"/>
              <w:spacing w:before="0" w:after="0"/>
              <w:jc w:val="left"/>
            </w:pPr>
            <w:r>
              <w:rPr>
                <w:rFonts w:ascii="Times New Roman" w:hAnsi="Times New Roman" w:cs="Times New Roman" w:eastAsia="Times New Roman"/>
                <w:b w:val="0"/>
                <w:i w:val="0"/>
                <w:sz w:val="15"/>
              </w:rPr>
              <w:t>Recommendation Confidence (RC)</w:t>
            </w:r>
          </w:p>
        </w:tc>
        <w:tc>
          <w:tcPr>
            <w:tcW w:type="dxa" w:w="1654"/>
          </w:tcPr>
          <w:p>
            <w:pPr>
              <w:keepNext w:val="0"/>
              <w:spacing w:before="0" w:after="0"/>
              <w:jc w:val="left"/>
            </w:pPr>
            <w:r>
              <w:rPr>
                <w:rFonts w:ascii="Times New Roman" w:hAnsi="Times New Roman" w:cs="Times New Roman" w:eastAsia="Times New Roman"/>
                <w:b w:val="0"/>
                <w:i w:val="0"/>
                <w:sz w:val="15"/>
              </w:rPr>
              <w:t>[PARTICIPANT DATA REQUIRED]</w:t>
            </w:r>
          </w:p>
        </w:tc>
        <w:tc>
          <w:tcPr>
            <w:tcW w:type="dxa" w:w="1898"/>
          </w:tcPr>
          <w:p>
            <w:pPr>
              <w:keepNext w:val="0"/>
              <w:spacing w:before="0" w:after="0"/>
              <w:jc w:val="left"/>
            </w:pPr>
            <w:r>
              <w:rPr>
                <w:rFonts w:ascii="Times New Roman" w:hAnsi="Times New Roman" w:cs="Times New Roman" w:eastAsia="Times New Roman"/>
                <w:b w:val="0"/>
                <w:i w:val="0"/>
                <w:sz w:val="15"/>
              </w:rPr>
              <w:t>[PARTICIPANT DATA REQUIRED]</w:t>
            </w:r>
          </w:p>
        </w:tc>
      </w:tr>
      <w:tr>
        <w:tc>
          <w:tcPr>
            <w:tcW w:type="dxa" w:w="1460"/>
          </w:tcPr>
          <w:p>
            <w:pPr>
              <w:keepNext w:val="0"/>
              <w:spacing w:before="0" w:after="0"/>
              <w:jc w:val="left"/>
            </w:pPr>
            <w:r>
              <w:rPr>
                <w:rFonts w:ascii="Times New Roman" w:hAnsi="Times New Roman" w:cs="Times New Roman" w:eastAsia="Times New Roman"/>
                <w:b w:val="0"/>
                <w:i w:val="0"/>
                <w:sz w:val="15"/>
              </w:rPr>
              <w:t>Cronbach's alpha per construct</w:t>
            </w:r>
          </w:p>
        </w:tc>
        <w:tc>
          <w:tcPr>
            <w:tcW w:type="dxa" w:w="1654"/>
          </w:tcPr>
          <w:p>
            <w:pPr>
              <w:keepNext w:val="0"/>
              <w:spacing w:before="0" w:after="0"/>
              <w:jc w:val="left"/>
            </w:pPr>
            <w:r>
              <w:rPr>
                <w:rFonts w:ascii="Times New Roman" w:hAnsi="Times New Roman" w:cs="Times New Roman" w:eastAsia="Times New Roman"/>
                <w:b w:val="0"/>
                <w:i w:val="0"/>
                <w:sz w:val="15"/>
              </w:rPr>
              <w:t>[PARTICIPANT DATA REQUIRED]</w:t>
            </w:r>
          </w:p>
        </w:tc>
        <w:tc>
          <w:tcPr>
            <w:tcW w:type="dxa" w:w="1898"/>
          </w:tcPr>
          <w:p>
            <w:pPr>
              <w:keepNext w:val="0"/>
              <w:spacing w:before="0" w:after="0"/>
              <w:jc w:val="left"/>
            </w:pPr>
            <w:r>
              <w:rPr>
                <w:rFonts w:ascii="Times New Roman" w:hAnsi="Times New Roman" w:cs="Times New Roman" w:eastAsia="Times New Roman"/>
                <w:b w:val="0"/>
                <w:i w:val="0"/>
                <w:sz w:val="15"/>
              </w:rPr>
              <w:t>[PARTICIPANT DATA REQUIRED]</w:t>
            </w:r>
          </w:p>
        </w:tc>
      </w:tr>
    </w:tbl>
    <w:p>
      <w:pPr>
        <w:keepNext w:val="0"/>
        <w:spacing w:before="0" w:after="80"/>
        <w:jc w:val="both"/>
      </w:pPr>
      <w:r>
        <w:rPr>
          <w:rFonts w:ascii="Times New Roman" w:hAnsi="Times New Roman" w:cs="Times New Roman" w:eastAsia="Times New Roman"/>
          <w:sz w:val="8"/>
        </w:rPr>
      </w:r>
    </w:p>
    <w:p>
      <w:pPr>
        <w:pStyle w:val="Heading2"/>
        <w:keepNext/>
        <w:spacing w:before="120" w:after="60"/>
        <w:jc w:val="left"/>
      </w:pPr>
      <w:r>
        <w:rPr>
          <w:rFonts w:ascii="Times New Roman" w:hAnsi="Times New Roman" w:cs="Times New Roman" w:eastAsia="Times New Roman"/>
          <w:b w:val="0"/>
          <w:i/>
          <w:color w:val="000000"/>
          <w:sz w:val="20"/>
        </w:rPr>
        <w:t>E. Discussion</w:t>
      </w:r>
    </w:p>
    <w:p>
      <w:pPr>
        <w:keepNext w:val="0"/>
        <w:spacing w:before="0" w:after="80"/>
        <w:ind w:firstLine="227"/>
        <w:jc w:val="both"/>
      </w:pPr>
      <w:r>
        <w:rPr>
          <w:rFonts w:ascii="Times New Roman" w:hAnsi="Times New Roman" w:cs="Times New Roman" w:eastAsia="Times New Roman"/>
          <w:b w:val="0"/>
          <w:i w:val="0"/>
          <w:sz w:val="20"/>
        </w:rPr>
        <w:t>Regarding RQ1, the implementation shows that a hybrid design can be realized in which the LLM only receives and returns a baseline whose numerical content is verified by code. The deterministic layer fully determines numbers, and the fallback ensures a plan is always returned. Regarding RQ2 and RQ3, no evidence is available yet, so no conclusion is drawn.</w:t>
      </w:r>
    </w:p>
    <w:p>
      <w:pPr>
        <w:keepNext w:val="0"/>
        <w:spacing w:before="0" w:after="80"/>
        <w:ind w:firstLine="227"/>
        <w:jc w:val="both"/>
      </w:pPr>
      <w:r>
        <w:rPr>
          <w:rFonts w:ascii="Times New Roman" w:hAnsi="Times New Roman" w:cs="Times New Roman" w:eastAsia="Times New Roman"/>
          <w:b w:val="0"/>
          <w:i w:val="0"/>
          <w:sz w:val="20"/>
        </w:rPr>
        <w:t>Several limitations affect interpretation. (1) The LLM receives and returns the full multi-week schedule as implemented, but whether its multi-week personalization is effective has not yet been evaluated; no experimental result is reported here, so "personalized multi-week plan" describes the implemented design, not a demonstrated outcome. (2) Validation checks numerical identity but not the safety of generated text, which may include nutrition or injury advice produced without verification; an exploratory expert review reported serious safety issues in some LLM-generated plans [15]. (3) The offline fallback is templated; if it serves as the "AI" arm in a user study, the study compares rule-based text with template text, not an LLM. (4) Age, sex, 10K PB, and easy pace do not change the numbers, and injury information only changes text. (5) The progression and taper constants are heuristics; the 10% progression rationale has mixed evidence [17], [18], the cutback rule has no direct literature source, and the taper is anchored to starting volume. (6) The prototype is not clinically validated, there is no longitudinal outcome measurement, and no claim of improved performance or injury reduction is made; a systematic review reported that LLM-generated plans were inferior to expert plans in most head-to-head trials of physiological adaptation [14], so effectiveness should not be assumed. (7) External LLM APIs may change behavior or be retired, so model identifiers and dates must be reported. (8) The evaluation interface presently pre-fills Likert sliders with non-neutral default values and displays the plan type to participants, which may bias ratings and must be corrected before data collection [NOT IMPLEMENTED: neutral defaults, blinding, participant ID]. (9) The realized long-run share and the realized weekly distance of the baseline can depart from the 30% and progression-target design values for some input combinations (Section III-E); the result on 24 synthetic dry-run profiles does not show that the final, not yet determined, study profiles are affected, and the study must report realized values rather than assume the design values.</w:t>
      </w:r>
    </w:p>
    <w:p>
      <w:pPr>
        <w:pStyle w:val="Heading1"/>
        <w:keepNext/>
        <w:spacing w:before="200" w:after="80"/>
        <w:jc w:val="center"/>
      </w:pPr>
      <w:r>
        <w:rPr>
          <w:rFonts w:ascii="Times New Roman" w:hAnsi="Times New Roman" w:cs="Times New Roman" w:eastAsia="Times New Roman"/>
          <w:b w:val="0"/>
          <w:i w:val="0"/>
          <w:smallCaps/>
          <w:color w:val="000000"/>
          <w:sz w:val="20"/>
        </w:rPr>
        <w:t>VI. Conclusion</w:t>
      </w:r>
    </w:p>
    <w:p>
      <w:pPr>
        <w:keepNext w:val="0"/>
        <w:spacing w:before="0" w:after="80"/>
        <w:ind w:firstLine="227"/>
        <w:jc w:val="both"/>
      </w:pPr>
      <w:r>
        <w:rPr>
          <w:rFonts w:ascii="Times New Roman" w:hAnsi="Times New Roman" w:cs="Times New Roman" w:eastAsia="Times New Roman"/>
          <w:b w:val="0"/>
          <w:i w:val="0"/>
          <w:sz w:val="20"/>
        </w:rPr>
        <w:t>This paper presented a hybrid architecture for personalized running training plans in which deterministic VDOT-based computation and rule-based constraints define the plan, an LLM personalizes explanatory text across the multi-week schedule, and a server-side validator enforces week-by-week numerical consistency with a deterministic fallback in the production path. For RQ1, the implemented prototype generates 4–24-week plans, schedules them, and links planned and logged workouts, and 221 automated tests pass. For RQ2 and RQ3, the evaluation protocol is defined but [RESULTS TO BE COLLECTED], so no conclusion about model differences or user perception can be drawn. The prototype is not a medical device and is not shown to improve performance. Future work includes extending validation to text safety, applying personalization to later weeks, implementing the 16-item instrument with pilot validation, building an LLM comparison harness with stored outputs, running the user study with ethics approval, and revisiting the progression and taper rules against the literature.</w:t>
      </w:r>
    </w:p>
    <w:p>
      <w:pPr>
        <w:pStyle w:val="Heading1"/>
        <w:keepNext/>
        <w:spacing w:before="200" w:after="80"/>
        <w:jc w:val="center"/>
      </w:pPr>
      <w:r>
        <w:rPr>
          <w:rFonts w:ascii="Times New Roman" w:hAnsi="Times New Roman" w:cs="Times New Roman" w:eastAsia="Times New Roman"/>
          <w:b w:val="0"/>
          <w:i w:val="0"/>
          <w:smallCaps/>
          <w:color w:val="000000"/>
          <w:sz w:val="20"/>
        </w:rPr>
        <w:t>References</w:t>
      </w:r>
    </w:p>
    <w:p>
      <w:pPr>
        <w:keepNext w:val="0"/>
        <w:tabs>
          <w:tab w:pos="397" w:val="left"/>
        </w:tabs>
        <w:spacing w:before="0" w:after="40"/>
        <w:ind w:left="397" w:hanging="397"/>
        <w:jc w:val="both"/>
      </w:pPr>
      <w:r>
        <w:rPr>
          <w:rFonts w:ascii="Times New Roman" w:hAnsi="Times New Roman" w:cs="Times New Roman" w:eastAsia="Times New Roman"/>
          <w:sz w:val="16"/>
        </w:rPr>
        <w:t>[1]</w:t>
        <w:tab/>
      </w:r>
      <w:r>
        <w:rPr>
          <w:rFonts w:ascii="Times New Roman" w:hAnsi="Times New Roman" w:cs="Times New Roman" w:eastAsia="Times New Roman"/>
          <w:b w:val="0"/>
          <w:i w:val="0"/>
          <w:sz w:val="16"/>
        </w:rPr>
        <w:t xml:space="preserve">G. Adomavicius and A. Tuzhilin, "Toward the next generation of recommender systems: A survey of the state-of-the-art and possible extensions," </w:t>
      </w:r>
      <w:r>
        <w:rPr>
          <w:rFonts w:ascii="Times New Roman" w:hAnsi="Times New Roman" w:cs="Times New Roman" w:eastAsia="Times New Roman"/>
          <w:b w:val="0"/>
          <w:i/>
          <w:sz w:val="16"/>
        </w:rPr>
        <w:t>IEEE Trans. Knowl. Data Eng.</w:t>
      </w:r>
      <w:r>
        <w:rPr>
          <w:rFonts w:ascii="Times New Roman" w:hAnsi="Times New Roman" w:cs="Times New Roman" w:eastAsia="Times New Roman"/>
          <w:b w:val="0"/>
          <w:i w:val="0"/>
          <w:sz w:val="16"/>
        </w:rPr>
        <w:t>, vol. 17, no. 6, pp. 734–749, Jun. 2005, doi: 10.1109/TKDE.2005.99.</w:t>
      </w:r>
    </w:p>
    <w:p>
      <w:pPr>
        <w:keepNext w:val="0"/>
        <w:tabs>
          <w:tab w:pos="397" w:val="left"/>
        </w:tabs>
        <w:spacing w:before="0" w:after="40"/>
        <w:ind w:left="397" w:hanging="397"/>
        <w:jc w:val="both"/>
      </w:pPr>
      <w:r>
        <w:rPr>
          <w:rFonts w:ascii="Times New Roman" w:hAnsi="Times New Roman" w:cs="Times New Roman" w:eastAsia="Times New Roman"/>
          <w:sz w:val="16"/>
        </w:rPr>
        <w:t>[2]</w:t>
        <w:tab/>
      </w:r>
      <w:r>
        <w:rPr>
          <w:rFonts w:ascii="Times New Roman" w:hAnsi="Times New Roman" w:cs="Times New Roman" w:eastAsia="Times New Roman"/>
          <w:b w:val="0"/>
          <w:i w:val="0"/>
          <w:sz w:val="16"/>
        </w:rPr>
        <w:t xml:space="preserve">B. P. Knijnenburg, M. C. Willemsen, Z. Gantner, H. Soncu, and C. Newell, "Explaining the user experience of recommender systems," </w:t>
      </w:r>
      <w:r>
        <w:rPr>
          <w:rFonts w:ascii="Times New Roman" w:hAnsi="Times New Roman" w:cs="Times New Roman" w:eastAsia="Times New Roman"/>
          <w:b w:val="0"/>
          <w:i/>
          <w:sz w:val="16"/>
        </w:rPr>
        <w:t>User Model. User-Adapt. Interact.</w:t>
      </w:r>
      <w:r>
        <w:rPr>
          <w:rFonts w:ascii="Times New Roman" w:hAnsi="Times New Roman" w:cs="Times New Roman" w:eastAsia="Times New Roman"/>
          <w:b w:val="0"/>
          <w:i w:val="0"/>
          <w:sz w:val="16"/>
        </w:rPr>
        <w:t>, vol. 22, no. 4–5, pp. 441–504, 2012, doi: 10.1007/s11257-011-9118-4.</w:t>
      </w:r>
    </w:p>
    <w:p>
      <w:pPr>
        <w:keepNext w:val="0"/>
        <w:tabs>
          <w:tab w:pos="397" w:val="left"/>
        </w:tabs>
        <w:spacing w:before="0" w:after="40"/>
        <w:ind w:left="397" w:hanging="397"/>
        <w:jc w:val="both"/>
      </w:pPr>
      <w:r>
        <w:rPr>
          <w:rFonts w:ascii="Times New Roman" w:hAnsi="Times New Roman" w:cs="Times New Roman" w:eastAsia="Times New Roman"/>
          <w:sz w:val="16"/>
        </w:rPr>
        <w:t>[3]</w:t>
        <w:tab/>
      </w:r>
      <w:r>
        <w:rPr>
          <w:rFonts w:ascii="Times New Roman" w:hAnsi="Times New Roman" w:cs="Times New Roman" w:eastAsia="Times New Roman"/>
          <w:b w:val="0"/>
          <w:i w:val="0"/>
          <w:sz w:val="16"/>
        </w:rPr>
        <w:t xml:space="preserve">P. Pu, L. Chen, and R. Hu, "A user-centric evaluation framework for recommender systems," in </w:t>
      </w:r>
      <w:r>
        <w:rPr>
          <w:rFonts w:ascii="Times New Roman" w:hAnsi="Times New Roman" w:cs="Times New Roman" w:eastAsia="Times New Roman"/>
          <w:b w:val="0"/>
          <w:i/>
          <w:sz w:val="16"/>
        </w:rPr>
        <w:t>Proc. 5th ACM Conf. Recommender Syst. (RecSys)</w:t>
      </w:r>
      <w:r>
        <w:rPr>
          <w:rFonts w:ascii="Times New Roman" w:hAnsi="Times New Roman" w:cs="Times New Roman" w:eastAsia="Times New Roman"/>
          <w:b w:val="0"/>
          <w:i w:val="0"/>
          <w:sz w:val="16"/>
        </w:rPr>
        <w:t>, 2011, pp. 157–164, doi: 10.1145/2043932.2043962.</w:t>
      </w:r>
    </w:p>
    <w:p>
      <w:pPr>
        <w:keepNext w:val="0"/>
        <w:tabs>
          <w:tab w:pos="397" w:val="left"/>
        </w:tabs>
        <w:spacing w:before="0" w:after="40"/>
        <w:ind w:left="397" w:hanging="397"/>
        <w:jc w:val="both"/>
      </w:pPr>
      <w:r>
        <w:rPr>
          <w:rFonts w:ascii="Times New Roman" w:hAnsi="Times New Roman" w:cs="Times New Roman" w:eastAsia="Times New Roman"/>
          <w:sz w:val="16"/>
        </w:rPr>
        <w:t>[4]</w:t>
        <w:tab/>
      </w:r>
      <w:r>
        <w:rPr>
          <w:rFonts w:ascii="Times New Roman" w:hAnsi="Times New Roman" w:cs="Times New Roman" w:eastAsia="Times New Roman"/>
          <w:b w:val="0"/>
          <w:i w:val="0"/>
          <w:sz w:val="16"/>
        </w:rPr>
        <w:t xml:space="preserve">J. Lin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"How can recommender systems benefit from large language models: A survey," </w:t>
      </w:r>
      <w:r>
        <w:rPr>
          <w:rFonts w:ascii="Times New Roman" w:hAnsi="Times New Roman" w:cs="Times New Roman" w:eastAsia="Times New Roman"/>
          <w:b w:val="0"/>
          <w:i/>
          <w:sz w:val="16"/>
        </w:rPr>
        <w:t>ACM Trans. Inf. Syst.</w:t>
      </w:r>
      <w:r>
        <w:rPr>
          <w:rFonts w:ascii="Times New Roman" w:hAnsi="Times New Roman" w:cs="Times New Roman" w:eastAsia="Times New Roman"/>
          <w:b w:val="0"/>
          <w:i w:val="0"/>
          <w:sz w:val="16"/>
        </w:rPr>
        <w:t>, vol. 43, no. 2, pp. 1–47, 2025, doi: 10.1145/3678004.</w:t>
      </w:r>
    </w:p>
    <w:p>
      <w:pPr>
        <w:keepNext w:val="0"/>
        <w:tabs>
          <w:tab w:pos="397" w:val="left"/>
        </w:tabs>
        <w:spacing w:before="0" w:after="40"/>
        <w:ind w:left="397" w:hanging="397"/>
        <w:jc w:val="both"/>
      </w:pPr>
      <w:r>
        <w:rPr>
          <w:rFonts w:ascii="Times New Roman" w:hAnsi="Times New Roman" w:cs="Times New Roman" w:eastAsia="Times New Roman"/>
          <w:sz w:val="16"/>
        </w:rPr>
        <w:t>[5]</w:t>
        <w:tab/>
      </w:r>
      <w:r>
        <w:rPr>
          <w:rFonts w:ascii="Times New Roman" w:hAnsi="Times New Roman" w:cs="Times New Roman" w:eastAsia="Times New Roman"/>
          <w:b w:val="0"/>
          <w:i w:val="0"/>
          <w:sz w:val="16"/>
        </w:rPr>
        <w:t xml:space="preserve">L. Wu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"A survey on large language models for recommendation," </w:t>
      </w:r>
      <w:r>
        <w:rPr>
          <w:rFonts w:ascii="Times New Roman" w:hAnsi="Times New Roman" w:cs="Times New Roman" w:eastAsia="Times New Roman"/>
          <w:b w:val="0"/>
          <w:i/>
          <w:sz w:val="16"/>
        </w:rPr>
        <w:t>World Wide Web</w:t>
      </w:r>
      <w:r>
        <w:rPr>
          <w:rFonts w:ascii="Times New Roman" w:hAnsi="Times New Roman" w:cs="Times New Roman" w:eastAsia="Times New Roman"/>
          <w:b w:val="0"/>
          <w:i w:val="0"/>
          <w:sz w:val="16"/>
        </w:rPr>
        <w:t>, vol. 27, no. 5, Art. no. 60, 2024, doi: 10.1007/s11280-024-01291-2.</w:t>
      </w:r>
    </w:p>
    <w:p>
      <w:pPr>
        <w:keepNext w:val="0"/>
        <w:tabs>
          <w:tab w:pos="397" w:val="left"/>
        </w:tabs>
        <w:spacing w:before="0" w:after="40"/>
        <w:ind w:left="397" w:hanging="397"/>
        <w:jc w:val="both"/>
      </w:pPr>
      <w:r>
        <w:rPr>
          <w:rFonts w:ascii="Times New Roman" w:hAnsi="Times New Roman" w:cs="Times New Roman" w:eastAsia="Times New Roman"/>
          <w:sz w:val="16"/>
        </w:rPr>
        <w:t>[6]</w:t>
        <w:tab/>
      </w:r>
      <w:r>
        <w:rPr>
          <w:rFonts w:ascii="Times New Roman" w:hAnsi="Times New Roman" w:cs="Times New Roman" w:eastAsia="Times New Roman"/>
          <w:b w:val="0"/>
          <w:i w:val="0"/>
          <w:sz w:val="16"/>
        </w:rPr>
        <w:t xml:space="preserve">K. Bao, J. Zhang, Y. Zhang, W. Wang, F. Feng, and X. He, "TALLRec: An effective and efficient tuning framework to align large language model with recommendation," in </w:t>
      </w:r>
      <w:r>
        <w:rPr>
          <w:rFonts w:ascii="Times New Roman" w:hAnsi="Times New Roman" w:cs="Times New Roman" w:eastAsia="Times New Roman"/>
          <w:b w:val="0"/>
          <w:i/>
          <w:sz w:val="16"/>
        </w:rPr>
        <w:t>Proc. 17th ACM Conf. Recommender Syst. (RecSys)</w:t>
      </w:r>
      <w:r>
        <w:rPr>
          <w:rFonts w:ascii="Times New Roman" w:hAnsi="Times New Roman" w:cs="Times New Roman" w:eastAsia="Times New Roman"/>
          <w:b w:val="0"/>
          <w:i w:val="0"/>
          <w:sz w:val="16"/>
        </w:rPr>
        <w:t>, 2023, pp. 1007–1014, doi: 10.1145/3604915.3608857.</w:t>
      </w:r>
    </w:p>
    <w:p>
      <w:pPr>
        <w:keepNext w:val="0"/>
        <w:tabs>
          <w:tab w:pos="397" w:val="left"/>
        </w:tabs>
        <w:spacing w:before="0" w:after="40"/>
        <w:ind w:left="397" w:hanging="397"/>
        <w:jc w:val="both"/>
      </w:pPr>
      <w:r>
        <w:rPr>
          <w:rFonts w:ascii="Times New Roman" w:hAnsi="Times New Roman" w:cs="Times New Roman" w:eastAsia="Times New Roman"/>
          <w:sz w:val="16"/>
        </w:rPr>
        <w:t>[7]</w:t>
        <w:tab/>
      </w:r>
      <w:r>
        <w:rPr>
          <w:rFonts w:ascii="Times New Roman" w:hAnsi="Times New Roman" w:cs="Times New Roman" w:eastAsia="Times New Roman"/>
          <w:b w:val="0"/>
          <w:i w:val="0"/>
          <w:sz w:val="16"/>
        </w:rPr>
        <w:t xml:space="preserve">S. Geng, S. Liu, Z. Fu, Y. Ge, and Y. Zhang, "Recommendation as language processing (RLP): A unified pretrain, personalized prompt &amp; predict paradigm (P5)," in </w:t>
      </w:r>
      <w:r>
        <w:rPr>
          <w:rFonts w:ascii="Times New Roman" w:hAnsi="Times New Roman" w:cs="Times New Roman" w:eastAsia="Times New Roman"/>
          <w:b w:val="0"/>
          <w:i/>
          <w:sz w:val="16"/>
        </w:rPr>
        <w:t>Proc. 16th ACM Conf. Recommender Syst. (RecSys)</w:t>
      </w:r>
      <w:r>
        <w:rPr>
          <w:rFonts w:ascii="Times New Roman" w:hAnsi="Times New Roman" w:cs="Times New Roman" w:eastAsia="Times New Roman"/>
          <w:b w:val="0"/>
          <w:i w:val="0"/>
          <w:sz w:val="16"/>
        </w:rPr>
        <w:t>, 2022, pp. 299–315, doi: 10.1145/3523227.3546767.</w:t>
      </w:r>
    </w:p>
    <w:p>
      <w:pPr>
        <w:keepNext w:val="0"/>
        <w:tabs>
          <w:tab w:pos="397" w:val="left"/>
        </w:tabs>
        <w:spacing w:before="0" w:after="40"/>
        <w:ind w:left="397" w:hanging="397"/>
        <w:jc w:val="both"/>
      </w:pPr>
      <w:r>
        <w:rPr>
          <w:rFonts w:ascii="Times New Roman" w:hAnsi="Times New Roman" w:cs="Times New Roman" w:eastAsia="Times New Roman"/>
          <w:sz w:val="16"/>
        </w:rPr>
        <w:t>[8]</w:t>
        <w:tab/>
      </w:r>
      <w:r>
        <w:rPr>
          <w:rFonts w:ascii="Times New Roman" w:hAnsi="Times New Roman" w:cs="Times New Roman" w:eastAsia="Times New Roman"/>
          <w:b w:val="0"/>
          <w:i w:val="0"/>
          <w:sz w:val="16"/>
        </w:rPr>
        <w:t xml:space="preserve">Y. Hou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"Large language models are zero-shot rankers for recommender systems," in </w:t>
      </w:r>
      <w:r>
        <w:rPr>
          <w:rFonts w:ascii="Times New Roman" w:hAnsi="Times New Roman" w:cs="Times New Roman" w:eastAsia="Times New Roman"/>
          <w:b w:val="0"/>
          <w:i/>
          <w:sz w:val="16"/>
        </w:rPr>
        <w:t>Advances in Information Retrieval (ECIR 2024)</w:t>
      </w:r>
      <w:r>
        <w:rPr>
          <w:rFonts w:ascii="Times New Roman" w:hAnsi="Times New Roman" w:cs="Times New Roman" w:eastAsia="Times New Roman"/>
          <w:b w:val="0"/>
          <w:i w:val="0"/>
          <w:sz w:val="16"/>
        </w:rPr>
        <w:t>, Lecture Notes in Computer Science. Cham, Switzerland: Springer, 2024, pp. 364–381, doi: 10.1007/978-3-031-56060-6_24.</w:t>
      </w:r>
    </w:p>
    <w:p>
      <w:pPr>
        <w:keepNext w:val="0"/>
        <w:tabs>
          <w:tab w:pos="397" w:val="left"/>
        </w:tabs>
        <w:spacing w:before="0" w:after="40"/>
        <w:ind w:left="397" w:hanging="397"/>
        <w:jc w:val="both"/>
      </w:pPr>
      <w:r>
        <w:rPr>
          <w:rFonts w:ascii="Times New Roman" w:hAnsi="Times New Roman" w:cs="Times New Roman" w:eastAsia="Times New Roman"/>
          <w:sz w:val="16"/>
        </w:rPr>
        <w:t>[9]</w:t>
        <w:tab/>
      </w:r>
      <w:r>
        <w:rPr>
          <w:rFonts w:ascii="Times New Roman" w:hAnsi="Times New Roman" w:cs="Times New Roman" w:eastAsia="Times New Roman"/>
          <w:b w:val="0"/>
          <w:i w:val="0"/>
          <w:sz w:val="16"/>
        </w:rPr>
        <w:t xml:space="preserve">J. A. Washif, J. Pagaduan, C. James, I. Dergaa, and C. M. Beaven, "Artificial intelligence in sport: Exploring the potential of using ChatGPT in resistance training prescription," </w:t>
      </w:r>
      <w:r>
        <w:rPr>
          <w:rFonts w:ascii="Times New Roman" w:hAnsi="Times New Roman" w:cs="Times New Roman" w:eastAsia="Times New Roman"/>
          <w:b w:val="0"/>
          <w:i/>
          <w:sz w:val="16"/>
        </w:rPr>
        <w:t>Biol. Sport</w:t>
      </w:r>
      <w:r>
        <w:rPr>
          <w:rFonts w:ascii="Times New Roman" w:hAnsi="Times New Roman" w:cs="Times New Roman" w:eastAsia="Times New Roman"/>
          <w:b w:val="0"/>
          <w:i w:val="0"/>
          <w:sz w:val="16"/>
        </w:rPr>
        <w:t>, vol. 41, no. 2, pp. 209–220, 2024, doi: 10.5114/biolsport.2024.132987.</w:t>
      </w:r>
    </w:p>
    <w:p>
      <w:pPr>
        <w:keepNext w:val="0"/>
        <w:tabs>
          <w:tab w:pos="397" w:val="left"/>
        </w:tabs>
        <w:spacing w:before="0" w:after="40"/>
        <w:ind w:left="397" w:hanging="397"/>
        <w:jc w:val="both"/>
      </w:pPr>
      <w:r>
        <w:rPr>
          <w:rFonts w:ascii="Times New Roman" w:hAnsi="Times New Roman" w:cs="Times New Roman" w:eastAsia="Times New Roman"/>
          <w:sz w:val="16"/>
        </w:rPr>
        <w:t>[10]</w:t>
        <w:tab/>
      </w:r>
      <w:r>
        <w:rPr>
          <w:rFonts w:ascii="Times New Roman" w:hAnsi="Times New Roman" w:cs="Times New Roman" w:eastAsia="Times New Roman"/>
          <w:b w:val="0"/>
          <w:i w:val="0"/>
          <w:sz w:val="16"/>
        </w:rPr>
        <w:t xml:space="preserve">A. L. Zaleski, R. Berkowsky, K. J. T. Craig, and L. S. Pescatello, "Comprehensiveness, accuracy, and readability of exercise recommendations provided by an AI-based chatbot: Mixed methods study," </w:t>
      </w:r>
      <w:r>
        <w:rPr>
          <w:rFonts w:ascii="Times New Roman" w:hAnsi="Times New Roman" w:cs="Times New Roman" w:eastAsia="Times New Roman"/>
          <w:b w:val="0"/>
          <w:i/>
          <w:sz w:val="16"/>
        </w:rPr>
        <w:t>JMIR Med. Educ.</w:t>
      </w:r>
      <w:r>
        <w:rPr>
          <w:rFonts w:ascii="Times New Roman" w:hAnsi="Times New Roman" w:cs="Times New Roman" w:eastAsia="Times New Roman"/>
          <w:b w:val="0"/>
          <w:i w:val="0"/>
          <w:sz w:val="16"/>
        </w:rPr>
        <w:t>, vol. 10, Art. no. e51308, 2024, doi: 10.2196/51308.</w:t>
      </w:r>
    </w:p>
    <w:p>
      <w:pPr>
        <w:keepNext w:val="0"/>
        <w:tabs>
          <w:tab w:pos="397" w:val="left"/>
        </w:tabs>
        <w:spacing w:before="0" w:after="40"/>
        <w:ind w:left="397" w:hanging="397"/>
        <w:jc w:val="both"/>
      </w:pPr>
      <w:r>
        <w:rPr>
          <w:rFonts w:ascii="Times New Roman" w:hAnsi="Times New Roman" w:cs="Times New Roman" w:eastAsia="Times New Roman"/>
          <w:sz w:val="16"/>
        </w:rPr>
        <w:t>[11]</w:t>
        <w:tab/>
      </w:r>
      <w:r>
        <w:rPr>
          <w:rFonts w:ascii="Times New Roman" w:hAnsi="Times New Roman" w:cs="Times New Roman" w:eastAsia="Times New Roman"/>
          <w:b w:val="0"/>
          <w:i w:val="0"/>
          <w:sz w:val="16"/>
        </w:rPr>
        <w:t xml:space="preserve">P. Düking, B. Sperlich, L. Voigt, B. Van Hooren, M. Zanini, and C. Zinner, "ChatGPT generated training plans for runners are not rated optimal by coaching experts, but increase in quality with additional input information," </w:t>
      </w:r>
      <w:r>
        <w:rPr>
          <w:rFonts w:ascii="Times New Roman" w:hAnsi="Times New Roman" w:cs="Times New Roman" w:eastAsia="Times New Roman"/>
          <w:b w:val="0"/>
          <w:i/>
          <w:sz w:val="16"/>
        </w:rPr>
        <w:t>J. Sports Sci. Med.</w:t>
      </w:r>
      <w:r>
        <w:rPr>
          <w:rFonts w:ascii="Times New Roman" w:hAnsi="Times New Roman" w:cs="Times New Roman" w:eastAsia="Times New Roman"/>
          <w:b w:val="0"/>
          <w:i w:val="0"/>
          <w:sz w:val="16"/>
        </w:rPr>
        <w:t>, vol. 23, no. 1, pp. 56–72, 2024, doi: 10.52082/jssm.2024.56.</w:t>
      </w:r>
    </w:p>
    <w:p>
      <w:pPr>
        <w:keepNext w:val="0"/>
        <w:tabs>
          <w:tab w:pos="397" w:val="left"/>
        </w:tabs>
        <w:spacing w:before="0" w:after="40"/>
        <w:ind w:left="397" w:hanging="397"/>
        <w:jc w:val="both"/>
      </w:pPr>
      <w:r>
        <w:rPr>
          <w:rFonts w:ascii="Times New Roman" w:hAnsi="Times New Roman" w:cs="Times New Roman" w:eastAsia="Times New Roman"/>
          <w:sz w:val="16"/>
        </w:rPr>
        <w:t>[12]</w:t>
        <w:tab/>
      </w:r>
      <w:r>
        <w:rPr>
          <w:rFonts w:ascii="Times New Roman" w:hAnsi="Times New Roman" w:cs="Times New Roman" w:eastAsia="Times New Roman"/>
          <w:b w:val="0"/>
          <w:i w:val="0"/>
          <w:sz w:val="16"/>
        </w:rPr>
        <w:t xml:space="preserve">T. Havers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"Reproducibility and quality of hypertrophy-related training plans generated by GPT-4 and Google Gemini as evaluated by coaching experts," </w:t>
      </w:r>
      <w:r>
        <w:rPr>
          <w:rFonts w:ascii="Times New Roman" w:hAnsi="Times New Roman" w:cs="Times New Roman" w:eastAsia="Times New Roman"/>
          <w:b w:val="0"/>
          <w:i/>
          <w:sz w:val="16"/>
        </w:rPr>
        <w:t>Biol. Sport</w:t>
      </w:r>
      <w:r>
        <w:rPr>
          <w:rFonts w:ascii="Times New Roman" w:hAnsi="Times New Roman" w:cs="Times New Roman" w:eastAsia="Times New Roman"/>
          <w:b w:val="0"/>
          <w:i w:val="0"/>
          <w:sz w:val="16"/>
        </w:rPr>
        <w:t>, vol. 42, no. 2, pp. 289–329, 2025, doi: 10.5114/biolsport.2025.145911. [VERIFY volume and pages]</w:t>
      </w:r>
    </w:p>
    <w:p>
      <w:pPr>
        <w:keepNext w:val="0"/>
        <w:tabs>
          <w:tab w:pos="397" w:val="left"/>
        </w:tabs>
        <w:spacing w:before="0" w:after="40"/>
        <w:ind w:left="397" w:hanging="397"/>
        <w:jc w:val="both"/>
      </w:pPr>
      <w:r>
        <w:rPr>
          <w:rFonts w:ascii="Times New Roman" w:hAnsi="Times New Roman" w:cs="Times New Roman" w:eastAsia="Times New Roman"/>
          <w:sz w:val="16"/>
        </w:rPr>
        <w:t>[13]</w:t>
        <w:tab/>
      </w:r>
      <w:r>
        <w:rPr>
          <w:rFonts w:ascii="Times New Roman" w:hAnsi="Times New Roman" w:cs="Times New Roman" w:eastAsia="Times New Roman"/>
          <w:b w:val="0"/>
          <w:i w:val="0"/>
          <w:sz w:val="16"/>
        </w:rPr>
        <w:t xml:space="preserve">X. Lai, Y. Lai, J. Chen, S. Huang, Q. Gao, and C. Huang, "Evaluation strategies for large language model-based models in exercise and health coaching: Scoping review," </w:t>
      </w:r>
      <w:r>
        <w:rPr>
          <w:rFonts w:ascii="Times New Roman" w:hAnsi="Times New Roman" w:cs="Times New Roman" w:eastAsia="Times New Roman"/>
          <w:b w:val="0"/>
          <w:i/>
          <w:sz w:val="16"/>
        </w:rPr>
        <w:t>J. Med. Internet Res.</w:t>
      </w:r>
      <w:r>
        <w:rPr>
          <w:rFonts w:ascii="Times New Roman" w:hAnsi="Times New Roman" w:cs="Times New Roman" w:eastAsia="Times New Roman"/>
          <w:b w:val="0"/>
          <w:i w:val="0"/>
          <w:sz w:val="16"/>
        </w:rPr>
        <w:t>, vol. 27, Art. no. e79217, 2025, doi: 10.2196/79217.</w:t>
      </w:r>
    </w:p>
    <w:p>
      <w:pPr>
        <w:keepNext w:val="0"/>
        <w:tabs>
          <w:tab w:pos="397" w:val="left"/>
        </w:tabs>
        <w:spacing w:before="0" w:after="40"/>
        <w:ind w:left="397" w:hanging="397"/>
        <w:jc w:val="both"/>
      </w:pPr>
      <w:r>
        <w:rPr>
          <w:rFonts w:ascii="Times New Roman" w:hAnsi="Times New Roman" w:cs="Times New Roman" w:eastAsia="Times New Roman"/>
          <w:sz w:val="16"/>
        </w:rPr>
        <w:t>[14]</w:t>
        <w:tab/>
      </w:r>
      <w:r>
        <w:rPr>
          <w:rFonts w:ascii="Times New Roman" w:hAnsi="Times New Roman" w:cs="Times New Roman" w:eastAsia="Times New Roman"/>
          <w:b w:val="0"/>
          <w:i w:val="0"/>
          <w:sz w:val="16"/>
        </w:rPr>
        <w:t xml:space="preserve">T. He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"The AI recommendation paradox: A systematic review evaluating the promise, peril, and path forward for large language models in exercise recommendation," </w:t>
      </w:r>
      <w:r>
        <w:rPr>
          <w:rFonts w:ascii="Times New Roman" w:hAnsi="Times New Roman" w:cs="Times New Roman" w:eastAsia="Times New Roman"/>
          <w:b w:val="0"/>
          <w:i/>
          <w:sz w:val="16"/>
        </w:rPr>
        <w:t>Biol. Sport</w:t>
      </w:r>
      <w:r>
        <w:rPr>
          <w:rFonts w:ascii="Times New Roman" w:hAnsi="Times New Roman" w:cs="Times New Roman" w:eastAsia="Times New Roman"/>
          <w:b w:val="0"/>
          <w:i w:val="0"/>
          <w:sz w:val="16"/>
        </w:rPr>
        <w:t>, vol. 43, pp. 949–961, 2026, doi: 10.5114/biolsport.2026.158676. [VERIFY volume, issue, and pages]</w:t>
      </w:r>
    </w:p>
    <w:p>
      <w:pPr>
        <w:keepNext w:val="0"/>
        <w:tabs>
          <w:tab w:pos="397" w:val="left"/>
        </w:tabs>
        <w:spacing w:before="0" w:after="40"/>
        <w:ind w:left="397" w:hanging="397"/>
        <w:jc w:val="both"/>
      </w:pPr>
      <w:r>
        <w:rPr>
          <w:rFonts w:ascii="Times New Roman" w:hAnsi="Times New Roman" w:cs="Times New Roman" w:eastAsia="Times New Roman"/>
          <w:sz w:val="16"/>
        </w:rPr>
        <w:t>[15]</w:t>
        <w:tab/>
      </w:r>
      <w:r>
        <w:rPr>
          <w:rFonts w:ascii="Times New Roman" w:hAnsi="Times New Roman" w:cs="Times New Roman" w:eastAsia="Times New Roman"/>
          <w:b w:val="0"/>
          <w:i w:val="0"/>
          <w:sz w:val="16"/>
        </w:rPr>
        <w:t xml:space="preserve">S. Akrimi, L. Schwensfeier, P. Düking, T. Kreutz, and C. Brinkmann, "ChatGPT-4o-generated exercise plans for patients with type 2 diabetes mellitus—Assessment of their safety and other quality criteria by coaching experts," </w:t>
      </w:r>
      <w:r>
        <w:rPr>
          <w:rFonts w:ascii="Times New Roman" w:hAnsi="Times New Roman" w:cs="Times New Roman" w:eastAsia="Times New Roman"/>
          <w:b w:val="0"/>
          <w:i/>
          <w:sz w:val="16"/>
        </w:rPr>
        <w:t>Sports</w:t>
      </w:r>
      <w:r>
        <w:rPr>
          <w:rFonts w:ascii="Times New Roman" w:hAnsi="Times New Roman" w:cs="Times New Roman" w:eastAsia="Times New Roman"/>
          <w:b w:val="0"/>
          <w:i w:val="0"/>
          <w:sz w:val="16"/>
        </w:rPr>
        <w:t>, vol. 13, no. 4, Art. no. 92, 2025, doi: 10.3390/sports13040092.</w:t>
      </w:r>
    </w:p>
    <w:p>
      <w:pPr>
        <w:keepNext w:val="0"/>
        <w:tabs>
          <w:tab w:pos="397" w:val="left"/>
        </w:tabs>
        <w:spacing w:before="0" w:after="40"/>
        <w:ind w:left="397" w:hanging="397"/>
        <w:jc w:val="both"/>
      </w:pPr>
      <w:r>
        <w:rPr>
          <w:rFonts w:ascii="Times New Roman" w:hAnsi="Times New Roman" w:cs="Times New Roman" w:eastAsia="Times New Roman"/>
          <w:sz w:val="16"/>
        </w:rPr>
        <w:t>[16]</w:t>
        <w:tab/>
      </w:r>
      <w:r>
        <w:rPr>
          <w:rFonts w:ascii="Times New Roman" w:hAnsi="Times New Roman" w:cs="Times New Roman" w:eastAsia="Times New Roman"/>
          <w:b w:val="0"/>
          <w:i w:val="0"/>
          <w:sz w:val="16"/>
        </w:rPr>
        <w:t xml:space="preserve">L. Huang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"A survey on hallucination in large language models: Principles, taxonomy, challenges, and open questions," </w:t>
      </w:r>
      <w:r>
        <w:rPr>
          <w:rFonts w:ascii="Times New Roman" w:hAnsi="Times New Roman" w:cs="Times New Roman" w:eastAsia="Times New Roman"/>
          <w:b w:val="0"/>
          <w:i/>
          <w:sz w:val="16"/>
        </w:rPr>
        <w:t>ACM Trans. Inf. Syst.</w:t>
      </w:r>
      <w:r>
        <w:rPr>
          <w:rFonts w:ascii="Times New Roman" w:hAnsi="Times New Roman" w:cs="Times New Roman" w:eastAsia="Times New Roman"/>
          <w:b w:val="0"/>
          <w:i w:val="0"/>
          <w:sz w:val="16"/>
        </w:rPr>
        <w:t>, vol. 43, no. 2, pp. 1–55, 2025, doi: 10.1145/3703155.</w:t>
      </w:r>
    </w:p>
    <w:p>
      <w:pPr>
        <w:keepNext w:val="0"/>
        <w:tabs>
          <w:tab w:pos="397" w:val="left"/>
        </w:tabs>
        <w:spacing w:before="0" w:after="40"/>
        <w:ind w:left="397" w:hanging="397"/>
        <w:jc w:val="both"/>
      </w:pPr>
      <w:r>
        <w:rPr>
          <w:rFonts w:ascii="Times New Roman" w:hAnsi="Times New Roman" w:cs="Times New Roman" w:eastAsia="Times New Roman"/>
          <w:sz w:val="16"/>
        </w:rPr>
        <w:t>[17]</w:t>
        <w:tab/>
      </w:r>
      <w:r>
        <w:rPr>
          <w:rFonts w:ascii="Times New Roman" w:hAnsi="Times New Roman" w:cs="Times New Roman" w:eastAsia="Times New Roman"/>
          <w:b w:val="0"/>
          <w:i w:val="0"/>
          <w:sz w:val="16"/>
        </w:rPr>
        <w:t xml:space="preserve">R. Ø. Nielsen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"Excessive progression in weekly running distance and risk of running-related injuries: An association which varies according to type of injury," </w:t>
      </w:r>
      <w:r>
        <w:rPr>
          <w:rFonts w:ascii="Times New Roman" w:hAnsi="Times New Roman" w:cs="Times New Roman" w:eastAsia="Times New Roman"/>
          <w:b w:val="0"/>
          <w:i/>
          <w:sz w:val="16"/>
        </w:rPr>
        <w:t>J. Orthop. Sports Phys. Ther.</w:t>
      </w:r>
      <w:r>
        <w:rPr>
          <w:rFonts w:ascii="Times New Roman" w:hAnsi="Times New Roman" w:cs="Times New Roman" w:eastAsia="Times New Roman"/>
          <w:b w:val="0"/>
          <w:i w:val="0"/>
          <w:sz w:val="16"/>
        </w:rPr>
        <w:t>, vol. 44, no. 10, pp. 739–747, 2014, doi: 10.2519/jospt.2014.5164.</w:t>
      </w:r>
    </w:p>
    <w:p>
      <w:pPr>
        <w:keepNext w:val="0"/>
        <w:tabs>
          <w:tab w:pos="397" w:val="left"/>
        </w:tabs>
        <w:spacing w:before="0" w:after="40"/>
        <w:ind w:left="397" w:hanging="397"/>
        <w:jc w:val="both"/>
      </w:pPr>
      <w:r>
        <w:rPr>
          <w:rFonts w:ascii="Times New Roman" w:hAnsi="Times New Roman" w:cs="Times New Roman" w:eastAsia="Times New Roman"/>
          <w:sz w:val="16"/>
        </w:rPr>
        <w:t>[18]</w:t>
        <w:tab/>
      </w:r>
      <w:r>
        <w:rPr>
          <w:rFonts w:ascii="Times New Roman" w:hAnsi="Times New Roman" w:cs="Times New Roman" w:eastAsia="Times New Roman"/>
          <w:b w:val="0"/>
          <w:i w:val="0"/>
          <w:sz w:val="16"/>
        </w:rPr>
        <w:t xml:space="preserve">I. Buist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"No effect of a graded training program on the number of running-related injuries in novice runners: A randomized controlled trial," </w:t>
      </w:r>
      <w:r>
        <w:rPr>
          <w:rFonts w:ascii="Times New Roman" w:hAnsi="Times New Roman" w:cs="Times New Roman" w:eastAsia="Times New Roman"/>
          <w:b w:val="0"/>
          <w:i/>
          <w:sz w:val="16"/>
        </w:rPr>
        <w:t>Am. J. Sports Med.</w:t>
      </w:r>
      <w:r>
        <w:rPr>
          <w:rFonts w:ascii="Times New Roman" w:hAnsi="Times New Roman" w:cs="Times New Roman" w:eastAsia="Times New Roman"/>
          <w:b w:val="0"/>
          <w:i w:val="0"/>
          <w:sz w:val="16"/>
        </w:rPr>
        <w:t>, vol. 36, no. 1, pp. 33–39, 2008, doi: 10.1177/0363546507307505.</w:t>
      </w:r>
    </w:p>
    <w:p>
      <w:pPr>
        <w:keepNext w:val="0"/>
        <w:tabs>
          <w:tab w:pos="397" w:val="left"/>
        </w:tabs>
        <w:spacing w:before="0" w:after="40"/>
        <w:ind w:left="397" w:hanging="397"/>
        <w:jc w:val="both"/>
      </w:pPr>
      <w:r>
        <w:rPr>
          <w:rFonts w:ascii="Times New Roman" w:hAnsi="Times New Roman" w:cs="Times New Roman" w:eastAsia="Times New Roman"/>
          <w:sz w:val="16"/>
        </w:rPr>
        <w:t>[19]</w:t>
        <w:tab/>
      </w:r>
      <w:r>
        <w:rPr>
          <w:rFonts w:ascii="Times New Roman" w:hAnsi="Times New Roman" w:cs="Times New Roman" w:eastAsia="Times New Roman"/>
          <w:b w:val="0"/>
          <w:i w:val="0"/>
          <w:sz w:val="16"/>
        </w:rPr>
        <w:t xml:space="preserve">S. Seiler, "What is best practice for training intensity and duration distribution in endurance athletes?," </w:t>
      </w:r>
      <w:r>
        <w:rPr>
          <w:rFonts w:ascii="Times New Roman" w:hAnsi="Times New Roman" w:cs="Times New Roman" w:eastAsia="Times New Roman"/>
          <w:b w:val="0"/>
          <w:i/>
          <w:sz w:val="16"/>
        </w:rPr>
        <w:t>Int. J. Sports Physiol. Perform.</w:t>
      </w:r>
      <w:r>
        <w:rPr>
          <w:rFonts w:ascii="Times New Roman" w:hAnsi="Times New Roman" w:cs="Times New Roman" w:eastAsia="Times New Roman"/>
          <w:b w:val="0"/>
          <w:i w:val="0"/>
          <w:sz w:val="16"/>
        </w:rPr>
        <w:t>, vol. 5, no. 3, pp. 276–291, 2010, doi: 10.1123/ijspp.5.3.276.</w:t>
      </w:r>
    </w:p>
    <w:p>
      <w:pPr>
        <w:keepNext w:val="0"/>
        <w:tabs>
          <w:tab w:pos="397" w:val="left"/>
        </w:tabs>
        <w:spacing w:before="0" w:after="40"/>
        <w:ind w:left="397" w:hanging="397"/>
        <w:jc w:val="both"/>
      </w:pPr>
      <w:r>
        <w:rPr>
          <w:rFonts w:ascii="Times New Roman" w:hAnsi="Times New Roman" w:cs="Times New Roman" w:eastAsia="Times New Roman"/>
          <w:sz w:val="16"/>
        </w:rPr>
        <w:t>[20]</w:t>
        <w:tab/>
      </w:r>
      <w:r>
        <w:rPr>
          <w:rFonts w:ascii="Times New Roman" w:hAnsi="Times New Roman" w:cs="Times New Roman" w:eastAsia="Times New Roman"/>
          <w:b w:val="0"/>
          <w:i w:val="0"/>
          <w:sz w:val="16"/>
        </w:rPr>
        <w:t xml:space="preserve">K. S. Seiler and G. Ø. Kjerland, "Quantifying training intensity distribution in elite endurance athletes: Is there evidence for an 'optimal' distribution?," </w:t>
      </w:r>
      <w:r>
        <w:rPr>
          <w:rFonts w:ascii="Times New Roman" w:hAnsi="Times New Roman" w:cs="Times New Roman" w:eastAsia="Times New Roman"/>
          <w:b w:val="0"/>
          <w:i/>
          <w:sz w:val="16"/>
        </w:rPr>
        <w:t>Scand. J. Med. Sci. Sports</w:t>
      </w:r>
      <w:r>
        <w:rPr>
          <w:rFonts w:ascii="Times New Roman" w:hAnsi="Times New Roman" w:cs="Times New Roman" w:eastAsia="Times New Roman"/>
          <w:b w:val="0"/>
          <w:i w:val="0"/>
          <w:sz w:val="16"/>
        </w:rPr>
        <w:t>, vol. 16, no. 1, pp. 49–56, 2006, doi: 10.1111/j.1600-0838.2004.00418.x.</w:t>
      </w:r>
    </w:p>
    <w:p>
      <w:pPr>
        <w:keepNext w:val="0"/>
        <w:tabs>
          <w:tab w:pos="397" w:val="left"/>
        </w:tabs>
        <w:spacing w:before="0" w:after="40"/>
        <w:ind w:left="397" w:hanging="397"/>
        <w:jc w:val="both"/>
      </w:pPr>
      <w:r>
        <w:rPr>
          <w:rFonts w:ascii="Times New Roman" w:hAnsi="Times New Roman" w:cs="Times New Roman" w:eastAsia="Times New Roman"/>
          <w:sz w:val="16"/>
        </w:rPr>
        <w:t>[21]</w:t>
        <w:tab/>
      </w:r>
      <w:r>
        <w:rPr>
          <w:rFonts w:ascii="Times New Roman" w:hAnsi="Times New Roman" w:cs="Times New Roman" w:eastAsia="Times New Roman"/>
          <w:b w:val="0"/>
          <w:i w:val="0"/>
          <w:sz w:val="16"/>
        </w:rPr>
        <w:t xml:space="preserve">T. Stöggl and B. Sperlich, "Polarized training has greater impact on key endurance variables than threshold, high intensity, or high volume training," </w:t>
      </w:r>
      <w:r>
        <w:rPr>
          <w:rFonts w:ascii="Times New Roman" w:hAnsi="Times New Roman" w:cs="Times New Roman" w:eastAsia="Times New Roman"/>
          <w:b w:val="0"/>
          <w:i/>
          <w:sz w:val="16"/>
        </w:rPr>
        <w:t>Front. Physiol.</w:t>
      </w:r>
      <w:r>
        <w:rPr>
          <w:rFonts w:ascii="Times New Roman" w:hAnsi="Times New Roman" w:cs="Times New Roman" w:eastAsia="Times New Roman"/>
          <w:b w:val="0"/>
          <w:i w:val="0"/>
          <w:sz w:val="16"/>
        </w:rPr>
        <w:t>, vol. 5, Art. no. 33, 2014, doi: 10.3389/fphys.2014.00033.</w:t>
      </w:r>
    </w:p>
    <w:p>
      <w:pPr>
        <w:keepNext w:val="0"/>
        <w:tabs>
          <w:tab w:pos="397" w:val="left"/>
        </w:tabs>
        <w:spacing w:before="0" w:after="40"/>
        <w:ind w:left="397" w:hanging="397"/>
        <w:jc w:val="both"/>
      </w:pPr>
      <w:r>
        <w:rPr>
          <w:rFonts w:ascii="Times New Roman" w:hAnsi="Times New Roman" w:cs="Times New Roman" w:eastAsia="Times New Roman"/>
          <w:sz w:val="16"/>
        </w:rPr>
        <w:t>[22]</w:t>
        <w:tab/>
      </w:r>
      <w:r>
        <w:rPr>
          <w:rFonts w:ascii="Times New Roman" w:hAnsi="Times New Roman" w:cs="Times New Roman" w:eastAsia="Times New Roman"/>
          <w:b w:val="0"/>
          <w:i w:val="0"/>
          <w:sz w:val="16"/>
        </w:rPr>
        <w:t xml:space="preserve">I. Mujika and S. Padilla, "Scientific bases for precompetition tapering strategies," </w:t>
      </w:r>
      <w:r>
        <w:rPr>
          <w:rFonts w:ascii="Times New Roman" w:hAnsi="Times New Roman" w:cs="Times New Roman" w:eastAsia="Times New Roman"/>
          <w:b w:val="0"/>
          <w:i/>
          <w:sz w:val="16"/>
        </w:rPr>
        <w:t>Med. Sci. Sports Exerc.</w:t>
      </w:r>
      <w:r>
        <w:rPr>
          <w:rFonts w:ascii="Times New Roman" w:hAnsi="Times New Roman" w:cs="Times New Roman" w:eastAsia="Times New Roman"/>
          <w:b w:val="0"/>
          <w:i w:val="0"/>
          <w:sz w:val="16"/>
        </w:rPr>
        <w:t>, vol. 35, no. 7, pp. 1182–1187, 2003, doi: 10.1249/01.MSS.0000074448.73931.11.</w:t>
      </w:r>
    </w:p>
    <w:p>
      <w:pPr>
        <w:keepNext w:val="0"/>
        <w:tabs>
          <w:tab w:pos="397" w:val="left"/>
        </w:tabs>
        <w:spacing w:before="0" w:after="40"/>
        <w:ind w:left="397" w:hanging="397"/>
        <w:jc w:val="both"/>
      </w:pPr>
      <w:r>
        <w:rPr>
          <w:rFonts w:ascii="Times New Roman" w:hAnsi="Times New Roman" w:cs="Times New Roman" w:eastAsia="Times New Roman"/>
          <w:sz w:val="16"/>
        </w:rPr>
        <w:t>[23]</w:t>
        <w:tab/>
      </w:r>
      <w:r>
        <w:rPr>
          <w:rFonts w:ascii="Times New Roman" w:hAnsi="Times New Roman" w:cs="Times New Roman" w:eastAsia="Times New Roman"/>
          <w:b w:val="0"/>
          <w:i w:val="0"/>
          <w:sz w:val="16"/>
        </w:rPr>
        <w:t xml:space="preserve">L. Bosquet, J. Montpetit, D. Arvisais, and I. Mujika, "Effects of tapering on performance: A meta-analysis," </w:t>
      </w:r>
      <w:r>
        <w:rPr>
          <w:rFonts w:ascii="Times New Roman" w:hAnsi="Times New Roman" w:cs="Times New Roman" w:eastAsia="Times New Roman"/>
          <w:b w:val="0"/>
          <w:i/>
          <w:sz w:val="16"/>
        </w:rPr>
        <w:t>Med. Sci. Sports Exerc.</w:t>
      </w:r>
      <w:r>
        <w:rPr>
          <w:rFonts w:ascii="Times New Roman" w:hAnsi="Times New Roman" w:cs="Times New Roman" w:eastAsia="Times New Roman"/>
          <w:b w:val="0"/>
          <w:i w:val="0"/>
          <w:sz w:val="16"/>
        </w:rPr>
        <w:t>, vol. 39, no. 8, pp. 1358–1365, 2007, doi: 10.1249/mss.0b013e31806010e0.</w:t>
      </w:r>
    </w:p>
    <w:p>
      <w:pPr>
        <w:keepNext w:val="0"/>
        <w:tabs>
          <w:tab w:pos="397" w:val="left"/>
        </w:tabs>
        <w:spacing w:before="0" w:after="40"/>
        <w:ind w:left="397" w:hanging="397"/>
        <w:jc w:val="both"/>
      </w:pPr>
      <w:r>
        <w:rPr>
          <w:rFonts w:ascii="Times New Roman" w:hAnsi="Times New Roman" w:cs="Times New Roman" w:eastAsia="Times New Roman"/>
          <w:sz w:val="16"/>
        </w:rPr>
        <w:t>[24]</w:t>
        <w:tab/>
      </w:r>
      <w:r>
        <w:rPr>
          <w:rFonts w:ascii="Times New Roman" w:hAnsi="Times New Roman" w:cs="Times New Roman" w:eastAsia="Times New Roman"/>
          <w:b w:val="0"/>
          <w:i w:val="0"/>
          <w:sz w:val="16"/>
        </w:rPr>
        <w:t xml:space="preserve">Z. He, J. Wang, B. Zhang, and Y. Li, "Knowledge-grounded large language model for personalized sports training plan generation," </w:t>
      </w:r>
      <w:r>
        <w:rPr>
          <w:rFonts w:ascii="Times New Roman" w:hAnsi="Times New Roman" w:cs="Times New Roman" w:eastAsia="Times New Roman"/>
          <w:b w:val="0"/>
          <w:i/>
          <w:sz w:val="16"/>
        </w:rPr>
        <w:t>Sci. Rep.</w:t>
      </w:r>
      <w:r>
        <w:rPr>
          <w:rFonts w:ascii="Times New Roman" w:hAnsi="Times New Roman" w:cs="Times New Roman" w:eastAsia="Times New Roman"/>
          <w:b w:val="0"/>
          <w:i w:val="0"/>
          <w:sz w:val="16"/>
        </w:rPr>
        <w:t>, vol. 16, no. 1, Art. no. 6793, 2026, doi: 10.1038/s41598-026-37075-z.</w:t>
      </w:r>
    </w:p>
    <w:p>
      <w:pPr>
        <w:keepNext w:val="0"/>
        <w:tabs>
          <w:tab w:pos="397" w:val="left"/>
        </w:tabs>
        <w:spacing w:before="0" w:after="40"/>
        <w:ind w:left="397" w:hanging="397"/>
        <w:jc w:val="both"/>
      </w:pPr>
      <w:r>
        <w:rPr>
          <w:rFonts w:ascii="Times New Roman" w:hAnsi="Times New Roman" w:cs="Times New Roman" w:eastAsia="Times New Roman"/>
          <w:sz w:val="16"/>
        </w:rPr>
        <w:t>[25]</w:t>
        <w:tab/>
      </w:r>
      <w:r>
        <w:rPr>
          <w:rFonts w:ascii="Times New Roman" w:hAnsi="Times New Roman" w:cs="Times New Roman" w:eastAsia="Times New Roman"/>
          <w:b w:val="0"/>
          <w:i w:val="0"/>
          <w:sz w:val="16"/>
        </w:rPr>
        <w:t xml:space="preserve">J. Khasentino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"A personal health large language model for sleep and fitness coaching," </w:t>
      </w:r>
      <w:r>
        <w:rPr>
          <w:rFonts w:ascii="Times New Roman" w:hAnsi="Times New Roman" w:cs="Times New Roman" w:eastAsia="Times New Roman"/>
          <w:b w:val="0"/>
          <w:i/>
          <w:sz w:val="16"/>
        </w:rPr>
        <w:t>Nat. Med.</w:t>
      </w:r>
      <w:r>
        <w:rPr>
          <w:rFonts w:ascii="Times New Roman" w:hAnsi="Times New Roman" w:cs="Times New Roman" w:eastAsia="Times New Roman"/>
          <w:b w:val="0"/>
          <w:i w:val="0"/>
          <w:sz w:val="16"/>
        </w:rPr>
        <w:t>, vol. 31, no. 10, pp. 3394–3403, 2025, doi: 10.1038/s41591-025-03888-0.</w:t>
      </w:r>
    </w:p>
    <w:p>
      <w:pPr>
        <w:keepNext w:val="0"/>
        <w:tabs>
          <w:tab w:pos="397" w:val="left"/>
        </w:tabs>
        <w:spacing w:before="0" w:after="40"/>
        <w:ind w:left="397" w:hanging="397"/>
        <w:jc w:val="both"/>
      </w:pPr>
      <w:r>
        <w:rPr>
          <w:rFonts w:ascii="Times New Roman" w:hAnsi="Times New Roman" w:cs="Times New Roman" w:eastAsia="Times New Roman"/>
          <w:sz w:val="16"/>
        </w:rPr>
        <w:t>[26]</w:t>
        <w:tab/>
      </w:r>
      <w:r>
        <w:rPr>
          <w:rFonts w:ascii="Times New Roman" w:hAnsi="Times New Roman" w:cs="Times New Roman" w:eastAsia="Times New Roman"/>
          <w:b w:val="0"/>
          <w:i w:val="0"/>
          <w:sz w:val="16"/>
        </w:rPr>
        <w:t xml:space="preserve">C. Feely, B. Caulfield, A. Lawlor, and B. Smyth, "Providing explainable race-time predictions and training plan recommendations to marathon runners," in </w:t>
      </w:r>
      <w:r>
        <w:rPr>
          <w:rFonts w:ascii="Times New Roman" w:hAnsi="Times New Roman" w:cs="Times New Roman" w:eastAsia="Times New Roman"/>
          <w:b w:val="0"/>
          <w:i/>
          <w:sz w:val="16"/>
        </w:rPr>
        <w:t>Proc. 14th ACM Conf. Recommender Syst. (RecSys)</w:t>
      </w:r>
      <w:r>
        <w:rPr>
          <w:rFonts w:ascii="Times New Roman" w:hAnsi="Times New Roman" w:cs="Times New Roman" w:eastAsia="Times New Roman"/>
          <w:b w:val="0"/>
          <w:i w:val="0"/>
          <w:sz w:val="16"/>
        </w:rPr>
        <w:t>, 2020, pp. 539–544, doi: 10.1145/3383313.3412220.</w:t>
      </w:r>
    </w:p>
    <w:p>
      <w:pPr>
        <w:keepNext w:val="0"/>
        <w:tabs>
          <w:tab w:pos="397" w:val="left"/>
        </w:tabs>
        <w:spacing w:before="0" w:after="40"/>
        <w:ind w:left="397" w:hanging="397"/>
        <w:jc w:val="both"/>
      </w:pPr>
      <w:r>
        <w:rPr>
          <w:rFonts w:ascii="Times New Roman" w:hAnsi="Times New Roman" w:cs="Times New Roman" w:eastAsia="Times New Roman"/>
          <w:sz w:val="16"/>
        </w:rPr>
        <w:t>[27]</w:t>
        <w:tab/>
      </w:r>
      <w:r>
        <w:rPr>
          <w:rFonts w:ascii="Times New Roman" w:hAnsi="Times New Roman" w:cs="Times New Roman" w:eastAsia="Times New Roman"/>
          <w:b w:val="0"/>
          <w:i w:val="0"/>
          <w:sz w:val="16"/>
        </w:rPr>
        <w:t xml:space="preserve">J. Daniels, </w:t>
      </w:r>
      <w:r>
        <w:rPr>
          <w:rFonts w:ascii="Times New Roman" w:hAnsi="Times New Roman" w:cs="Times New Roman" w:eastAsia="Times New Roman"/>
          <w:b w:val="0"/>
          <w:i/>
          <w:sz w:val="16"/>
        </w:rPr>
        <w:t>Daniels' Running Formula</w:t>
      </w:r>
      <w:r>
        <w:rPr>
          <w:rFonts w:ascii="Times New Roman" w:hAnsi="Times New Roman" w:cs="Times New Roman" w:eastAsia="Times New Roman"/>
          <w:b w:val="0"/>
          <w:i w:val="0"/>
          <w:sz w:val="16"/>
        </w:rPr>
        <w:t>, 4th ed. Champaign, IL, USA: Human Kinetics, 2022, doi: 10.5040/9781718219113. [VERIFY edition and year]</w:t>
      </w:r>
    </w:p>
    <w:p>
      <w:pPr>
        <w:keepNext w:val="0"/>
        <w:tabs>
          <w:tab w:pos="397" w:val="left"/>
        </w:tabs>
        <w:spacing w:before="0" w:after="40"/>
        <w:ind w:left="397" w:hanging="397"/>
        <w:jc w:val="both"/>
      </w:pPr>
      <w:r>
        <w:rPr>
          <w:rFonts w:ascii="Times New Roman" w:hAnsi="Times New Roman" w:cs="Times New Roman" w:eastAsia="Times New Roman"/>
          <w:sz w:val="16"/>
        </w:rPr>
        <w:t>[28]</w:t>
        <w:tab/>
      </w:r>
      <w:r>
        <w:rPr>
          <w:rFonts w:ascii="Times New Roman" w:hAnsi="Times New Roman" w:cs="Times New Roman" w:eastAsia="Times New Roman"/>
          <w:b w:val="0"/>
          <w:i w:val="0"/>
          <w:sz w:val="16"/>
        </w:rPr>
        <w:t xml:space="preserve">T. J. Gabbett, "The training—injury prevention paradox: Should athletes be training smarter and harder?," </w:t>
      </w:r>
      <w:r>
        <w:rPr>
          <w:rFonts w:ascii="Times New Roman" w:hAnsi="Times New Roman" w:cs="Times New Roman" w:eastAsia="Times New Roman"/>
          <w:b w:val="0"/>
          <w:i/>
          <w:sz w:val="16"/>
        </w:rPr>
        <w:t>Br. J. Sports Med.</w:t>
      </w:r>
      <w:r>
        <w:rPr>
          <w:rFonts w:ascii="Times New Roman" w:hAnsi="Times New Roman" w:cs="Times New Roman" w:eastAsia="Times New Roman"/>
          <w:b w:val="0"/>
          <w:i w:val="0"/>
          <w:sz w:val="16"/>
        </w:rPr>
        <w:t>, vol. 50, no. 5, pp. 273–280, 2016, doi: 10.1136/bjsports-2015-095788.</w:t>
      </w:r>
    </w:p>
    <w:p>
      <w:pPr>
        <w:keepNext w:val="0"/>
        <w:tabs>
          <w:tab w:pos="397" w:val="left"/>
        </w:tabs>
        <w:spacing w:before="0" w:after="40"/>
        <w:ind w:left="397" w:hanging="397"/>
        <w:jc w:val="both"/>
      </w:pPr>
      <w:r>
        <w:rPr>
          <w:rFonts w:ascii="Times New Roman" w:hAnsi="Times New Roman" w:cs="Times New Roman" w:eastAsia="Times New Roman"/>
          <w:sz w:val="16"/>
        </w:rPr>
        <w:t>[29]</w:t>
        <w:tab/>
      </w:r>
      <w:r>
        <w:rPr>
          <w:rFonts w:ascii="Times New Roman" w:hAnsi="Times New Roman" w:cs="Times New Roman" w:eastAsia="Times New Roman"/>
          <w:b w:val="0"/>
          <w:i w:val="0"/>
          <w:sz w:val="16"/>
        </w:rPr>
        <w:t xml:space="preserve">V. B. Issurin, "New horizons for the methodology and physiology of training periodization," </w:t>
      </w:r>
      <w:r>
        <w:rPr>
          <w:rFonts w:ascii="Times New Roman" w:hAnsi="Times New Roman" w:cs="Times New Roman" w:eastAsia="Times New Roman"/>
          <w:b w:val="0"/>
          <w:i/>
          <w:sz w:val="16"/>
        </w:rPr>
        <w:t>Sports Med.</w:t>
      </w:r>
      <w:r>
        <w:rPr>
          <w:rFonts w:ascii="Times New Roman" w:hAnsi="Times New Roman" w:cs="Times New Roman" w:eastAsia="Times New Roman"/>
          <w:b w:val="0"/>
          <w:i w:val="0"/>
          <w:sz w:val="16"/>
        </w:rPr>
        <w:t>, vol. 40, no. 3, pp. 189–206, 2010, doi: 10.2165/11319770-000000000-00000.</w:t>
      </w:r>
    </w:p>
    <w:p>
      <w:pPr>
        <w:keepNext w:val="0"/>
        <w:tabs>
          <w:tab w:pos="397" w:val="left"/>
        </w:tabs>
        <w:spacing w:before="0" w:after="40"/>
        <w:ind w:left="397" w:hanging="397"/>
        <w:jc w:val="both"/>
      </w:pPr>
      <w:r>
        <w:rPr>
          <w:rFonts w:ascii="Times New Roman" w:hAnsi="Times New Roman" w:cs="Times New Roman" w:eastAsia="Times New Roman"/>
          <w:sz w:val="16"/>
        </w:rPr>
        <w:t>[30]</w:t>
        <w:tab/>
      </w:r>
      <w:r>
        <w:rPr>
          <w:rFonts w:ascii="Times New Roman" w:hAnsi="Times New Roman" w:cs="Times New Roman" w:eastAsia="Times New Roman"/>
          <w:b w:val="0"/>
          <w:i w:val="0"/>
          <w:sz w:val="16"/>
        </w:rPr>
        <w:t xml:space="preserve">Y. Chang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"A survey on evaluation of large language models," </w:t>
      </w:r>
      <w:r>
        <w:rPr>
          <w:rFonts w:ascii="Times New Roman" w:hAnsi="Times New Roman" w:cs="Times New Roman" w:eastAsia="Times New Roman"/>
          <w:b w:val="0"/>
          <w:i/>
          <w:sz w:val="16"/>
        </w:rPr>
        <w:t>ACM Trans. Intell. Syst. Technol.</w:t>
      </w:r>
      <w:r>
        <w:rPr>
          <w:rFonts w:ascii="Times New Roman" w:hAnsi="Times New Roman" w:cs="Times New Roman" w:eastAsia="Times New Roman"/>
          <w:b w:val="0"/>
          <w:i w:val="0"/>
          <w:sz w:val="16"/>
        </w:rPr>
        <w:t>, vol. 15, no. 3, pp. 1–45, 2024, doi: 10.1145/3641289.</w:t>
      </w:r>
    </w:p>
    <w:p>
      <w:pPr>
        <w:keepNext w:val="0"/>
        <w:tabs>
          <w:tab w:pos="397" w:val="left"/>
        </w:tabs>
        <w:spacing w:before="0" w:after="40"/>
        <w:ind w:left="397" w:hanging="397"/>
        <w:jc w:val="both"/>
      </w:pPr>
      <w:r>
        <w:rPr>
          <w:rFonts w:ascii="Times New Roman" w:hAnsi="Times New Roman" w:cs="Times New Roman" w:eastAsia="Times New Roman"/>
          <w:sz w:val="16"/>
        </w:rPr>
        <w:t>[31]</w:t>
        <w:tab/>
      </w:r>
      <w:r>
        <w:rPr>
          <w:rFonts w:ascii="Times New Roman" w:hAnsi="Times New Roman" w:cs="Times New Roman" w:eastAsia="Times New Roman"/>
          <w:b w:val="0"/>
          <w:i w:val="0"/>
          <w:sz w:val="16"/>
        </w:rPr>
        <w:t xml:space="preserve">L. Zheng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"Judging LLM-as-a-judge with MT-Bench and Chatbot Arena," in </w:t>
      </w:r>
      <w:r>
        <w:rPr>
          <w:rFonts w:ascii="Times New Roman" w:hAnsi="Times New Roman" w:cs="Times New Roman" w:eastAsia="Times New Roman"/>
          <w:b w:val="0"/>
          <w:i/>
          <w:sz w:val="16"/>
        </w:rPr>
        <w:t>Advances in Neural Information Processing Systems 36 (NeurIPS 2023)</w:t>
      </w:r>
      <w:r>
        <w:rPr>
          <w:rFonts w:ascii="Times New Roman" w:hAnsi="Times New Roman" w:cs="Times New Roman" w:eastAsia="Times New Roman"/>
          <w:b w:val="0"/>
          <w:i w:val="0"/>
          <w:sz w:val="16"/>
        </w:rPr>
        <w:t>, 2023, pp. 46595–46623, doi: 10.52202/075280-2020.</w:t>
      </w:r>
    </w:p>
    <w:p>
      <w:pPr>
        <w:keepNext w:val="0"/>
        <w:tabs>
          <w:tab w:pos="397" w:val="left"/>
        </w:tabs>
        <w:spacing w:before="0" w:after="40"/>
        <w:ind w:left="397" w:hanging="397"/>
        <w:jc w:val="both"/>
      </w:pPr>
      <w:r>
        <w:rPr>
          <w:rFonts w:ascii="Times New Roman" w:hAnsi="Times New Roman" w:cs="Times New Roman" w:eastAsia="Times New Roman"/>
          <w:sz w:val="16"/>
        </w:rPr>
        <w:t>[32]</w:t>
        <w:tab/>
      </w:r>
      <w:r>
        <w:rPr>
          <w:rFonts w:ascii="Times New Roman" w:hAnsi="Times New Roman" w:cs="Times New Roman" w:eastAsia="Times New Roman"/>
          <w:b w:val="0"/>
          <w:i w:val="0"/>
          <w:sz w:val="16"/>
        </w:rPr>
        <w:t xml:space="preserve">G. Norman, "Likert scales, levels of measurement and the 'laws' of statistics," </w:t>
      </w:r>
      <w:r>
        <w:rPr>
          <w:rFonts w:ascii="Times New Roman" w:hAnsi="Times New Roman" w:cs="Times New Roman" w:eastAsia="Times New Roman"/>
          <w:b w:val="0"/>
          <w:i/>
          <w:sz w:val="16"/>
        </w:rPr>
        <w:t>Adv. Health Sci. Educ.</w:t>
      </w:r>
      <w:r>
        <w:rPr>
          <w:rFonts w:ascii="Times New Roman" w:hAnsi="Times New Roman" w:cs="Times New Roman" w:eastAsia="Times New Roman"/>
          <w:b w:val="0"/>
          <w:i w:val="0"/>
          <w:sz w:val="16"/>
        </w:rPr>
        <w:t>, vol. 15, no. 5, pp. 625–632, 2010, doi: 10.1007/s10459-010-9222-y.</w:t>
      </w:r>
    </w:p>
    <w:p>
      <w:pPr>
        <w:keepNext w:val="0"/>
        <w:tabs>
          <w:tab w:pos="397" w:val="left"/>
        </w:tabs>
        <w:spacing w:before="0" w:after="40"/>
        <w:ind w:left="397" w:hanging="397"/>
        <w:jc w:val="both"/>
      </w:pPr>
      <w:r>
        <w:rPr>
          <w:rFonts w:ascii="Times New Roman" w:hAnsi="Times New Roman" w:cs="Times New Roman" w:eastAsia="Times New Roman"/>
          <w:sz w:val="16"/>
        </w:rPr>
        <w:t>[33]</w:t>
        <w:tab/>
      </w:r>
      <w:r>
        <w:rPr>
          <w:rFonts w:ascii="Times New Roman" w:hAnsi="Times New Roman" w:cs="Times New Roman" w:eastAsia="Times New Roman"/>
          <w:b w:val="0"/>
          <w:i w:val="0"/>
          <w:sz w:val="16"/>
        </w:rPr>
        <w:t xml:space="preserve">M. Tavakol and R. Dennick, "Making sense of Cronbach's alpha," </w:t>
      </w:r>
      <w:r>
        <w:rPr>
          <w:rFonts w:ascii="Times New Roman" w:hAnsi="Times New Roman" w:cs="Times New Roman" w:eastAsia="Times New Roman"/>
          <w:b w:val="0"/>
          <w:i/>
          <w:sz w:val="16"/>
        </w:rPr>
        <w:t>Int. J. Med. Educ.</w:t>
      </w:r>
      <w:r>
        <w:rPr>
          <w:rFonts w:ascii="Times New Roman" w:hAnsi="Times New Roman" w:cs="Times New Roman" w:eastAsia="Times New Roman"/>
          <w:b w:val="0"/>
          <w:i w:val="0"/>
          <w:sz w:val="16"/>
        </w:rPr>
        <w:t>, vol. 2, pp. 53–55, 2011, doi: 10.5116/ijme.4dfb.8dfd.</w:t>
      </w:r>
    </w:p>
    <w:sectPr w:rsidR="00FC693F" w:rsidRPr="0006063C" w:rsidSect="00034616">
      <w:type w:val="continuous"/>
      <w:pgSz w:w="11906" w:h="16838"/>
      <w:pgMar w:top="1077" w:right="822" w:bottom="1417" w:left="822" w:header="720" w:footer="720" w:gutter="0"/>
      <w:cols w:space="23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8"/>
      </w:rPr>
      <w:fldChar w:fldCharType="begin"/>
    </w:r>
    <w:r>
      <w:rPr>
        <w:rFonts w:ascii="Times New Roman" w:hAnsi="Times New Roman" w:cs="Times New Roman" w:eastAsia="Times New Roman"/>
        <w:sz w:val="18"/>
      </w:rPr>
      <w:instrText xml:space="preserve">PAGE</w:instrText>
    </w:r>
    <w:r>
      <w:rPr>
        <w:rFonts w:ascii="Times New Roman" w:hAnsi="Times New Roman" w:cs="Times New Roman" w:eastAsia="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AI-Based Personalized Running Training Recommendation System</dc:title>
  <dc:subject/>
  <dc:creator>Priscillia Lovemel Candra</dc:creator>
  <cp:keywords/>
  <dc:description>generated by python-docx</dc:description>
  <cp:lastModifiedBy/>
  <cp:revision>1</cp:revision>
  <dcterms:created xsi:type="dcterms:W3CDTF">2013-12-23T23:15:00Z</dcterms:created>
  <dcterms:modified xsi:type="dcterms:W3CDTF">2013-12-23T23:15:00Z</dcterms:modified>
  <cp:category/>
</cp:coreProperties>
</file>