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you first receive a commercial-grade Neato, there are a couple steps that you need to take to turn the robot into an appropriate robotics development platform. Overall, you need 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Remove the Front Brush</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Remove Edging (windmill) Brush</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Unplug Front Brush Motor</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Unplug Edging Brush Motor</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Unplug Speaker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start disassembling your Neato, you will need: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8"/>
          <w:szCs w:val="28"/>
        </w:rPr>
      </w:pPr>
      <w:r w:rsidDel="00000000" w:rsidR="00000000" w:rsidRPr="00000000">
        <w:rPr>
          <w:sz w:val="28"/>
          <w:szCs w:val="28"/>
          <w:rtl w:val="0"/>
        </w:rPr>
        <w:t xml:space="preserve">Phillips-head screwdriver (length not important)</w:t>
      </w:r>
    </w:p>
    <w:p w:rsidR="00000000" w:rsidDel="00000000" w:rsidP="00000000" w:rsidRDefault="00000000" w:rsidRPr="00000000" w14:paraId="0000000C">
      <w:pPr>
        <w:numPr>
          <w:ilvl w:val="0"/>
          <w:numId w:val="2"/>
        </w:numPr>
        <w:ind w:left="720" w:hanging="360"/>
        <w:rPr>
          <w:sz w:val="28"/>
          <w:szCs w:val="28"/>
        </w:rPr>
      </w:pPr>
      <w:r w:rsidDel="00000000" w:rsidR="00000000" w:rsidRPr="00000000">
        <w:rPr>
          <w:sz w:val="28"/>
          <w:szCs w:val="28"/>
          <w:rtl w:val="0"/>
        </w:rPr>
        <w:t xml:space="preserve">T10 torx driver (needs to be long and thin).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you have your tools, follow the instructions in the following video by Thomas Filliman: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36"/>
          <w:szCs w:val="36"/>
        </w:rPr>
      </w:pPr>
      <w:hyperlink r:id="rId6">
        <w:r w:rsidDel="00000000" w:rsidR="00000000" w:rsidRPr="00000000">
          <w:rPr>
            <w:color w:val="1155cc"/>
            <w:sz w:val="36"/>
            <w:szCs w:val="36"/>
            <w:u w:val="single"/>
            <w:rtl w:val="0"/>
          </w:rPr>
          <w:t xml:space="preserve">https://www.youtube.com/watch?v=vxOIS_Mu74U</w:t>
        </w:r>
      </w:hyperlink>
      <w:r w:rsidDel="00000000" w:rsidR="00000000" w:rsidRPr="00000000">
        <w:rPr>
          <w:sz w:val="36"/>
          <w:szCs w:val="36"/>
          <w:rtl w:val="0"/>
        </w:rPr>
        <w:t xml:space="preserve"> </w:t>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Pause once Filliman shows you how to lift up the bot-side circuit board - </w:t>
      </w:r>
      <w:r w:rsidDel="00000000" w:rsidR="00000000" w:rsidRPr="00000000">
        <w:rPr>
          <w:b w:val="1"/>
          <w:rtl w:val="0"/>
        </w:rPr>
        <w:t xml:space="preserve">9:15</w:t>
      </w:r>
      <w:r w:rsidDel="00000000" w:rsidR="00000000" w:rsidRPr="00000000">
        <w:rPr>
          <w:rtl w:val="0"/>
        </w:rPr>
        <w:t xml:space="preserve">. You do not need to remove the edging brush motor, you simply need to unplug it. The plug is located underneath the board. Then, replace the board, and unplug the ports labeled SPKR (left side of circuit board, blue-yellow connector) and VACUUM MOTOR (right side of circuit board). Then watch Thomas Filliman’s re-assembly video to put the bot back together: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36"/>
          <w:szCs w:val="36"/>
        </w:rPr>
      </w:pPr>
      <w:hyperlink r:id="rId7">
        <w:r w:rsidDel="00000000" w:rsidR="00000000" w:rsidRPr="00000000">
          <w:rPr>
            <w:color w:val="1155cc"/>
            <w:sz w:val="36"/>
            <w:szCs w:val="36"/>
            <w:u w:val="single"/>
            <w:rtl w:val="0"/>
          </w:rPr>
          <w:t xml:space="preserve">https://www.youtube.com/watch?v=Dd-ftWbCHyo</w:t>
        </w:r>
      </w:hyperlink>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Do not re-install the dustbin. Once the bot is fully re-assembled, flip the ON-OFF switch on the inside of the robot’s dustbin slot and verify that the robot turns on when you push it up against a charger and hold the home button.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 have questions, contact: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8"/>
          <w:szCs w:val="28"/>
        </w:rPr>
      </w:pPr>
      <w:r w:rsidDel="00000000" w:rsidR="00000000" w:rsidRPr="00000000">
        <w:rPr>
          <w:sz w:val="28"/>
          <w:szCs w:val="28"/>
          <w:rtl w:val="0"/>
        </w:rPr>
        <w:t xml:space="preserve">Nathan Yee (</w:t>
      </w:r>
      <w:hyperlink r:id="rId8">
        <w:r w:rsidDel="00000000" w:rsidR="00000000" w:rsidRPr="00000000">
          <w:rPr>
            <w:color w:val="1155cc"/>
            <w:sz w:val="28"/>
            <w:szCs w:val="28"/>
            <w:u w:val="single"/>
            <w:rtl w:val="0"/>
          </w:rPr>
          <w:t xml:space="preserve">nathaniel.yee@students.olin.edu</w:t>
        </w:r>
      </w:hyperlink>
      <w:r w:rsidDel="00000000" w:rsidR="00000000" w:rsidRPr="00000000">
        <w:rPr>
          <w:sz w:val="28"/>
          <w:szCs w:val="28"/>
          <w:rtl w:val="0"/>
        </w:rPr>
        <w:t xml:space="preserve">)</w:t>
      </w:r>
    </w:p>
    <w:p w:rsidR="00000000" w:rsidDel="00000000" w:rsidP="00000000" w:rsidRDefault="00000000" w:rsidRPr="00000000" w14:paraId="0000001B">
      <w:pPr>
        <w:numPr>
          <w:ilvl w:val="0"/>
          <w:numId w:val="3"/>
        </w:numPr>
        <w:ind w:left="720" w:hanging="360"/>
        <w:rPr>
          <w:u w:val="none"/>
        </w:rPr>
      </w:pPr>
      <w:r w:rsidDel="00000000" w:rsidR="00000000" w:rsidRPr="00000000">
        <w:rPr>
          <w:sz w:val="28"/>
          <w:szCs w:val="28"/>
          <w:rtl w:val="0"/>
        </w:rPr>
        <w:t xml:space="preserve">Connor Novak (</w:t>
      </w:r>
      <w:hyperlink r:id="rId9">
        <w:r w:rsidDel="00000000" w:rsidR="00000000" w:rsidRPr="00000000">
          <w:rPr>
            <w:color w:val="1155cc"/>
            <w:sz w:val="28"/>
            <w:szCs w:val="28"/>
            <w:u w:val="single"/>
            <w:rtl w:val="0"/>
          </w:rPr>
          <w:t xml:space="preserve">connor.novak@students.olin.edu</w:t>
        </w:r>
      </w:hyperlink>
      <w:r w:rsidDel="00000000" w:rsidR="00000000" w:rsidRPr="00000000">
        <w:rPr>
          <w:sz w:val="28"/>
          <w:szCs w:val="28"/>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nnor.novak@students.olin.edu" TargetMode="External"/><Relationship Id="rId5" Type="http://schemas.openxmlformats.org/officeDocument/2006/relationships/styles" Target="styles.xml"/><Relationship Id="rId6" Type="http://schemas.openxmlformats.org/officeDocument/2006/relationships/hyperlink" Target="https://www.youtube.com/watch?v=vxOIS_Mu74U" TargetMode="External"/><Relationship Id="rId7" Type="http://schemas.openxmlformats.org/officeDocument/2006/relationships/hyperlink" Target="https://www.youtube.com/watch?v=Dd-ftWbCHyo" TargetMode="External"/><Relationship Id="rId8" Type="http://schemas.openxmlformats.org/officeDocument/2006/relationships/hyperlink" Target="mailto:nathaniel.yee@students.ol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