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4112" w14:textId="748578A1" w:rsidR="00D71C6E" w:rsidRPr="00D71C6E" w:rsidRDefault="00D71C6E" w:rsidP="00D71C6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D71C6E">
        <w:rPr>
          <w:b/>
          <w:bCs/>
          <w:sz w:val="32"/>
          <w:szCs w:val="32"/>
        </w:rPr>
        <w:t>valuation</w:t>
      </w:r>
    </w:p>
    <w:p w14:paraId="731A4B05" w14:textId="77777777" w:rsidR="00D71C6E" w:rsidRPr="0034604C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 xml:space="preserve">As previously stated, ETL took a considerable length of time. The majority of the time spent working on this dissertation, in fact. </w:t>
      </w:r>
    </w:p>
    <w:p w14:paraId="52BCE5D8" w14:textId="77777777" w:rsidR="00D71C6E" w:rsidRPr="0034604C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>Modern ETL systems have a great many convenience features – automated rollbacks, in particular – that would have simplified the task somewhat.</w:t>
      </w:r>
    </w:p>
    <w:p w14:paraId="33CA6005" w14:textId="77777777" w:rsidR="00D71C6E" w:rsidRPr="0034604C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>A great deal of time was spent running and re-running the same processes with small bugfixes. Even working across different machines was difficult with terabytes of data.</w:t>
      </w:r>
    </w:p>
    <w:p w14:paraId="75D25D68" w14:textId="582BFE9F" w:rsidR="00D71C6E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 xml:space="preserve">It was also a brand-new idea for me. Machine learning problems I’d tackled in the past had datasets fully prepared already, albeit with some pre-processing required. But ETL is much deeper. I found it very hard, in particular, to reach a stage when I could view my dataset as immutable. </w:t>
      </w:r>
    </w:p>
    <w:p w14:paraId="5050952F" w14:textId="6FC01F0F" w:rsidR="00476F16" w:rsidRDefault="00476F16" w:rsidP="00476F1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this dissertation progressed, a new repository, archiving all feeds, was established by </w:t>
      </w:r>
      <w:proofErr w:type="spellStart"/>
      <w:r>
        <w:rPr>
          <w:sz w:val="20"/>
          <w:szCs w:val="20"/>
        </w:rPr>
        <w:t>OpenTrainTimes</w:t>
      </w:r>
      <w:proofErr w:type="spellEnd"/>
      <w:r>
        <w:rPr>
          <w:rStyle w:val="FootnoteReference"/>
          <w:sz w:val="20"/>
          <w:szCs w:val="20"/>
        </w:rPr>
        <w:footnoteReference w:id="1"/>
      </w:r>
      <w:r>
        <w:rPr>
          <w:sz w:val="20"/>
          <w:szCs w:val="20"/>
        </w:rPr>
        <w:t>. However, switching to the new mirror would have incurred too much work</w:t>
      </w:r>
      <w:r>
        <w:rPr>
          <w:sz w:val="20"/>
          <w:szCs w:val="20"/>
        </w:rPr>
        <w:t>, both from an extraction, but particularly a transformation, perspective.</w:t>
      </w:r>
    </w:p>
    <w:p w14:paraId="6A575102" w14:textId="5CBD9EEA" w:rsidR="00476F16" w:rsidRDefault="00476F16" w:rsidP="00476F16">
      <w:pPr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here is scope for comprised data integrity. </w:t>
      </w:r>
      <w:r>
        <w:rPr>
          <w:sz w:val="20"/>
          <w:szCs w:val="20"/>
        </w:rPr>
        <w:t>With no archived CORPUS information, it is possible, though unlikely, that TIPLOCs and STANOXs in 2018 referred to different locations as they do in 2020.</w:t>
      </w:r>
    </w:p>
    <w:p w14:paraId="2AD3F70D" w14:textId="77777777" w:rsidR="00476F16" w:rsidRPr="0034604C" w:rsidRDefault="00476F16" w:rsidP="00D71C6E">
      <w:pPr>
        <w:jc w:val="both"/>
        <w:rPr>
          <w:sz w:val="20"/>
          <w:szCs w:val="20"/>
        </w:rPr>
      </w:pPr>
      <w:bookmarkStart w:id="0" w:name="_GoBack"/>
      <w:bookmarkEnd w:id="0"/>
    </w:p>
    <w:p w14:paraId="22564476" w14:textId="77777777" w:rsidR="00D71C6E" w:rsidRDefault="00D71C6E" w:rsidP="00D71C6E">
      <w:pPr>
        <w:jc w:val="both"/>
        <w:rPr>
          <w:sz w:val="20"/>
          <w:szCs w:val="20"/>
        </w:rPr>
      </w:pPr>
    </w:p>
    <w:p w14:paraId="735705EA" w14:textId="77777777" w:rsidR="00481FAF" w:rsidRDefault="00647A1F"/>
    <w:sectPr w:rsidR="0048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36372" w14:textId="77777777" w:rsidR="00647A1F" w:rsidRDefault="00647A1F" w:rsidP="00476F16">
      <w:pPr>
        <w:spacing w:after="0" w:line="240" w:lineRule="auto"/>
      </w:pPr>
      <w:r>
        <w:separator/>
      </w:r>
    </w:p>
  </w:endnote>
  <w:endnote w:type="continuationSeparator" w:id="0">
    <w:p w14:paraId="2111B388" w14:textId="77777777" w:rsidR="00647A1F" w:rsidRDefault="00647A1F" w:rsidP="0047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FD1E" w14:textId="77777777" w:rsidR="00647A1F" w:rsidRDefault="00647A1F" w:rsidP="00476F16">
      <w:pPr>
        <w:spacing w:after="0" w:line="240" w:lineRule="auto"/>
      </w:pPr>
      <w:r>
        <w:separator/>
      </w:r>
    </w:p>
  </w:footnote>
  <w:footnote w:type="continuationSeparator" w:id="0">
    <w:p w14:paraId="5BF99E27" w14:textId="77777777" w:rsidR="00647A1F" w:rsidRDefault="00647A1F" w:rsidP="00476F16">
      <w:pPr>
        <w:spacing w:after="0" w:line="240" w:lineRule="auto"/>
      </w:pPr>
      <w:r>
        <w:continuationSeparator/>
      </w:r>
    </w:p>
  </w:footnote>
  <w:footnote w:id="1">
    <w:p w14:paraId="1557A03C" w14:textId="77777777" w:rsidR="00476F16" w:rsidRDefault="00476F16" w:rsidP="00476F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2A04">
        <w:t>https://networkrail.opendata.opentraintimes.com/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EC"/>
    <w:rsid w:val="00476F16"/>
    <w:rsid w:val="00614C0C"/>
    <w:rsid w:val="00647A1F"/>
    <w:rsid w:val="008A25EC"/>
    <w:rsid w:val="00986A17"/>
    <w:rsid w:val="00D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2913"/>
  <w15:chartTrackingRefBased/>
  <w15:docId w15:val="{D799490B-AA99-402C-A122-010E506F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76F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F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F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3</cp:revision>
  <dcterms:created xsi:type="dcterms:W3CDTF">2020-03-23T11:30:00Z</dcterms:created>
  <dcterms:modified xsi:type="dcterms:W3CDTF">2020-03-23T16:07:00Z</dcterms:modified>
</cp:coreProperties>
</file>