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политика-обработки-персональных-данных"/>
    <w:p>
      <w:pPr>
        <w:pStyle w:val="Heading1"/>
      </w:pPr>
      <w:r>
        <w:t xml:space="preserve">Политика обработки персональных данных</w:t>
      </w:r>
    </w:p>
    <w:bookmarkStart w:id="9" w:name="сервис-staysee-ai"/>
    <w:p>
      <w:pPr>
        <w:pStyle w:val="Heading2"/>
      </w:pPr>
      <w:r>
        <w:t xml:space="preserve">Сервис StaySee AI</w:t>
      </w:r>
    </w:p>
    <w:p>
      <w:pPr>
        <w:pStyle w:val="FirstParagraph"/>
      </w:pPr>
      <w:r>
        <w:rPr>
          <w:b/>
          <w:bCs/>
        </w:rPr>
        <w:t xml:space="preserve">Дата публикации:</w:t>
      </w:r>
      <w:r>
        <w:t xml:space="preserve"> </w:t>
      </w:r>
      <w:r>
        <w:t xml:space="preserve">31 октября 2026 г.</w:t>
      </w:r>
      <w:r>
        <w:br/>
      </w:r>
      <w:r>
        <w:rPr>
          <w:b/>
          <w:bCs/>
        </w:rPr>
        <w:t xml:space="preserve">Редакция:</w:t>
      </w:r>
      <w:r>
        <w:t xml:space="preserve"> </w:t>
      </w:r>
      <w:r>
        <w:t xml:space="preserve">1.3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Настоящая Политика обработки персональных данных (далее — «Политика») разработана в соответствии с требованиями Федерального закона от 27.07.2006 № 152-ФЗ «О персональных данных» (далее — 152-ФЗ) и определяет порядок обработки персональных данных пользователей сервиса StaySee AI.</w:t>
      </w:r>
    </w:p>
    <w:p>
      <w:pPr>
        <w:pStyle w:val="BodyText"/>
      </w:pPr>
      <w:r>
        <w:rPr>
          <w:b/>
          <w:bCs/>
        </w:rPr>
        <w:t xml:space="preserve">1.2. Оператор персональных данных:</w:t>
      </w:r>
      <w:r>
        <w:t xml:space="preserve"> </w:t>
      </w:r>
      <w:r>
        <w:t xml:space="preserve">Индивидуальный предприниматель</w:t>
      </w:r>
      <w:r>
        <w:t xml:space="preserve"> </w:t>
      </w:r>
      <w:r>
        <w:rPr>
          <w:b/>
          <w:bCs/>
        </w:rPr>
        <w:t xml:space="preserve">УСПЕНСКАЯ АНАСТАСИЯ СЕРГЕЕВНА</w:t>
      </w:r>
      <w:r>
        <w:t xml:space="preserve">, ИНН</w:t>
      </w:r>
      <w:r>
        <w:t xml:space="preserve"> </w:t>
      </w:r>
      <w:r>
        <w:rPr>
          <w:b/>
          <w:bCs/>
        </w:rPr>
        <w:t xml:space="preserve">332709365323</w:t>
      </w:r>
      <w:r>
        <w:t xml:space="preserve">, ОГРНИП</w:t>
      </w:r>
      <w:r>
        <w:t xml:space="preserve"> </w:t>
      </w:r>
      <w:r>
        <w:rPr>
          <w:b/>
          <w:bCs/>
        </w:rPr>
        <w:t xml:space="preserve">321332800043821</w:t>
      </w:r>
      <w:r>
        <w:t xml:space="preserve">, адрес:</w:t>
      </w:r>
      <w:r>
        <w:t xml:space="preserve"> </w:t>
      </w:r>
      <w:r>
        <w:rPr>
          <w:b/>
          <w:bCs/>
        </w:rPr>
        <w:t xml:space="preserve">600022, Владимирская обл., г. Владимир, ул. Верхняя Дуброва, д. 23</w:t>
      </w:r>
      <w:r>
        <w:t xml:space="preserve"> </w:t>
      </w:r>
      <w:r>
        <w:t xml:space="preserve">(далее — «Оператор»).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Настоящая Политика распространяется на персональные данные, которые Оператор получает при использовании Пользователем следующих платформ:</w:t>
      </w:r>
      <w:r>
        <w:t xml:space="preserve"> </w:t>
      </w:r>
      <w:r>
        <w:t xml:space="preserve">- мобильное приложение StaySee AI (iOS, Android);</w:t>
      </w:r>
      <w:r>
        <w:t xml:space="preserve"> </w:t>
      </w:r>
      <w:r>
        <w:t xml:space="preserve">- веб-сайт</w:t>
      </w:r>
      <w:r>
        <w:t xml:space="preserve"> </w:t>
      </w:r>
      <w:r>
        <w:rPr>
          <w:b/>
          <w:bCs/>
        </w:rPr>
        <w:t xml:space="preserve">https://staysee.ru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Регистрируясь в Сервисе, Пользователь подтверждает, что ознакомился с настоящей Политикой и даёт согласие на обработку своих персональных данных в указанных в ней целях.</w:t>
      </w:r>
    </w:p>
    <w:p>
      <w:r>
        <w:pict>
          <v:rect style="width:0;height:1.5pt" o:hralign="center" o:hrstd="t" o:hr="t"/>
        </w:pict>
      </w:r>
    </w:p>
    <w:bookmarkEnd w:id="10"/>
    <w:bookmarkStart w:id="15" w:name="Xef9ddebd0ee0014355d21eeffb22a08d4cf9ef1"/>
    <w:p>
      <w:pPr>
        <w:pStyle w:val="Heading2"/>
      </w:pPr>
      <w:r>
        <w:t xml:space="preserve">2. Категории обрабатываемых персональных данных</w:t>
      </w:r>
    </w:p>
    <w:bookmarkStart w:id="11" w:name="данные-предоставляемые-пользователем"/>
    <w:p>
      <w:pPr>
        <w:pStyle w:val="Heading3"/>
      </w:pPr>
      <w:r>
        <w:t xml:space="preserve">2.1. Данные, предоставляемые Пользователем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</w:pPr>
            <w:r>
              <w:t xml:space="preserve">Цель сбора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Идентификационные</w:t>
            </w:r>
          </w:p>
        </w:tc>
        <w:tc>
          <w:tcPr/>
          <w:p>
            <w:pPr>
              <w:pStyle w:val="Compact"/>
            </w:pPr>
            <w:r>
              <w:t xml:space="preserve">Адрес электронной почты</w:t>
            </w:r>
          </w:p>
        </w:tc>
        <w:tc>
          <w:tcPr/>
          <w:p>
            <w:pPr>
              <w:pStyle w:val="Compact"/>
            </w:pPr>
            <w:r>
              <w:t xml:space="preserve">Регистрация и идентификация учётной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переписки</w:t>
            </w:r>
          </w:p>
        </w:tc>
        <w:tc>
          <w:tcPr/>
          <w:p>
            <w:pPr>
              <w:pStyle w:val="Compact"/>
            </w:pPr>
            <w:r>
              <w:t xml:space="preserve">Текстовые сообщения, направляемые в Сервис</w:t>
            </w:r>
          </w:p>
        </w:tc>
        <w:tc>
          <w:tcPr/>
          <w:p>
            <w:pPr>
              <w:pStyle w:val="Compact"/>
            </w:pPr>
            <w:r>
              <w:t xml:space="preserve">Работа функций ИИ-диалога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памяти</w:t>
            </w:r>
          </w:p>
        </w:tc>
        <w:tc>
          <w:tcPr/>
          <w:p>
            <w:pPr>
              <w:pStyle w:val="Compact"/>
            </w:pPr>
            <w:r>
              <w:t xml:space="preserve">Автоматически формируемая структурированная информация о людях, событиях, темах, эмоциях</w:t>
            </w:r>
          </w:p>
        </w:tc>
        <w:tc>
          <w:tcPr/>
          <w:p>
            <w:pPr>
              <w:pStyle w:val="Compact"/>
            </w:pPr>
            <w:r>
              <w:t xml:space="preserve">Персонализация диалога и память между сессиями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Записи о прогрессе</w:t>
            </w:r>
          </w:p>
        </w:tc>
        <w:tc>
          <w:tcPr/>
          <w:p>
            <w:pPr>
              <w:pStyle w:val="Compact"/>
            </w:pPr>
            <w:r>
              <w:t xml:space="preserve">Инсайты и ключевые наблюдения, зафиксированные сервисом</w:t>
            </w:r>
          </w:p>
        </w:tc>
        <w:tc>
          <w:tcPr/>
          <w:p>
            <w:pPr>
              <w:pStyle w:val="Compact"/>
            </w:pPr>
            <w:r>
              <w:t xml:space="preserve">Отображение динамики Пользователю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t xml:space="preserve">Фотографии и скриншоты, которые Пользователь прикрепляет к сообщению (по своему желанию)</w:t>
            </w:r>
          </w:p>
        </w:tc>
        <w:tc>
          <w:tcPr/>
          <w:p>
            <w:pPr>
              <w:pStyle w:val="Compact"/>
            </w:pPr>
            <w:r>
              <w:t xml:space="preserve">Показ изображения языковой модели при формировании ответа; составление текстового описания изображения</w:t>
            </w:r>
          </w:p>
        </w:tc>
      </w:tr>
    </w:tbl>
    <w:bookmarkEnd w:id="11"/>
    <w:bookmarkStart w:id="12" w:name="данные-собираемые-автоматически"/>
    <w:p>
      <w:pPr>
        <w:pStyle w:val="Heading3"/>
      </w:pPr>
      <w:r>
        <w:t xml:space="preserve">2.2. Данные, собираемые автоматически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данные</w:t>
            </w:r>
          </w:p>
        </w:tc>
        <w:tc>
          <w:tcPr/>
          <w:p>
            <w:pPr>
              <w:pStyle w:val="Compact"/>
            </w:pPr>
            <w:r>
              <w:t xml:space="preserve">IP-адрес, тип устройства, операционная система, версия приложения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об использовании</w:t>
            </w:r>
          </w:p>
        </w:tc>
        <w:tc>
          <w:tcPr/>
          <w:p>
            <w:pPr>
              <w:pStyle w:val="Compact"/>
            </w:pPr>
            <w:r>
              <w:t xml:space="preserve">Время входа, длительность сессий, функции, которые использовались</w:t>
            </w:r>
          </w:p>
        </w:tc>
      </w:tr>
    </w:tbl>
    <w:bookmarkEnd w:id="12"/>
    <w:bookmarkStart w:id="13" w:name="Xd1c2502fd835e6245fa472aaefe99a12af6e537"/>
    <w:p>
      <w:pPr>
        <w:pStyle w:val="Heading3"/>
      </w:pPr>
      <w:r>
        <w:t xml:space="preserve">2.3. Специальные категории персональных данных</w:t>
      </w:r>
    </w:p>
    <w:p>
      <w:pPr>
        <w:pStyle w:val="FirstParagraph"/>
      </w:pPr>
      <w:r>
        <w:t xml:space="preserve">Содержимое переписки Пользователя с ИИ-сервисом может включать сведения о психологическом состоянии, эмоциях и межличностных отношениях. В соответствии со статьёй 10 Федерального закона № 152-ФЗ такие сведения относятся к</w:t>
      </w:r>
      <w:r>
        <w:t xml:space="preserve"> </w:t>
      </w:r>
      <w:r>
        <w:rPr>
          <w:b/>
          <w:bCs/>
        </w:rPr>
        <w:t xml:space="preserve">специальным категориям персональных данных</w:t>
      </w:r>
      <w:r>
        <w:t xml:space="preserve">. Правовое основание их обработки —</w:t>
      </w:r>
      <w:r>
        <w:t xml:space="preserve"> </w:t>
      </w:r>
      <w:r>
        <w:rPr>
          <w:b/>
          <w:bCs/>
        </w:rPr>
        <w:t xml:space="preserve">явное согласие субъекта</w:t>
      </w:r>
      <w:r>
        <w:t xml:space="preserve"> </w:t>
      </w:r>
      <w:r>
        <w:t xml:space="preserve">(п. 1 ч. 2 ст. 10 152-ФЗ), предоставляемое при регистрации в Сервисе.</w:t>
      </w:r>
    </w:p>
    <w:p>
      <w:pPr>
        <w:pStyle w:val="BodyText"/>
      </w:pPr>
      <w:r>
        <w:t xml:space="preserve">Изображения, которые Пользователь прикрепляет к сообщению, могут содержать сведения о здоровье и внешности Пользователя. Оператор не использует изображения для распознавания или опознавания людей и не обрабатывает их как биометрические персональные данные.</w:t>
      </w:r>
    </w:p>
    <w:bookmarkEnd w:id="13"/>
    <w:bookmarkStart w:id="14" w:name="изображения"/>
    <w:p>
      <w:pPr>
        <w:pStyle w:val="Heading3"/>
      </w:pPr>
      <w:r>
        <w:t xml:space="preserve">2.4. Изображения</w:t>
      </w:r>
    </w:p>
    <w:p>
      <w:pPr>
        <w:pStyle w:val="FirstParagraph"/>
      </w:pPr>
      <w:r>
        <w:rPr>
          <w:b/>
          <w:bCs/>
        </w:rPr>
        <w:t xml:space="preserve">2.4.1.</w:t>
      </w:r>
      <w:r>
        <w:t xml:space="preserve"> </w:t>
      </w:r>
      <w:r>
        <w:t xml:space="preserve">Изображение прикрепляется Пользователем по желанию. Перед первым прикреплением Пользователь подтверждает отдельное согласие на обработку изображений.</w:t>
      </w:r>
    </w:p>
    <w:p>
      <w:pPr>
        <w:pStyle w:val="BodyText"/>
      </w:pPr>
      <w:r>
        <w:rPr>
          <w:b/>
          <w:bCs/>
        </w:rPr>
        <w:t xml:space="preserve">2.4.2.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не хранит</w:t>
      </w:r>
      <w:r>
        <w:t xml:space="preserve"> </w:t>
      </w:r>
      <w:r>
        <w:t xml:space="preserve">сами изображения. Изображение передаётся языковой модели на время формирования ответа; отдельная языковая модель составляет его краткое текстовое описание, которое сохраняется в беседе Пользователя как часть сообщения и используется так же, как остальной текст переписки (в том числе для памяти Сервиса).</w:t>
      </w:r>
    </w:p>
    <w:p>
      <w:pPr>
        <w:pStyle w:val="BodyText"/>
      </w:pPr>
      <w:r>
        <w:rPr>
          <w:b/>
          <w:bCs/>
        </w:rPr>
        <w:t xml:space="preserve">2.4.3.</w:t>
      </w:r>
      <w:r>
        <w:t xml:space="preserve"> </w:t>
      </w:r>
      <w:r>
        <w:t xml:space="preserve">Описание не содержит имён, телефонов и адресов третьих лиц, которые видны на изображении, и не содержит попыток опознать людей по лицу. Содержимое надписей на изображении Сервис рассматривает как содержание изображения, а не как указания.</w:t>
      </w:r>
    </w:p>
    <w:p>
      <w:pPr>
        <w:pStyle w:val="BodyText"/>
      </w:pPr>
      <w:r>
        <w:rPr>
          <w:b/>
          <w:bCs/>
        </w:rPr>
        <w:t xml:space="preserve">2.4.4.</w:t>
      </w:r>
      <w:r>
        <w:t xml:space="preserve"> </w:t>
      </w:r>
      <w:r>
        <w:t xml:space="preserve">Пользователь прикрепляет изображения других людей и их переписку только если вправе это делать, и не прикрепляет изображения документов, удостоверяющих личность, платёжных карт и экранов с паролями.</w:t>
      </w:r>
    </w:p>
    <w:p>
      <w:pPr>
        <w:pStyle w:val="BodyText"/>
      </w:pPr>
      <w:r>
        <w:rPr>
          <w:b/>
          <w:bCs/>
        </w:rPr>
        <w:t xml:space="preserve">2.4.5.</w:t>
      </w:r>
      <w:r>
        <w:t xml:space="preserve"> </w:t>
      </w:r>
      <w:r>
        <w:t xml:space="preserve">Количество изображений ограничено: не более трёх в одном сообщении и не более двадцати в сутки.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цели-обработки-персональных-данных"/>
    <w:p>
      <w:pPr>
        <w:pStyle w:val="Heading2"/>
      </w:pPr>
      <w:r>
        <w:t xml:space="preserve">3. Цели обработки персональных данных</w:t>
      </w:r>
    </w:p>
    <w:p>
      <w:pPr>
        <w:pStyle w:val="Compact"/>
        <w:numPr>
          <w:ilvl w:val="0"/>
          <w:numId w:val="1001"/>
        </w:numPr>
      </w:pPr>
      <w:r>
        <w:t xml:space="preserve">Предоставление функций Сервиса: ведение диалога с ИИ, формирование памяти, отображение прогресса.</w:t>
      </w:r>
    </w:p>
    <w:p>
      <w:pPr>
        <w:pStyle w:val="Compact"/>
        <w:numPr>
          <w:ilvl w:val="0"/>
          <w:numId w:val="1001"/>
        </w:numPr>
      </w:pPr>
      <w:r>
        <w:t xml:space="preserve">Показ изображений, прикреплённых Пользователем, языковой модели и составление их текстового описания.</w:t>
      </w:r>
    </w:p>
    <w:p>
      <w:pPr>
        <w:pStyle w:val="Compact"/>
        <w:numPr>
          <w:ilvl w:val="0"/>
          <w:numId w:val="1001"/>
        </w:numPr>
      </w:pPr>
      <w:r>
        <w:t xml:space="preserve">Техническая поддержка учётной записи и обеспечение безопасности.</w:t>
      </w:r>
    </w:p>
    <w:p>
      <w:pPr>
        <w:pStyle w:val="Compact"/>
        <w:numPr>
          <w:ilvl w:val="0"/>
          <w:numId w:val="1001"/>
        </w:numPr>
      </w:pPr>
      <w:r>
        <w:t xml:space="preserve">Направление уведомлений об изменениях условий Сервиса.</w:t>
      </w:r>
    </w:p>
    <w:p>
      <w:pPr>
        <w:pStyle w:val="Compact"/>
        <w:numPr>
          <w:ilvl w:val="0"/>
          <w:numId w:val="1001"/>
        </w:numPr>
      </w:pPr>
      <w:r>
        <w:t xml:space="preserve">Обработка платежей и возвратов (через Робокасса).</w:t>
      </w:r>
    </w:p>
    <w:p>
      <w:pPr>
        <w:pStyle w:val="Compact"/>
        <w:numPr>
          <w:ilvl w:val="0"/>
          <w:numId w:val="1001"/>
        </w:numPr>
      </w:pPr>
      <w:r>
        <w:t xml:space="preserve">Исполнение требований законодательства РФ.</w:t>
      </w:r>
    </w:p>
    <w:p>
      <w:r>
        <w:pict>
          <v:rect style="width:0;height:1.5pt" o:hralign="center" o:hrstd="t" o:hr="t"/>
        </w:pict>
      </w:r>
    </w:p>
    <w:bookmarkEnd w:id="16"/>
    <w:bookmarkStart w:id="17" w:name="правовые-основания-обработки"/>
    <w:p>
      <w:pPr>
        <w:pStyle w:val="Heading2"/>
      </w:pPr>
      <w:r>
        <w:t xml:space="preserve">4. Правовые основания обработки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 данных</w:t>
            </w:r>
          </w:p>
        </w:tc>
        <w:tc>
          <w:tcPr/>
          <w:p>
            <w:pPr>
              <w:pStyle w:val="Compact"/>
            </w:pPr>
            <w:r>
              <w:t xml:space="preserve">Правовое 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Исполнение договора (п. 5 ч. 1 ст. 6 152-ФЗ)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Переписка и память</w:t>
            </w:r>
          </w:p>
        </w:tc>
        <w:tc>
          <w:tcPr/>
          <w:p>
            <w:pPr>
              <w:pStyle w:val="Compact"/>
            </w:pPr>
            <w:r>
              <w:t xml:space="preserve">Явное согласие субъекта (п. 1 ч. 1 ст. 6 152-ФЗ)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Психологические данные</w:t>
            </w:r>
          </w:p>
        </w:tc>
        <w:tc>
          <w:tcPr/>
          <w:p>
            <w:pPr>
              <w:pStyle w:val="Compact"/>
            </w:pPr>
            <w:r>
              <w:t xml:space="preserve">Явное согласие (п. 1 ч. 2 ст. 10 152-ФЗ)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t xml:space="preserve">Явное согласие (п. 1 ч. 1 ст. 6 и п. 1 ч. 2 ст. 10 152-ФЗ), даваемое отдельно при первом прикреплении изображения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данные</w:t>
            </w:r>
          </w:p>
        </w:tc>
        <w:tc>
          <w:tcPr/>
          <w:p>
            <w:pPr>
              <w:pStyle w:val="Compact"/>
            </w:pPr>
            <w:r>
              <w:t xml:space="preserve">Законный интерес: безопасность и работоспособность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Платёжные данные</w:t>
            </w:r>
          </w:p>
        </w:tc>
        <w:tc>
          <w:tcPr/>
          <w:p>
            <w:pPr>
              <w:pStyle w:val="Compact"/>
            </w:pPr>
            <w:r>
              <w:t xml:space="preserve">Исполнение договора; Робокасса — самостоятельный оператор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передача-данных-третьим-лицам"/>
    <w:p>
      <w:pPr>
        <w:pStyle w:val="Heading2"/>
      </w:pPr>
      <w:r>
        <w:t xml:space="preserve">5. Передача данных третьим лицам</w:t>
      </w:r>
    </w:p>
    <w:p>
      <w:pPr>
        <w:pStyle w:val="FirstParagraph"/>
      </w:pPr>
      <w:r>
        <w:t xml:space="preserve">Оператор передаёт персональные данные Пользователей следующим лицам в объёме, необходимом для оказания услуг: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Страна</w:t>
            </w:r>
          </w:p>
        </w:tc>
        <w:tc>
          <w:tcPr/>
          <w:p>
            <w:pPr>
              <w:pStyle w:val="Compact"/>
            </w:pPr>
            <w:r>
              <w:t xml:space="preserve">Цель передачи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Supabase, Inc.</w:t>
            </w:r>
          </w:p>
        </w:tc>
        <w:tc>
          <w:tcPr/>
          <w:p>
            <w:pPr>
              <w:pStyle w:val="Compact"/>
            </w:pPr>
            <w:r>
              <w:t xml:space="preserve">Германия (регион eu-central-1, Франкфурт)</w:t>
            </w:r>
          </w:p>
        </w:tc>
        <w:tc>
          <w:tcPr/>
          <w:p>
            <w:pPr>
              <w:pStyle w:val="Compact"/>
            </w:pPr>
            <w:r>
              <w:t xml:space="preserve">Хранение данных в облачной базе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OpenRouter, Inc.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Посредник: маршрутизация запросов к языковым моделям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OpenAI, L.L.C. и Microsoft Corporation (сервис Azure OpenAI)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Обработка текста и изображений языковой моделью для генерации ответов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LLC (сервис Vertex AI)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Обработка текста и изображений языковой моделью для формирования памяти и описаний изображений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Anthropic, PBC и Amazon Web Services, Inc. (сервис Amazon Bedrock)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Обработка текста и изображений языковой моделью для генерации ответов (часть ответов и резервная модель)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ООО «Робо.Ру» (Робокасса)</w:t>
            </w:r>
          </w:p>
        </w:tc>
        <w:tc>
          <w:tcPr/>
          <w:p>
            <w:pPr>
              <w:pStyle w:val="Compact"/>
            </w:pPr>
            <w:r>
              <w:t xml:space="preserve">Россия</w:t>
            </w:r>
          </w:p>
        </w:tc>
        <w:tc>
          <w:tcPr/>
          <w:p>
            <w:pPr>
              <w:pStyle w:val="Compact"/>
            </w:pPr>
            <w:r>
              <w:t xml:space="preserve">Обработка платежей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Apple, Inc.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Распространение iOS-приложения через App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LLC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Распространение Android-приложения через Google Play</w:t>
            </w:r>
          </w:p>
        </w:tc>
      </w:tr>
    </w:tbl>
    <w:p>
      <w:pPr>
        <w:pStyle w:val="BodyText"/>
      </w:pPr>
      <w:r>
        <w:t xml:space="preserve">Оператор не продаёт персональные данные Пользователей третьим лицам. Серверы поставщиков языковых моделей могут находиться в США и в других странах: перечень определяется самими поставщиками.</w:t>
      </w:r>
    </w:p>
    <w:p>
      <w:pPr>
        <w:pStyle w:val="BodyText"/>
      </w:pPr>
      <w:r>
        <w:t xml:space="preserve">Поставщики языковых моделей получают данные только для выполнения запроса Оператора. Оператор не использует содержимое переписки и изображения для обучения моделей и не передаёт их поставщикам для обучения; по опубликованным условиям поставщиков для доступа через программный интерфейс (API) переданные таким образом данные не используются для обучения их моделей.</w:t>
      </w:r>
    </w:p>
    <w:p>
      <w:pPr>
        <w:pStyle w:val="BodyText"/>
      </w:pPr>
      <w:r>
        <w:rPr>
          <w:b/>
          <w:bCs/>
        </w:rPr>
        <w:t xml:space="preserve">Важно.</w:t>
      </w:r>
      <w:r>
        <w:t xml:space="preserve"> </w:t>
      </w:r>
      <w:r>
        <w:t xml:space="preserve">Сервис не предназначен для хранения и обработки следующих категорий данных: реквизиты платёжных инструментов (номера банковских карт, CVV/CVC-коды), данные документов, удостоверяющих личность (серия и номер паспорта, СНИЛС, ИНН физического лица), логины и пароли от сторонних сервисов. Пользователь уведомляется об этом при начале каждого диалога. Указание таких сведений в тексте переписки осуществляется Пользователем самостоятельно и на его собственный риск; Оператор не несёт ответственности за последствия такого указания.</w:t>
      </w:r>
    </w:p>
    <w:p>
      <w:pPr>
        <w:pStyle w:val="BodyText"/>
      </w:pPr>
      <w:r>
        <w:t xml:space="preserve">Это относится и к изображениям: не прикрепляйте фотографии документов, платёжных карт и экранов с паролями.</w:t>
      </w:r>
    </w:p>
    <w:p>
      <w:r>
        <w:pict>
          <v:rect style="width:0;height:1.5pt" o:hralign="center" o:hrstd="t" o:hr="t"/>
        </w:pict>
      </w:r>
    </w:p>
    <w:bookmarkEnd w:id="18"/>
    <w:bookmarkStart w:id="19" w:name="Xc335fa9f9a9de991e4235990f8839e9ef16dec0"/>
    <w:p>
      <w:pPr>
        <w:pStyle w:val="Heading2"/>
      </w:pPr>
      <w:r>
        <w:t xml:space="preserve">6. Трансграничная передача персональных данных</w:t>
      </w:r>
    </w:p>
    <w:p>
      <w:pPr>
        <w:pStyle w:val="FirstParagraph"/>
      </w:pPr>
      <w:r>
        <w:rPr>
          <w:b/>
          <w:bCs/>
        </w:rPr>
        <w:t xml:space="preserve">6.1.</w:t>
      </w:r>
      <w:r>
        <w:t xml:space="preserve"> </w:t>
      </w:r>
      <w:r>
        <w:t xml:space="preserve">Хранение данных осуществляется в регионе</w:t>
      </w:r>
      <w:r>
        <w:t xml:space="preserve"> </w:t>
      </w:r>
      <w:r>
        <w:rPr>
          <w:b/>
          <w:bCs/>
        </w:rPr>
        <w:t xml:space="preserve">eu-central-1 (Франкфурт, Германия)</w:t>
      </w:r>
      <w:r>
        <w:t xml:space="preserve">. Германия включена в перечень государств, обеспечивающих надлежащий уровень защиты персональных данных, в соответствии с Конвенцией Совета Европы CETS 108.</w:t>
      </w:r>
    </w:p>
    <w:p>
      <w:pPr>
        <w:pStyle w:val="BodyText"/>
      </w:pPr>
      <w:r>
        <w:rPr>
          <w:b/>
          <w:bCs/>
        </w:rPr>
        <w:t xml:space="preserve">6.2.</w:t>
      </w:r>
      <w:r>
        <w:t xml:space="preserve"> </w:t>
      </w:r>
      <w:r>
        <w:t xml:space="preserve">Передача данных компаниям</w:t>
      </w:r>
      <w:r>
        <w:t xml:space="preserve"> </w:t>
      </w:r>
      <w:r>
        <w:rPr>
          <w:b/>
          <w:bCs/>
        </w:rPr>
        <w:t xml:space="preserve">OpenRouter, Inc.</w:t>
      </w:r>
      <w:r>
        <w:t xml:space="preserve">,</w:t>
      </w:r>
      <w:r>
        <w:t xml:space="preserve"> </w:t>
      </w:r>
      <w:r>
        <w:rPr>
          <w:b/>
          <w:bCs/>
        </w:rPr>
        <w:t xml:space="preserve">OpenAI, L.L.C.</w:t>
      </w:r>
      <w:r>
        <w:t xml:space="preserve">,</w:t>
      </w:r>
      <w:r>
        <w:t xml:space="preserve"> </w:t>
      </w:r>
      <w:r>
        <w:rPr>
          <w:b/>
          <w:bCs/>
        </w:rPr>
        <w:t xml:space="preserve">Microsoft Corporation</w:t>
      </w:r>
      <w:r>
        <w:t xml:space="preserve">,</w:t>
      </w:r>
      <w:r>
        <w:t xml:space="preserve"> </w:t>
      </w:r>
      <w:r>
        <w:rPr>
          <w:b/>
          <w:bCs/>
        </w:rPr>
        <w:t xml:space="preserve">Google LLC</w:t>
      </w:r>
      <w:r>
        <w:t xml:space="preserve">,</w:t>
      </w:r>
      <w:r>
        <w:t xml:space="preserve"> </w:t>
      </w:r>
      <w:r>
        <w:rPr>
          <w:b/>
          <w:bCs/>
        </w:rPr>
        <w:t xml:space="preserve">Amazon Web Services, Inc.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Anthropic, PBC</w:t>
      </w:r>
      <w:r>
        <w:t xml:space="preserve"> </w:t>
      </w:r>
      <w:r>
        <w:t xml:space="preserve">осуществляется в</w:t>
      </w:r>
      <w:r>
        <w:t xml:space="preserve"> </w:t>
      </w:r>
      <w:r>
        <w:rPr>
          <w:b/>
          <w:bCs/>
        </w:rPr>
        <w:t xml:space="preserve">США</w:t>
      </w:r>
      <w:r>
        <w:t xml:space="preserve">; серверы поставщиков языковых моделей могут находиться и в других странах. Соединённые Штаты Америки не включены Роскомнадзором в список государств, обеспечивающих надлежащий уровень защиты персональных данных. Передача осуществляется на основании явного согласия Пользователя (п. 1 ч. 4 ст. 12 152-ФЗ).</w:t>
      </w:r>
    </w:p>
    <w:p>
      <w:pPr>
        <w:pStyle w:val="BodyText"/>
      </w:pPr>
      <w:r>
        <w:rPr>
          <w:b/>
          <w:bCs/>
        </w:rPr>
        <w:t xml:space="preserve">6.3.</w:t>
      </w:r>
      <w:r>
        <w:t xml:space="preserve"> </w:t>
      </w:r>
      <w:r>
        <w:t xml:space="preserve">Уведомление в Роскомнадзор о трансграничной передаче персональных данных в соответствии со ст. 12 152-ФЗ:</w:t>
      </w:r>
      <w:r>
        <w:t xml:space="preserve"> </w:t>
      </w:r>
      <w:r>
        <w:rPr>
          <w:b/>
          <w:bCs/>
        </w:rPr>
        <w:t xml:space="preserve">[заполнить дату и номер уведомления после его подачи]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меры-защиты-персональных-данных"/>
    <w:p>
      <w:pPr>
        <w:pStyle w:val="Heading2"/>
      </w:pPr>
      <w:r>
        <w:t xml:space="preserve">7. Меры защиты персональных данных</w:t>
      </w:r>
    </w:p>
    <w:p>
      <w:pPr>
        <w:pStyle w:val="FirstParagraph"/>
      </w:pPr>
      <w:r>
        <w:t xml:space="preserve">Оператор принимает следующие организационные и технические меры в соответствии с Постановлением Правительства РФ № 1119:</w:t>
      </w:r>
      <w:r>
        <w:t xml:space="preserve"> </w:t>
      </w:r>
      <w:r>
        <w:t xml:space="preserve">- передача данных осуществляется по защищённым каналам (TLS/SSL-шифрование);</w:t>
      </w:r>
      <w:r>
        <w:t xml:space="preserve"> </w:t>
      </w:r>
      <w:r>
        <w:t xml:space="preserve">- хранение данных в зашифрованном виде на стороне Supabase, Inc.;</w:t>
      </w:r>
      <w:r>
        <w:t xml:space="preserve"> </w:t>
      </w:r>
      <w:r>
        <w:t xml:space="preserve">- ролевое разграничение доступа к данным — только лица, которым это необходимо для выполнения обязанностей;</w:t>
      </w:r>
      <w:r>
        <w:t xml:space="preserve"> </w:t>
      </w:r>
      <w:r>
        <w:t xml:space="preserve">- регулярный мониторинг безопасности инфраструктуры;</w:t>
      </w:r>
      <w:r>
        <w:t xml:space="preserve"> </w:t>
      </w:r>
      <w:r>
        <w:t xml:space="preserve">- отсутствие доступа сотрудников к содержимому переписки в производственной среде без технической необходимости.</w:t>
      </w:r>
    </w:p>
    <w:p>
      <w:r>
        <w:pict>
          <v:rect style="width:0;height:1.5pt" o:hralign="center" o:hrstd="t" o:hr="t"/>
        </w:pict>
      </w:r>
    </w:p>
    <w:bookmarkEnd w:id="20"/>
    <w:bookmarkStart w:id="21" w:name="сроки-хранения-данных"/>
    <w:p>
      <w:pPr>
        <w:pStyle w:val="Heading2"/>
      </w:pPr>
      <w:r>
        <w:t xml:space="preserve">8. Сроки хранения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Срок хранения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учётной записи</w:t>
            </w:r>
          </w:p>
        </w:tc>
        <w:tc>
          <w:tcPr/>
          <w:p>
            <w:pPr>
              <w:pStyle w:val="Compact"/>
            </w:pPr>
            <w:r>
              <w:t xml:space="preserve">До удаления учётной записи + 30 календарных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Переписка и память</w:t>
            </w:r>
          </w:p>
        </w:tc>
        <w:tc>
          <w:tcPr/>
          <w:p>
            <w:pPr>
              <w:pStyle w:val="Compact"/>
            </w:pPr>
            <w:r>
              <w:t xml:space="preserve">До удаления учётной записи + 30 календарных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t xml:space="preserve">Оператором не хранятся; текстовое описание изображения хранится как часть переписки (см. выше)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о платежах</w:t>
            </w:r>
          </w:p>
        </w:tc>
        <w:tc>
          <w:tcPr/>
          <w:p>
            <w:pPr>
              <w:pStyle w:val="Compact"/>
            </w:pPr>
            <w:r>
              <w:t xml:space="preserve">5 лет (налоговое законодательство)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 безопасности</w:t>
            </w:r>
          </w:p>
        </w:tc>
        <w:tc>
          <w:tcPr/>
          <w:p>
            <w:pPr>
              <w:pStyle w:val="Compact"/>
            </w:pPr>
            <w:r>
              <w:t xml:space="preserve">1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Резервные копии</w:t>
            </w:r>
          </w:p>
        </w:tc>
        <w:tc>
          <w:tcPr/>
          <w:p>
            <w:pPr>
              <w:pStyle w:val="Compact"/>
            </w:pPr>
            <w:r>
              <w:t xml:space="preserve">Удаляются в течение срока ротации резервных копий платформы Supabase, не превышающего 90 календарных дней с момента удаления основных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права-субъекта-персональных-данных"/>
    <w:p>
      <w:pPr>
        <w:pStyle w:val="Heading2"/>
      </w:pPr>
      <w:r>
        <w:t xml:space="preserve">9. Права субъекта персональных данных</w:t>
      </w:r>
    </w:p>
    <w:p>
      <w:pPr>
        <w:pStyle w:val="FirstParagraph"/>
      </w:pPr>
      <w:r>
        <w:t xml:space="preserve">В соответствии с 152-ФЗ Пользователь вправе: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Получить доступ</w:t>
      </w:r>
      <w:r>
        <w:t xml:space="preserve"> </w:t>
      </w:r>
      <w:r>
        <w:t xml:space="preserve">к своим персональным данным и информации об их обработке.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Уточнить, исправить или дополнить</w:t>
      </w:r>
      <w:r>
        <w:t xml:space="preserve"> </w:t>
      </w:r>
      <w:r>
        <w:t xml:space="preserve">данные, если они неточны или неполны.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Потребовать удаления</w:t>
      </w:r>
      <w:r>
        <w:t xml:space="preserve"> </w:t>
      </w:r>
      <w:r>
        <w:t xml:space="preserve">данных (право на забвение) — данные удаляются в течение 30 дней, за исключением данных, хранение которых обязательно по законодательству.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Отозвать согласие</w:t>
      </w:r>
      <w:r>
        <w:t xml:space="preserve"> </w:t>
      </w:r>
      <w:r>
        <w:t xml:space="preserve">на обработку данных — без ущерба для законности обработки, осуществлённой до отзыва.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Подать жалобу</w:t>
      </w:r>
      <w:r>
        <w:t xml:space="preserve"> </w:t>
      </w:r>
      <w:r>
        <w:t xml:space="preserve">в Роскомнадзор (rkn.gov.ru) при нарушении своих прав.</w:t>
      </w:r>
    </w:p>
    <w:p>
      <w:pPr>
        <w:pStyle w:val="BodyText"/>
      </w:pPr>
      <w:r>
        <w:t xml:space="preserve">Для реализации прав:</w:t>
      </w:r>
      <w:r>
        <w:t xml:space="preserve"> </w:t>
      </w:r>
      <w:r>
        <w:rPr>
          <w:b/>
          <w:bCs/>
        </w:rPr>
        <w:t xml:space="preserve">support.stayseeai@gmail.com</w:t>
      </w:r>
      <w:r>
        <w:t xml:space="preserve">, срок ответа — 30 дней.</w:t>
      </w:r>
    </w:p>
    <w:p>
      <w:r>
        <w:pict>
          <v:rect style="width:0;height:1.5pt" o:hralign="center" o:hrstd="t" o:hr="t"/>
        </w:pict>
      </w:r>
    </w:p>
    <w:bookmarkEnd w:id="22"/>
    <w:bookmarkStart w:id="23" w:name="обработка-данных-несовершеннолетних"/>
    <w:p>
      <w:pPr>
        <w:pStyle w:val="Heading2"/>
      </w:pPr>
      <w:r>
        <w:t xml:space="preserve">10. Обработка данных несовершеннолетних</w:t>
      </w:r>
    </w:p>
    <w:p>
      <w:pPr>
        <w:pStyle w:val="FirstParagraph"/>
      </w:pPr>
      <w:r>
        <w:t xml:space="preserve">Сервис предназначен для лиц, достигших 18 лет. Оператор не осознанно собирает персональные данные лиц моложе 18 лет. При обнаружении таких данных они удаляются незамедлительно.</w:t>
      </w:r>
    </w:p>
    <w:p>
      <w:r>
        <w:pict>
          <v:rect style="width:0;height:1.5pt" o:hralign="center" o:hrstd="t" o:hr="t"/>
        </w:pict>
      </w:r>
    </w:p>
    <w:bookmarkEnd w:id="23"/>
    <w:bookmarkStart w:id="24" w:name="изменения-в-политике"/>
    <w:p>
      <w:pPr>
        <w:pStyle w:val="Heading2"/>
      </w:pPr>
      <w:r>
        <w:t xml:space="preserve">11. Изменения в Политике</w:t>
      </w:r>
    </w:p>
    <w:p>
      <w:pPr>
        <w:pStyle w:val="FirstParagraph"/>
      </w:pPr>
      <w:r>
        <w:rPr>
          <w:b/>
          <w:bCs/>
        </w:rPr>
        <w:t xml:space="preserve">11.1.</w:t>
      </w:r>
      <w:r>
        <w:t xml:space="preserve"> </w:t>
      </w:r>
      <w:r>
        <w:t xml:space="preserve">Оператор вправе вносить изменения в настоящую Политику. Новая редакция публикуется на сайте</w:t>
      </w:r>
      <w:r>
        <w:t xml:space="preserve"> </w:t>
      </w:r>
      <w:r>
        <w:rPr>
          <w:b/>
          <w:bCs/>
        </w:rPr>
        <w:t xml:space="preserve">https://staysee.ru/privacy</w:t>
      </w:r>
      <w:r>
        <w:t xml:space="preserve"> </w:t>
      </w:r>
      <w:r>
        <w:t xml:space="preserve">с указанием даты вступления в силу.</w:t>
      </w:r>
    </w:p>
    <w:p>
      <w:pPr>
        <w:pStyle w:val="BodyText"/>
      </w:pPr>
      <w:r>
        <w:rPr>
          <w:b/>
          <w:bCs/>
        </w:rPr>
        <w:t xml:space="preserve">11.2.</w:t>
      </w:r>
      <w:r>
        <w:t xml:space="preserve"> </w:t>
      </w:r>
      <w:r>
        <w:t xml:space="preserve">При существенных изменениях Оператор уведомляет Пользователей по электронной почте не менее чем за 10 дней.</w:t>
      </w:r>
    </w:p>
    <w:p>
      <w:r>
        <w:pict>
          <v:rect style="width:0;height:1.5pt" o:hralign="center" o:hrstd="t" o:hr="t"/>
        </w:pict>
      </w:r>
    </w:p>
    <w:bookmarkEnd w:id="24"/>
    <w:bookmarkStart w:id="25" w:name="реквизиты-и-контакты"/>
    <w:p>
      <w:pPr>
        <w:pStyle w:val="Heading2"/>
      </w:pPr>
      <w:r>
        <w:t xml:space="preserve">12. Реквизиты и контакты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ИНДИВИДУАЛЬНЫЙ ПРЕДПРИНИМАТЕЛЬ УСПЕНСКАЯ АНАСТАСИЯ СЕРГЕЕВНА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ИНН</w:t>
            </w:r>
          </w:p>
        </w:tc>
        <w:tc>
          <w:tcPr/>
          <w:p>
            <w:pPr>
              <w:pStyle w:val="Compact"/>
            </w:pPr>
            <w:r>
              <w:t xml:space="preserve">332709365323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ОГРНИП</w:t>
            </w:r>
          </w:p>
        </w:tc>
        <w:tc>
          <w:tcPr/>
          <w:p>
            <w:pPr>
              <w:pStyle w:val="Compact"/>
            </w:pPr>
            <w:r>
              <w:t xml:space="preserve">321332800043821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600022, Владимирская обл., г. Владимир, ул. Верхняя Дуброва, д.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support.stayseeai@gmail.com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Почтовый адрес</w:t>
            </w:r>
          </w:p>
        </w:tc>
        <w:tc>
          <w:tcPr/>
          <w:p>
            <w:pPr>
              <w:pStyle w:val="Compact"/>
            </w:pPr>
            <w:r>
              <w:t xml:space="preserve">600022, Владимирская обл., г. Владимир, ул. Верхняя Дуброва, д.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staysee.ru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2026-10-31T10:43:46Z</dcterms:created>
  <dcterms:modified xsi:type="dcterms:W3CDTF">2026-10-31T10:43:46Z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