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06a8f4bd23789bbd7040519c49173a7f61fb01"/>
    <w:p>
      <w:pPr>
        <w:pStyle w:val="Heading1"/>
      </w:pPr>
      <w:r>
        <w:t xml:space="preserve">Согласие на обработку персональных данных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Этот документ — текст согласия для экрана регистрации. Два отдельных чекбокса: один — на условия использования, второй — на обработку персональных данных. Объединять запрещено — делает согласие недействительным по 152-ФЗ.</w:t>
      </w:r>
    </w:p>
    <w:p>
      <w:r>
        <w:pict>
          <v:rect style="width:0;height:1.5pt" o:hralign="center" o:hrstd="t" o:hr="t"/>
        </w:pict>
      </w:r>
    </w:p>
    <w:bookmarkEnd w:id="9"/>
    <w:bookmarkStart w:id="10" w:name="текст-для-чекбокса-короткая-версия"/>
    <w:p>
      <w:pPr>
        <w:pStyle w:val="Heading2"/>
      </w:pPr>
      <w:r>
        <w:t xml:space="preserve">Текст для чекбокса (короткая версия)</w:t>
      </w:r>
    </w:p>
    <w:p>
      <w:pPr>
        <w:pStyle w:val="SourceCode"/>
      </w:pPr>
      <w:r>
        <w:rPr>
          <w:rStyle w:val="VerbatimChar"/>
        </w:rPr>
        <w:t xml:space="preserve">Я прочитал(а) и понимаю, что мои сообщения могут содержать сведения </w:t>
      </w:r>
      <w:r>
        <w:br/>
      </w:r>
      <w:r>
        <w:rPr>
          <w:rStyle w:val="VerbatimChar"/>
        </w:rPr>
        <w:t xml:space="preserve">о моём психологическом состоянии (специальная категория по 152-ФЗ). </w:t>
      </w:r>
      <w:r>
        <w:br/>
      </w:r>
      <w:r>
        <w:rPr>
          <w:rStyle w:val="VerbatimChar"/>
        </w:rPr>
        <w:t xml:space="preserve">Я даю явное согласие на их обработку в соответствии с Политикой </w:t>
      </w:r>
      <w:r>
        <w:br/>
      </w:r>
      <w:r>
        <w:rPr>
          <w:rStyle w:val="VerbatimChar"/>
        </w:rPr>
        <w:t xml:space="preserve">обработки персональных данных.</w:t>
      </w:r>
    </w:p>
    <w:p>
      <w:r>
        <w:pict>
          <v:rect style="width:0;height:1.5pt" o:hralign="center" o:hrstd="t" o:hr="t"/>
        </w:pict>
      </w:r>
    </w:p>
    <w:bookmarkEnd w:id="10"/>
    <w:bookmarkStart w:id="17" w:name="полный-текст-согласия"/>
    <w:p>
      <w:pPr>
        <w:pStyle w:val="Heading2"/>
      </w:pPr>
      <w:r>
        <w:t xml:space="preserve">Полный текст согласия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СОГЛАСИЕ НА ОБРАБОТКУ ПЕРСОНАЛЬНЫХ ДАННЫХ</w:t>
      </w:r>
    </w:p>
    <w:p>
      <w:pPr>
        <w:pStyle w:val="BodyText"/>
      </w:pPr>
      <w:r>
        <w:t xml:space="preserve">Я, нижеподписавшийся/нижеподписавшаяся (далее — «Субъект»), свободно, своей волей и в своём интересе даю настоящее Согласие индивидуальному предпринимателю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 </w:t>
      </w:r>
      <w:r>
        <w:t xml:space="preserve">(далее — «Оператор»), на обработку моих персональных данных на следующих условиях:</w:t>
      </w:r>
    </w:p>
    <w:p>
      <w:r>
        <w:pict>
          <v:rect style="width:0;height:1.5pt" o:hralign="center" o:hrstd="t" o:hr="t"/>
        </w:pict>
      </w:r>
    </w:p>
    <w:bookmarkStart w:id="11" w:name="Xd03cd1d70f2ce729a906f2753eb785cd36a2fb0"/>
    <w:p>
      <w:pPr>
        <w:pStyle w:val="Heading3"/>
      </w:pPr>
      <w:r>
        <w:t xml:space="preserve">1. Перечень персональных данных, на обработку которых даётся согласие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Адрес электронной почты</w:t>
      </w:r>
      <w:r>
        <w:t xml:space="preserve"> </w:t>
      </w:r>
      <w:r>
        <w:t xml:space="preserve">— для идентификации учётной записи.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Содержимое переписки</w:t>
      </w:r>
      <w:r>
        <w:t xml:space="preserve"> </w:t>
      </w:r>
      <w:r>
        <w:t xml:space="preserve">— текстовые сообщения, направляемые мной в Сервис.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Автоматически формируемая память Сервиса</w:t>
      </w:r>
      <w:r>
        <w:t xml:space="preserve"> </w:t>
      </w:r>
      <w:r>
        <w:t xml:space="preserve">— структурированная информация о людях, событиях, темах и эмоциях, упомянутых мной в переписке.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Записи о прогрессе</w:t>
      </w:r>
      <w:r>
        <w:t xml:space="preserve"> </w:t>
      </w:r>
      <w:r>
        <w:t xml:space="preserve">— ключевые наблюдения, инсайты, зафиксированные в ходе работы Сервиса.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Технические данные</w:t>
      </w:r>
      <w:r>
        <w:t xml:space="preserve"> </w:t>
      </w:r>
      <w:r>
        <w:t xml:space="preserve">— IP-адрес, тип устройства, версия приложения.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содержимое моей переписки с Сервисом может включать сведения о моём психологическом состоянии, эмоциях и межличностных отношениях. Эти сведения в соответствии со статьёй 10 Федерального закона № 152-ФЗ относятся к</w:t>
      </w:r>
      <w:r>
        <w:t xml:space="preserve"> </w:t>
      </w:r>
      <w:r>
        <w:rPr>
          <w:b/>
          <w:bCs/>
        </w:rPr>
        <w:t xml:space="preserve">специальным категориям персональных данных</w:t>
      </w:r>
      <w:r>
        <w:t xml:space="preserve">. Я даю явное и осознанное согласие на их обработку в целях, указанных ниже.</w:t>
      </w:r>
    </w:p>
    <w:p>
      <w:r>
        <w:pict>
          <v:rect style="width:0;height:1.5pt" o:hralign="center" o:hrstd="t" o:hr="t"/>
        </w:pict>
      </w:r>
    </w:p>
    <w:bookmarkEnd w:id="11"/>
    <w:bookmarkStart w:id="12" w:name="цели-обработки"/>
    <w:p>
      <w:pPr>
        <w:pStyle w:val="Heading3"/>
      </w:pPr>
      <w:r>
        <w:t xml:space="preserve">2. Цели обработки</w:t>
      </w:r>
    </w:p>
    <w:p>
      <w:pPr>
        <w:pStyle w:val="Compact"/>
        <w:numPr>
          <w:ilvl w:val="0"/>
          <w:numId w:val="1002"/>
        </w:numPr>
      </w:pPr>
      <w:r>
        <w:t xml:space="preserve">Предоставление функций Сервиса (ведение диалога, формирование памяти, отображение прогресса).</w:t>
      </w:r>
    </w:p>
    <w:p>
      <w:pPr>
        <w:pStyle w:val="Compact"/>
        <w:numPr>
          <w:ilvl w:val="0"/>
          <w:numId w:val="1002"/>
        </w:numPr>
      </w:pPr>
      <w:r>
        <w:t xml:space="preserve">Техническая поддержка учётной записи.</w:t>
      </w:r>
    </w:p>
    <w:p>
      <w:pPr>
        <w:pStyle w:val="Compact"/>
        <w:numPr>
          <w:ilvl w:val="0"/>
          <w:numId w:val="1002"/>
        </w:numPr>
      </w:pPr>
      <w:r>
        <w:t xml:space="preserve">Безопасность и предотвращение мошенничества.</w:t>
      </w:r>
    </w:p>
    <w:p>
      <w:pPr>
        <w:pStyle w:val="Compact"/>
        <w:numPr>
          <w:ilvl w:val="0"/>
          <w:numId w:val="1002"/>
        </w:numPr>
      </w:pPr>
      <w:r>
        <w:t xml:space="preserve">Направление уведомлений об изменениях условий сервиса.</w:t>
      </w:r>
    </w:p>
    <w:p>
      <w:r>
        <w:pict>
          <v:rect style="width:0;height:1.5pt" o:hralign="center" o:hrstd="t" o:hr="t"/>
        </w:pict>
      </w:r>
    </w:p>
    <w:bookmarkEnd w:id="12"/>
    <w:bookmarkStart w:id="13" w:name="действия-с-персональными-данными"/>
    <w:p>
      <w:pPr>
        <w:pStyle w:val="Heading3"/>
      </w:pPr>
      <w:r>
        <w:t xml:space="preserve">3. Действия с персональными данными</w:t>
      </w:r>
    </w:p>
    <w:p>
      <w:pPr>
        <w:pStyle w:val="FirstParagraph"/>
      </w:pPr>
      <w:r>
        <w:t xml:space="preserve">Оператор вправе осуществлять следующие действия: сбор, запись, систематизация, накопление, хранение, уточнение (обновление, изменение), извлечение, использование, передача (в части, предусмотренной Политикой обработки персональных данных), обезличивание, блокирование, удаление, уничтожение.</w:t>
      </w:r>
    </w:p>
    <w:p>
      <w:r>
        <w:pict>
          <v:rect style="width:0;height:1.5pt" o:hralign="center" o:hrstd="t" o:hr="t"/>
        </w:pict>
      </w:r>
    </w:p>
    <w:bookmarkEnd w:id="13"/>
    <w:bookmarkStart w:id="14" w:name="X31d1d732abda570d74a30d85470752215fc5d58"/>
    <w:p>
      <w:pPr>
        <w:pStyle w:val="Heading3"/>
      </w:pPr>
      <w:r>
        <w:t xml:space="preserve">4. Передача третьим лицам и трансграничная передача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в целях предоставления Сервиса мои персональные данные (включая содержимое переписки) передаются следующим лицам: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Supabase, Inc. (Германия, регион eu-central-1)</w:t>
      </w:r>
      <w:r>
        <w:t xml:space="preserve"> </w:t>
      </w:r>
      <w:r>
        <w:t xml:space="preserve">— для хранения данных в облачной базе данных. Германия обеспечивает надлежащий уровень защиты (CETS 108).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OpenRouter, Inc. (США)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Anthropic, PBC (США)</w:t>
      </w:r>
      <w:r>
        <w:t xml:space="preserve"> </w:t>
      </w:r>
      <w:r>
        <w:t xml:space="preserve">— для обработки текста моих сообщений языковыми моделями искусственного интеллекта с целью генерации ответов Сервиса.</w:t>
      </w:r>
    </w:p>
    <w:p>
      <w:pPr>
        <w:pStyle w:val="FirstParagraph"/>
      </w:pPr>
      <w:r>
        <w:rPr>
          <w:b/>
          <w:bCs/>
        </w:rPr>
        <w:t xml:space="preserve">Я понимаю, что передача данных в США является трансграничной в государство, которое не обеспечивает уровень защиты персональных данных, эквивалентный российскому законодательству, и даю на неё явное согласие.</w:t>
      </w:r>
    </w:p>
    <w:p>
      <w:r>
        <w:pict>
          <v:rect style="width:0;height:1.5pt" o:hralign="center" o:hrstd="t" o:hr="t"/>
        </w:pict>
      </w:r>
    </w:p>
    <w:bookmarkEnd w:id="14"/>
    <w:bookmarkStart w:id="15" w:name="срок-действия-согласия"/>
    <w:p>
      <w:pPr>
        <w:pStyle w:val="Heading3"/>
      </w:pPr>
      <w:r>
        <w:t xml:space="preserve">5. Срок действия согласия</w:t>
      </w:r>
    </w:p>
    <w:p>
      <w:pPr>
        <w:pStyle w:val="FirstParagraph"/>
      </w:pPr>
      <w:r>
        <w:t xml:space="preserve">Настоящее Согласие действует с момента его предоставления до удаления учётной записи в Сервисе. После удаления учётной записи данные удаляются в течение 30 (тридцати) календарных дней, за исключением данных, хранение которых обязательно по законодательству РФ. Резервные копии удаляются в течение срока ротации платформы хранения, не превышающего 90 дней.</w:t>
      </w:r>
    </w:p>
    <w:p>
      <w:r>
        <w:pict>
          <v:rect style="width:0;height:1.5pt" o:hralign="center" o:hrstd="t" o:hr="t"/>
        </w:pict>
      </w:r>
    </w:p>
    <w:bookmarkEnd w:id="15"/>
    <w:bookmarkStart w:id="16" w:name="отзыв-согласия"/>
    <w:p>
      <w:pPr>
        <w:pStyle w:val="Heading3"/>
      </w:pPr>
      <w:r>
        <w:t xml:space="preserve">6. Отзыв согласия</w:t>
      </w:r>
    </w:p>
    <w:p>
      <w:pPr>
        <w:pStyle w:val="FirstParagraph"/>
      </w:pPr>
      <w:r>
        <w:t xml:space="preserve">Я вправе отозвать настоящее Согласие в любое время, направив запрос на адрес электронной почты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, или удалив учётную запись через настройки Сервиса. После отзыва данные удаляются в течение 30 дней.</w:t>
      </w:r>
    </w:p>
    <w:p>
      <w:pPr>
        <w:pStyle w:val="BodyText"/>
      </w:pPr>
      <w:r>
        <w:t xml:space="preserve">Отзыв Согласия не влияет на законность обработки, осуществлённой до его отзыва. После отзыва Согласия Оператор прекратит обработку данных, для которой Согласие являлось единственным правовым основанием, что повлечёт прекращение доступа к функциям Сервиса.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Настоящее Согласие подтверждается простановкой отметки в соответствующем поле на странице регистрации (ч. 4 ст. 9 Федерального закона № 152-ФЗ). Факт и время предоставления Согласия, IP-адрес, user agent и версия документа фиксируются технически.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инструкция-для-разработчика"/>
    <w:p>
      <w:pPr>
        <w:pStyle w:val="Heading2"/>
      </w:pPr>
      <w:r>
        <w:t xml:space="preserve">Инструкция для разработчика</w:t>
      </w:r>
    </w:p>
    <w:bookmarkStart w:id="18" w:name="Xcf61c0acc85acf6a1ad6f91020f0d64e6c06363"/>
    <w:p>
      <w:pPr>
        <w:pStyle w:val="Heading3"/>
      </w:pPr>
      <w:r>
        <w:t xml:space="preserve">На экране регистрации — ДВА отдельных чекбокса:</w:t>
      </w:r>
    </w:p>
    <w:p>
      <w:pPr>
        <w:pStyle w:val="FirstParagraph"/>
      </w:pPr>
      <w:r>
        <w:rPr>
          <w:b/>
          <w:bCs/>
        </w:rPr>
        <w:t xml:space="preserve">Чекбокс 1 (Пользовательское соглашение):</w:t>
      </w:r>
    </w:p>
    <w:p>
      <w:pPr>
        <w:pStyle w:val="SourceCode"/>
      </w:pPr>
      <w:r>
        <w:rPr>
          <w:rStyle w:val="VerbatimChar"/>
        </w:rPr>
        <w:t xml:space="preserve">☐ Я принимаю [Пользовательское соглашение]</w:t>
      </w:r>
    </w:p>
    <w:p>
      <w:pPr>
        <w:pStyle w:val="FirstParagraph"/>
      </w:pPr>
      <w:r>
        <w:rPr>
          <w:b/>
          <w:bCs/>
        </w:rPr>
        <w:t xml:space="preserve">Чекбокс 2 (Согласие на ОПД — обязательный):</w:t>
      </w:r>
    </w:p>
    <w:p>
      <w:pPr>
        <w:pStyle w:val="SourceCode"/>
      </w:pPr>
      <w:r>
        <w:rPr>
          <w:rStyle w:val="VerbatimChar"/>
        </w:rPr>
        <w:t xml:space="preserve">☐ Я прочитал(а) и понимаю, что мои сообщения могут содержать </w:t>
      </w:r>
      <w:r>
        <w:br/>
      </w:r>
      <w:r>
        <w:rPr>
          <w:rStyle w:val="VerbatimChar"/>
        </w:rPr>
        <w:t xml:space="preserve">  сведения о моём психологическом состоянии (специальная категория </w:t>
      </w:r>
      <w:r>
        <w:br/>
      </w:r>
      <w:r>
        <w:rPr>
          <w:rStyle w:val="VerbatimChar"/>
        </w:rPr>
        <w:t xml:space="preserve">  по 152-ФЗ). Даю явное согласие на обработку в соответствии с </w:t>
      </w:r>
      <w:r>
        <w:br/>
      </w:r>
      <w:r>
        <w:rPr>
          <w:rStyle w:val="VerbatimChar"/>
        </w:rPr>
        <w:t xml:space="preserve">  [Политикой обработки персональных данных]</w:t>
      </w:r>
    </w:p>
    <w:bookmarkEnd w:id="18"/>
    <w:bookmarkStart w:id="19" w:name="что-фиксировать-в-базе-данных"/>
    <w:p>
      <w:pPr>
        <w:pStyle w:val="Heading3"/>
      </w:pPr>
      <w:r>
        <w:t xml:space="preserve">Что фиксировать в базе данных: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user_consents (</w:t>
      </w:r>
      <w:r>
        <w:br/>
      </w:r>
      <w:r>
        <w:rPr>
          <w:rStyle w:val="NormalTok"/>
        </w:rPr>
        <w:t xml:space="preserve">  user_id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consent_type   TEXT,          </w:t>
      </w:r>
      <w:r>
        <w:rPr>
          <w:rStyle w:val="CommentTok"/>
        </w:rPr>
        <w:t xml:space="preserve">-- 'terms_v1', 'pd_processing_v1'</w:t>
      </w:r>
      <w:r>
        <w:br/>
      </w:r>
      <w:r>
        <w:rPr>
          <w:rStyle w:val="NormalTok"/>
        </w:rPr>
        <w:t xml:space="preserve">  document_hash  TEXT,          </w:t>
      </w:r>
      <w:r>
        <w:rPr>
          <w:rStyle w:val="CommentTok"/>
        </w:rPr>
        <w:t xml:space="preserve">-- SHA-256 версии документа</w:t>
      </w:r>
      <w:r>
        <w:br/>
      </w:r>
      <w:r>
        <w:rPr>
          <w:rStyle w:val="NormalTok"/>
        </w:rPr>
        <w:t xml:space="preserve">  consented_at   TIMESTAMPTZ,</w:t>
      </w:r>
      <w:r>
        <w:br/>
      </w:r>
      <w:r>
        <w:rPr>
          <w:rStyle w:val="NormalTok"/>
        </w:rPr>
        <w:t xml:space="preserve">  ip_address     TEXT,</w:t>
      </w:r>
      <w:r>
        <w:br/>
      </w:r>
      <w:r>
        <w:rPr>
          <w:rStyle w:val="NormalTok"/>
        </w:rPr>
        <w:t xml:space="preserve">  user_agent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consent_type)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document_hash</w:t>
      </w:r>
      <w:r>
        <w:t xml:space="preserve"> </w:t>
      </w:r>
      <w:r>
        <w:t xml:space="preserve">— доказательство в суде, что пользователь принял именно эту версию документа, а не другую.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чек-лист-перед-публикацией"/>
    <w:p>
      <w:pPr>
        <w:pStyle w:val="Heading2"/>
      </w:pPr>
      <w:r>
        <w:t xml:space="preserve">Чек-лист перед публикацией</w:t>
      </w:r>
    </w:p>
    <w:p>
      <w:pPr>
        <w:pStyle w:val="Compact"/>
        <w:numPr>
          <w:ilvl w:val="0"/>
          <w:numId w:val="1004"/>
        </w:numPr>
      </w:pPr>
      <w:r>
        <w:t xml:space="preserve">Подано уведомление в Роскомнадзор об обработке персональных данных (ст. 22 152-ФЗ)</w:t>
      </w:r>
    </w:p>
    <w:p>
      <w:pPr>
        <w:pStyle w:val="Compact"/>
        <w:numPr>
          <w:ilvl w:val="0"/>
          <w:numId w:val="1005"/>
        </w:numPr>
      </w:pPr>
      <w:r>
        <w:t xml:space="preserve">Подано уведомление о трансграничной передаче в США (ст. 12 152-ФЗ), номер вписан в Политику ПД</w:t>
      </w:r>
    </w:p>
    <w:p>
      <w:pPr>
        <w:pStyle w:val="Compact"/>
        <w:numPr>
          <w:ilvl w:val="0"/>
          <w:numId w:val="1006"/>
        </w:numPr>
      </w:pPr>
      <w:r>
        <w:t xml:space="preserve">В форме регистрации реализованы два отдельных чекбокса</w:t>
      </w:r>
    </w:p>
    <w:p>
      <w:pPr>
        <w:pStyle w:val="Compact"/>
        <w:numPr>
          <w:ilvl w:val="0"/>
          <w:numId w:val="1007"/>
        </w:numPr>
      </w:pPr>
      <w:r>
        <w:t xml:space="preserve">В БД ведётся лог согласий с timestamp, IP, user agent и document_hash</w:t>
      </w:r>
    </w:p>
    <w:p>
      <w:pPr>
        <w:pStyle w:val="Compact"/>
        <w:numPr>
          <w:ilvl w:val="0"/>
          <w:numId w:val="1008"/>
        </w:numPr>
      </w:pPr>
      <w:r>
        <w:t xml:space="preserve">Документы опубликованы по постоянным URL (staysee.ru/privacy, staysee.ru/terms)</w:t>
      </w:r>
    </w:p>
    <w:p>
      <w:pPr>
        <w:pStyle w:val="Compact"/>
        <w:numPr>
          <w:ilvl w:val="0"/>
          <w:numId w:val="1009"/>
        </w:numPr>
      </w:pPr>
      <w:r>
        <w:t xml:space="preserve">Проверена версия для мобильного (App Store требует ссылку на Privacy Policy при подаче)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2026-06-28T02:45:30Z</dcterms:created>
  <dcterms:modified xsi:type="dcterms:W3CDTF">2026-06-28T02:45:30Z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