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8"/>
          <w:sz w:val="44"/>
          <w:szCs w:val="44"/>
        </w:rPr>
        <w:t xml:space="preserve">HealthFirst Care</w:t>
      </w:r>
    </w:p>
    <w:p>
      <w:pPr>
        <w:spacing w:after="40"/>
      </w:pPr>
      <w:r>
        <w:rPr>
          <w:b/>
          <w:bCs/>
          <w:sz w:val="32"/>
          <w:szCs w:val="32"/>
        </w:rPr>
        <w:t xml:space="preserve">Dashboard Design &amp; Insights Report</w:t>
      </w:r>
    </w:p>
    <w:p>
      <w:pPr>
        <w:spacing w:after="400"/>
      </w:pPr>
      <w:r>
        <w:rPr>
          <w:i/>
          <w:iCs/>
          <w:color w:val="555555"/>
          <w:sz w:val="22"/>
          <w:szCs w:val="22"/>
        </w:rPr>
        <w:t xml:space="preserve">Capstone Project — Module 04, Lab 02 (Dashboard Creation in Looker Studio)</w:t>
      </w:r>
    </w:p>
    <w:p>
      <w:pPr>
        <w:pStyle w:val="Heading1"/>
        <w:spacing w:after="150" w:before="300"/>
      </w:pPr>
      <w:r>
        <w:t xml:space="preserve">1. Datasets and Variables Used</w:t>
      </w:r>
    </w:p>
    <w:p>
      <w:pPr>
        <w:spacing w:after="160"/>
      </w:pPr>
      <w:r>
        <w:t xml:space="preserve">Three cleaned datasets, prepared in the earlier data-cleaning phase of this capstone, were connected as data sources in Looker Studio to build the dashboard:</w:t>
      </w:r>
    </w:p>
    <w:p>
      <w:pPr>
        <w:pStyle w:val="Heading2"/>
        <w:spacing w:after="120" w:before="240"/>
      </w:pPr>
      <w:r>
        <w:t xml:space="preserve">Cleaned_Appointments (from appointment_data.csv)</w:t>
      </w:r>
    </w:p>
    <w:p>
      <w:pPr>
        <w:spacing w:after="160"/>
      </w:pPr>
      <w:r>
        <w:t xml:space="preserve">AppointmentID, PatientID, DoctorID, Department, Appointment Date, Time, Status</w:t>
      </w:r>
    </w:p>
    <w:p>
      <w:pPr>
        <w:pStyle w:val="Heading2"/>
        <w:spacing w:after="120" w:before="240"/>
      </w:pPr>
      <w:r>
        <w:t xml:space="preserve">Cleaned_Feedback (from feedback_data.csv)</w:t>
      </w:r>
    </w:p>
    <w:p>
      <w:pPr>
        <w:spacing w:after="160"/>
      </w:pPr>
      <w:r>
        <w:t xml:space="preserve">FeedbackID, PatientID, Department, Feedback Score, Comments, Wait Time (in min), Satisfaction Level</w:t>
      </w:r>
    </w:p>
    <w:p>
      <w:pPr>
        <w:pStyle w:val="Heading2"/>
        <w:spacing w:after="120" w:before="240"/>
      </w:pPr>
      <w:r>
        <w:t xml:space="preserve">Cleaned_Resources (from resource_data.csv)</w:t>
      </w:r>
    </w:p>
    <w:p>
      <w:pPr>
        <w:spacing w:after="160"/>
      </w:pPr>
      <w:r>
        <w:t xml:space="preserve">ResourceID, Resource Type, Department, Usage Hours, Date, Availability</w:t>
      </w:r>
    </w:p>
    <w:p>
      <w:pPr>
        <w:spacing w:after="160"/>
      </w:pPr>
      <w:r>
        <w:t xml:space="preserve">These three sources together cover the three angles the dashboard needed to address: patient flow and wait experience (Feedback), staffing/equipment load (Resources), and departmental context that links both (Appointments).</w:t>
      </w:r>
    </w:p>
    <w:p>
      <w:pPr>
        <w:pStyle w:val="Heading1"/>
        <w:spacing w:after="150" w:before="300"/>
      </w:pPr>
      <w:r>
        <w:t xml:space="preserve">2. Dashboard Design Process</w:t>
      </w:r>
    </w:p>
    <w:p>
      <w:pPr>
        <w:pStyle w:val="Heading2"/>
        <w:spacing w:after="120" w:before="240"/>
      </w:pPr>
      <w:r>
        <w:t xml:space="preserve">Layout</w:t>
      </w:r>
    </w:p>
    <w:p>
      <w:pPr>
        <w:spacing w:after="160"/>
      </w:pPr>
      <w:r>
        <w:t xml:space="preserve">The dashboard was structured into three sections, per the lab's layout plan:</w:t>
      </w:r>
    </w:p>
    <w:p>
      <w:pPr>
        <w:pStyle w:val="ListParagraph"/>
        <w:numPr>
          <w:ilvl w:val="0"/>
          <w:numId w:val="2"/>
        </w:numPr>
        <w:spacing w:after="80"/>
      </w:pPr>
      <w:r>
        <w:t xml:space="preserve">Top: Line chart — Wait Time Trends over the appointment date range</w:t>
      </w:r>
    </w:p>
    <w:p>
      <w:pPr>
        <w:pStyle w:val="ListParagraph"/>
        <w:numPr>
          <w:ilvl w:val="0"/>
          <w:numId w:val="2"/>
        </w:numPr>
        <w:spacing w:after="80"/>
      </w:pPr>
      <w:r>
        <w:t xml:space="preserve">Middle: Bar chart (Resource Utilization by Department) and Heatmap table (Resource Usage by Department × Resource Type)</w:t>
      </w:r>
    </w:p>
    <w:p>
      <w:pPr>
        <w:pStyle w:val="ListParagraph"/>
        <w:numPr>
          <w:ilvl w:val="0"/>
          <w:numId w:val="2"/>
        </w:numPr>
        <w:spacing w:after="80"/>
      </w:pPr>
      <w:r>
        <w:t xml:space="preserve">Bottom: Pie chart — Patient Satisfaction Levels (High vs. Low)</w:t>
      </w:r>
    </w:p>
    <w:p>
      <w:pPr>
        <w:pStyle w:val="Heading2"/>
        <w:spacing w:after="120" w:before="240"/>
      </w:pPr>
      <w:r>
        <w:t xml:space="preserve">Visualization choices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000"/>
      </w:tblGrid>
      <w:tr>
        <w:tc>
          <w:tcPr>
            <w:tcW w:type="dxa" w:w="2200"/>
            <w:shd w:fill="1F4E78" w:val="clear"/>
          </w:tcPr>
          <w:p>
            <w:r>
              <w:rPr>
                <w:b/>
                <w:bCs/>
                <w:color w:val="FFFFFF"/>
              </w:rPr>
              <w:t xml:space="preserve">Chart</w:t>
            </w:r>
          </w:p>
        </w:tc>
        <w:tc>
          <w:tcPr>
            <w:tcW w:type="dxa" w:w="4200"/>
            <w:shd w:fill="1F4E78" w:val="clear"/>
          </w:tcPr>
          <w:p>
            <w:r>
              <w:rPr>
                <w:b/>
                <w:bCs/>
                <w:color w:val="FFFFFF"/>
              </w:rPr>
              <w:t xml:space="preserve">Fields used</w:t>
            </w:r>
          </w:p>
        </w:tc>
        <w:tc>
          <w:tcPr>
            <w:tcW w:type="dxa" w:w="4000"/>
            <w:shd w:fill="1F4E78" w:val="clear"/>
          </w:tcPr>
          <w:p>
            <w:r>
              <w:rPr>
                <w:b/>
                <w:bCs/>
                <w:color w:val="FFFFFF"/>
              </w:rPr>
              <w:t xml:space="preserve">Purpose</w:t>
            </w:r>
          </w:p>
        </w:tc>
      </w:tr>
      <w:tr>
        <w:tc>
          <w:tcPr>
            <w:tcW w:type="dxa" w:w="2200"/>
          </w:tcPr>
          <w:p>
            <w:r>
              <w:rPr>
                <w:b w:val="false"/>
                <w:bCs w:val="false"/>
                <w:color w:val="000000"/>
              </w:rPr>
              <w:t xml:space="preserve">Line chart</w:t>
            </w:r>
          </w:p>
        </w:tc>
        <w:tc>
          <w:tcPr>
            <w:tcW w:type="dxa" w:w="4200"/>
          </w:tcPr>
          <w:p>
            <w:r>
              <w:rPr>
                <w:b w:val="false"/>
                <w:bCs w:val="false"/>
                <w:color w:val="000000"/>
              </w:rPr>
              <w:t xml:space="preserve">X: Appointment/Feedback Date  |  Y: Wait Time (in min)</w:t>
            </w:r>
          </w:p>
        </w:tc>
        <w:tc>
          <w:tcPr>
            <w:tcW w:type="dxa" w:w="4000"/>
          </w:tcPr>
          <w:p>
            <w:r>
              <w:rPr>
                <w:b w:val="false"/>
                <w:bCs w:val="false"/>
                <w:color w:val="000000"/>
              </w:rPr>
              <w:t xml:space="preserve">Shows how patient wait times trend and fluctuate over the year</w:t>
            </w:r>
          </w:p>
        </w:tc>
      </w:tr>
      <w:tr>
        <w:tc>
          <w:tcPr>
            <w:tcW w:type="dxa" w:w="2200"/>
          </w:tcPr>
          <w:p>
            <w:r>
              <w:rPr>
                <w:b w:val="false"/>
                <w:bCs w:val="false"/>
                <w:color w:val="000000"/>
              </w:rPr>
              <w:t xml:space="preserve">Bar chart</w:t>
            </w:r>
          </w:p>
        </w:tc>
        <w:tc>
          <w:tcPr>
            <w:tcW w:type="dxa" w:w="4200"/>
          </w:tcPr>
          <w:p>
            <w:r>
              <w:rPr>
                <w:b w:val="false"/>
                <w:bCs w:val="false"/>
                <w:color w:val="000000"/>
              </w:rPr>
              <w:t xml:space="preserve">X: Department  |  Y: Usage Hours</w:t>
            </w:r>
          </w:p>
        </w:tc>
        <w:tc>
          <w:tcPr>
            <w:tcW w:type="dxa" w:w="4000"/>
          </w:tcPr>
          <w:p>
            <w:r>
              <w:rPr>
                <w:b w:val="false"/>
                <w:bCs w:val="false"/>
                <w:color w:val="000000"/>
              </w:rPr>
              <w:t xml:space="preserve">Compares resource load across departments to spot the heaviest users</w:t>
            </w:r>
          </w:p>
        </w:tc>
      </w:tr>
      <w:tr>
        <w:tc>
          <w:tcPr>
            <w:tcW w:type="dxa" w:w="2200"/>
          </w:tcPr>
          <w:p>
            <w:r>
              <w:rPr>
                <w:b w:val="false"/>
                <w:bCs w:val="false"/>
                <w:color w:val="000000"/>
              </w:rPr>
              <w:t xml:space="preserve">Heatmap table</w:t>
            </w:r>
          </w:p>
        </w:tc>
        <w:tc>
          <w:tcPr>
            <w:tcW w:type="dxa" w:w="4200"/>
          </w:tcPr>
          <w:p>
            <w:r>
              <w:rPr>
                <w:b w:val="false"/>
                <w:bCs w:val="false"/>
                <w:color w:val="000000"/>
              </w:rPr>
              <w:t xml:space="preserve">Rows: Department, ResourceType  |  Value: Usage Hours (color-scaled)</w:t>
            </w:r>
          </w:p>
        </w:tc>
        <w:tc>
          <w:tcPr>
            <w:tcW w:type="dxa" w:w="4000"/>
          </w:tcPr>
          <w:p>
            <w:r>
              <w:rPr>
                <w:b w:val="false"/>
                <w:bCs w:val="false"/>
                <w:color w:val="000000"/>
              </w:rPr>
              <w:t xml:space="preserve">Highlights specific high-demand vs. underutilized resource types within each department</w:t>
            </w:r>
          </w:p>
        </w:tc>
      </w:tr>
      <w:tr>
        <w:tc>
          <w:tcPr>
            <w:tcW w:type="dxa" w:w="2200"/>
          </w:tcPr>
          <w:p>
            <w:r>
              <w:rPr>
                <w:b w:val="false"/>
                <w:bCs w:val="false"/>
                <w:color w:val="000000"/>
              </w:rPr>
              <w:t xml:space="preserve">Pie chart</w:t>
            </w:r>
          </w:p>
        </w:tc>
        <w:tc>
          <w:tcPr>
            <w:tcW w:type="dxa" w:w="4200"/>
          </w:tcPr>
          <w:p>
            <w:r>
              <w:rPr>
                <w:b w:val="false"/>
                <w:bCs w:val="false"/>
                <w:color w:val="000000"/>
              </w:rPr>
              <w:t xml:space="preserve">Category: Satisfaction Level  |  Value: % of patients</w:t>
            </w:r>
          </w:p>
        </w:tc>
        <w:tc>
          <w:tcPr>
            <w:tcW w:type="dxa" w:w="4000"/>
          </w:tcPr>
          <w:p>
            <w:r>
              <w:rPr>
                <w:b w:val="false"/>
                <w:bCs w:val="false"/>
                <w:color w:val="000000"/>
              </w:rPr>
              <w:t xml:space="preserve">Summarizes overall patient satisfaction at a glance</w:t>
            </w:r>
          </w:p>
        </w:tc>
      </w:tr>
    </w:tbl>
    <w:p>
      <w:pPr>
        <w:spacing w:after="160"/>
      </w:pPr>
    </w:p>
    <w:p>
      <w:pPr>
        <w:spacing w:after="160"/>
      </w:pPr>
      <w:r>
        <w:t xml:space="preserve">Note: the lab template specifies “Resource Utilization Rates (%)” for the bar chart. Since the cleaned resource dataset does not include a capacity/denominator field to compute a true percentage rate, raw Usage Hours was used as a direct proxy for utilization load — higher usage hours indicate heavier reliance on that department's resources.</w:t>
      </w:r>
    </w:p>
    <w:p>
      <w:pPr>
        <w:pStyle w:val="Heading2"/>
        <w:spacing w:after="120" w:before="240"/>
      </w:pPr>
      <w:r>
        <w:t xml:space="preserve">Filters</w:t>
      </w:r>
    </w:p>
    <w:p>
      <w:pPr>
        <w:spacing w:after="160"/>
      </w:pPr>
      <w:r>
        <w:t xml:space="preserve">Three interactive filters were added at the top of the dashboard so any stakeholder can slice the data without editing the report:</w:t>
      </w:r>
    </w:p>
    <w:p>
      <w:pPr>
        <w:pStyle w:val="ListParagraph"/>
        <w:numPr>
          <w:ilvl w:val="0"/>
          <w:numId w:val="2"/>
        </w:numPr>
        <w:spacing w:after="80"/>
      </w:pPr>
      <w:r>
        <w:t xml:space="preserve">Department — isolates all charts to a single department</w:t>
      </w:r>
    </w:p>
    <w:p>
      <w:pPr>
        <w:pStyle w:val="ListParagraph"/>
        <w:numPr>
          <w:ilvl w:val="0"/>
          <w:numId w:val="2"/>
        </w:numPr>
        <w:spacing w:after="80"/>
      </w:pPr>
      <w:r>
        <w:t xml:space="preserve">Satisfaction Level — filters patient records by High/Low satisfaction</w:t>
      </w:r>
    </w:p>
    <w:p>
      <w:pPr>
        <w:pStyle w:val="ListParagraph"/>
        <w:numPr>
          <w:ilvl w:val="0"/>
          <w:numId w:val="2"/>
        </w:numPr>
        <w:spacing w:after="80"/>
      </w:pPr>
      <w:r>
        <w:t xml:space="preserve">Date range — restricts the view to a specific time window</w:t>
      </w:r>
    </w:p>
    <w:p>
      <w:pPr>
        <w:pStyle w:val="Heading2"/>
        <w:spacing w:after="120" w:before="240"/>
      </w:pPr>
      <w:r>
        <w:t xml:space="preserve">Testing and refinement</w:t>
      </w:r>
    </w:p>
    <w:p>
      <w:pPr>
        <w:spacing w:after="160"/>
      </w:pPr>
      <w:r>
        <w:t xml:space="preserve">Each filter was tested against all four charts to confirm they update together (a Department selection correctly narrows the line chart, bar chart, heatmap, and underlying table simultaneously). Initial builds used a plain data table in place of the heatmap; this was corrected by switching the chart type to a heatmap table and enabling a color gradient on the Usage Hours column so that high-usage rows shade darker and low-usage rows shade lighter, matching the lab's requirement to visually flag high-demand and underutilized resources.</w:t>
      </w:r>
    </w:p>
    <w:p>
      <w:pPr>
        <w:pStyle w:val="Heading1"/>
        <w:spacing w:after="150" w:before="300"/>
      </w:pPr>
      <w:r>
        <w:t xml:space="preserve">3. Key Findings and Business Implications</w:t>
      </w:r>
    </w:p>
    <w:p>
      <w:pPr>
        <w:pStyle w:val="Heading2"/>
        <w:spacing w:after="120" w:before="240"/>
      </w:pPr>
      <w:r>
        <w:t xml:space="preserve">Wait times</w:t>
      </w:r>
    </w:p>
    <w:p>
      <w:pPr>
        <w:spacing w:after="160"/>
      </w:pPr>
      <w:r>
        <w:t xml:space="preserve">Wait times fluctuate between roughly 30-45 minutes across the observed date range, with no single sustained upward or downward trend — suggesting wait time is driven more by daily/seasonal variation than a long-term worsening trend. This means process fixes (e.g., staffing at peak hours) are likely to be more effective than broad structural changes.</w:t>
      </w:r>
    </w:p>
    <w:p>
      <w:pPr>
        <w:pStyle w:val="Heading2"/>
        <w:spacing w:after="120" w:before="240"/>
      </w:pPr>
      <w:r>
        <w:t xml:space="preserve">Resource utilization</w:t>
      </w:r>
    </w:p>
    <w:p>
      <w:pPr>
        <w:spacing w:after="160"/>
      </w:pPr>
      <w:r>
        <w:t xml:space="preserve">Pediatrics and Cardiology show the highest usage hours among departments, while the N/A category (likely unclassified or unassigned resources) is lowest. At the resource-type level, the heatmap shows Pediatric Technicians (63 hrs) and Pediatric Doctors (61 hrs) as the heaviest-used resources, while General Medicine Technicians (40 hrs) and Oncology Doctors (33 hrs) are comparatively underutilized.</w:t>
      </w:r>
    </w:p>
    <w:p>
      <w:pPr>
        <w:spacing w:after="160"/>
      </w:pPr>
      <w:r>
        <w:t xml:space="preserve">Business implication: Pediatrics is a resourcing hotspot and a candidate for additional technician/doctor staffing or schedule optimization, while lighter-usage resource types elsewhere may be reallocated or reviewed for cost efficiency.</w:t>
      </w:r>
    </w:p>
    <w:p>
      <w:pPr>
        <w:pStyle w:val="Heading2"/>
        <w:spacing w:after="120" w:before="240"/>
      </w:pPr>
      <w:r>
        <w:t xml:space="preserve">Patient satisfaction</w:t>
      </w:r>
    </w:p>
    <w:p>
      <w:pPr>
        <w:spacing w:after="160"/>
      </w:pPr>
      <w:r>
        <w:t xml:space="preserve">86.4% of patients report High satisfaction versus 13.6% Low. This is a strong overall result, but the Low-satisfaction segment (roughly 1 in 7 patients) still represents a meaningful group worth investigating further — for example, cross-referencing Low-satisfaction records against department and wait time to see if dissatisfaction clusters around specific departments or longer wait periods.</w:t>
      </w:r>
    </w:p>
    <w:p>
      <w:pPr>
        <w:pStyle w:val="Heading2"/>
        <w:spacing w:after="120" w:before="240"/>
      </w:pPr>
      <w:r>
        <w:t xml:space="preserve">Overall</w:t>
      </w:r>
    </w:p>
    <w:p>
      <w:pPr>
        <w:spacing w:after="160"/>
      </w:pPr>
      <w:r>
        <w:t xml:space="preserve">Combining the three views: departments with both high resource usage and any wait-time spikes are the priority areas for operational review, since resource strain is the most plausible driver of the minority Low-satisfaction segment. Pediatrics stands out on this combined lens and is the recommended starting point for a deeper root-cause review.</w:t>
      </w:r>
    </w:p>
    <w:p>
      <w:r>
        <w:br w:type="page"/>
      </w:r>
    </w:p>
    <w:p>
      <w:pPr>
        <w:pStyle w:val="Heading1"/>
        <w:spacing w:after="150" w:before="300"/>
      </w:pPr>
      <w:r>
        <w:t xml:space="preserve">Appendix: Exported Dashboard</w:t>
      </w:r>
    </w:p>
    <w:p>
      <w:pPr>
        <w:spacing w:after="160"/>
      </w:pPr>
      <w:r>
        <w:t xml:space="preserve">The dashboard below was built and exported from Looker Studio, showing the line chart, bar chart, heatmap table, and pie chart described above, along with the Department, Satisfaction Level, and date range filters.</w:t>
      </w:r>
    </w:p>
    <w:p>
      <w:pPr>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28625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6d2cf90729b0223c7a783f5961e07db16ea95f.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2026-08-30T18:23:22.782Z</dcterms:created>
  <dcterms:modified xsi:type="dcterms:W3CDTF">2026-08-30T18:23:22.795Z</dcterms:modified>
</cp:coreProperties>
</file>

<file path=docProps/custom.xml><?xml version="1.0" encoding="utf-8"?>
<Properties xmlns="http://schemas.openxmlformats.org/officeDocument/2006/custom-properties" xmlns:vt="http://schemas.openxmlformats.org/officeDocument/2006/docPropsVTypes"/>
</file>