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1DC5" w14:textId="77777777" w:rsidR="00A7563F" w:rsidRDefault="00A7563F"/>
    <w:p w14:paraId="1B45B7AD" w14:textId="77777777" w:rsidR="00A7563F" w:rsidRPr="00A613C7" w:rsidRDefault="00000000" w:rsidP="00A613C7">
      <w:pPr>
        <w:jc w:val="center"/>
        <w:rPr>
          <w:rFonts w:ascii="Roboto" w:eastAsia="Roboto" w:hAnsi="Roboto" w:cs="Roboto"/>
          <w:b/>
          <w:bCs/>
          <w:color w:val="374151"/>
          <w:sz w:val="24"/>
          <w:szCs w:val="24"/>
        </w:rPr>
      </w:pPr>
      <w:r w:rsidRPr="00A613C7">
        <w:rPr>
          <w:rFonts w:ascii="Roboto" w:eastAsia="Roboto" w:hAnsi="Roboto" w:cs="Roboto"/>
          <w:b/>
          <w:bCs/>
          <w:color w:val="374151"/>
          <w:sz w:val="24"/>
          <w:szCs w:val="24"/>
        </w:rPr>
        <w:t>Efficient Daily Plan for Fiscal Success - 30-Day Challenge Worksheet</w:t>
      </w:r>
      <w:r w:rsidRPr="00A613C7">
        <w:rPr>
          <w:rFonts w:ascii="Roboto" w:eastAsia="Roboto" w:hAnsi="Roboto" w:cs="Roboto"/>
          <w:b/>
          <w:bCs/>
          <w:color w:val="374151"/>
          <w:sz w:val="24"/>
          <w:szCs w:val="24"/>
        </w:rPr>
        <w:br/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99"/>
        <w:gridCol w:w="3937"/>
        <w:gridCol w:w="2547"/>
        <w:gridCol w:w="1676"/>
      </w:tblGrid>
      <w:tr w:rsidR="00A7563F" w14:paraId="66B7CA5D" w14:textId="77777777">
        <w:trPr>
          <w:trHeight w:val="710"/>
        </w:trPr>
        <w:tc>
          <w:tcPr>
            <w:tcW w:w="119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A42A88" w14:textId="77777777" w:rsidR="00A7563F" w:rsidRDefault="00000000">
            <w:pPr>
              <w:spacing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Date</w:t>
            </w:r>
          </w:p>
        </w:tc>
        <w:tc>
          <w:tcPr>
            <w:tcW w:w="393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009693" w14:textId="77777777" w:rsidR="00A7563F" w:rsidRDefault="00000000">
            <w:pPr>
              <w:spacing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Task of the Day</w:t>
            </w:r>
          </w:p>
        </w:tc>
        <w:tc>
          <w:tcPr>
            <w:tcW w:w="254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9D3FD9" w14:textId="77777777" w:rsidR="00A7563F" w:rsidRDefault="00000000">
            <w:pPr>
              <w:spacing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Done/Not Done</w:t>
            </w:r>
          </w:p>
        </w:tc>
        <w:tc>
          <w:tcPr>
            <w:tcW w:w="167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A73562" w14:textId="77777777" w:rsidR="00A7563F" w:rsidRDefault="00000000">
            <w:pPr>
              <w:spacing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Remarks</w:t>
            </w:r>
          </w:p>
        </w:tc>
      </w:tr>
      <w:tr w:rsidR="00A7563F" w14:paraId="6F97F894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B42DA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082B4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Review Budget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3279C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334A9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44744D89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84705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94B09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Set Financial Goal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03EEF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B262D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5160B318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F5BA8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3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C2288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Emergency Fund Allocation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5A7D4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44390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03F821A9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37A03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4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C73D9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Track Daily Expenses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50C7F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D349D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2149625B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013D4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5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59824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Assess Variable Expenses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A54AE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F4226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3392C1D3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EF987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6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779EC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Communicate Financial Goals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D3052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538E9C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7B25F89E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29C9D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7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EE828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Identify Unrealistic Goals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D3E6C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05A53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40D1BE75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FB6C3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8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3504D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Lifestyle Inflation Check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C5E61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DA93A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1D9FAD77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464AC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9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6EFF9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Enhance Financial Literacy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12D53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AB62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2A6F645A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E6010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10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7F146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Long-Term Planning Session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FCB65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AA7AD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1C8AEF99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995A2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11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E1F87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Budget Reassessment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C2FF1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82FB5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1C0F18EF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686F1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12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39489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Flexible Budgeting Session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5FC1A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52AFD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74E1072B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C4765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13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B9481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Collaborative Budgeting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CF627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BEF1D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17589ECE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D0271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14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392C6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Track Daily Expenses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29B29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736A7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66F8DEC5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0FB4F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15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5E190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Assess Variable Expenses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B1F50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D1D46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30A85084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70B52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16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A4E3C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Emergency Fund Check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840F8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13698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07B51EF7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5B5FD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17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3832C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Lifestyle Inflation Check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C2E23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2D7FE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58392793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1AE97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18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3ADED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Review Budget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4131E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E64AE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7227DDD9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00D5E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19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D9642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Set Financial Goal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A23EA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09BDA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30F6D42D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6BDFF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20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3DCB2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Communicate Financial Goals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6524A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F8826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4448EC0E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688EF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21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FF059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Identify Unrealistic Goals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450A9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7446D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27ECD1EF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4A27D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22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A613D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Enhance Financial Literacy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1341B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8CC92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44FCDF8E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E8FF2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23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513C0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Long-Term Planning Session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3889C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CBD09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268050A0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929E5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24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911D4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Budget Reassessment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DD17A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B9F889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6D22249A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1CE16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25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BF22B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Collaborative Budgeting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361CBB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92C38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1745B1DF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313FE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26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2CE6B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Track Daily Expenses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59BDD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94195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58C56EF1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56916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27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D7039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Assess Variable Expenses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6FE84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EF68E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26FB7980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DE6B9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28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91283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Emergency Fund Check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7F41F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D1C82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21308858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0E7EA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29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DA944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Lifestyle Inflation Check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36473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18C4F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  <w:tr w:rsidR="00A7563F" w14:paraId="77F0C613" w14:textId="77777777">
        <w:trPr>
          <w:trHeight w:val="695"/>
        </w:trPr>
        <w:tc>
          <w:tcPr>
            <w:tcW w:w="1198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B630C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30</w:t>
            </w:r>
          </w:p>
        </w:tc>
        <w:tc>
          <w:tcPr>
            <w:tcW w:w="393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39D5A" w14:textId="77777777" w:rsidR="00A7563F" w:rsidRDefault="00000000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Final Budget Review</w:t>
            </w:r>
          </w:p>
        </w:tc>
        <w:tc>
          <w:tcPr>
            <w:tcW w:w="254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83EF0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  <w:tc>
          <w:tcPr>
            <w:tcW w:w="167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374B3" w14:textId="77777777" w:rsidR="00A7563F" w:rsidRDefault="00A7563F">
            <w:pPr>
              <w:spacing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</w:p>
        </w:tc>
      </w:tr>
    </w:tbl>
    <w:p w14:paraId="6AEBB8F1" w14:textId="77777777" w:rsidR="00A7563F" w:rsidRDefault="00A7563F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Roboto" w:eastAsia="Roboto" w:hAnsi="Roboto" w:cs="Roboto"/>
          <w:i/>
          <w:color w:val="374151"/>
          <w:sz w:val="24"/>
          <w:szCs w:val="24"/>
        </w:rPr>
      </w:pPr>
    </w:p>
    <w:p w14:paraId="7022E112" w14:textId="77777777" w:rsidR="00A7563F" w:rsidRDefault="00A7563F"/>
    <w:sectPr w:rsidR="00A756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6F8"/>
    <w:multiLevelType w:val="multilevel"/>
    <w:tmpl w:val="0CE041C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ED4CE9"/>
    <w:multiLevelType w:val="multilevel"/>
    <w:tmpl w:val="8318B9D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753C1D"/>
    <w:multiLevelType w:val="multilevel"/>
    <w:tmpl w:val="DCD20A1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7F189B"/>
    <w:multiLevelType w:val="multilevel"/>
    <w:tmpl w:val="2C38C7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3A277E"/>
    <w:multiLevelType w:val="multilevel"/>
    <w:tmpl w:val="8A54518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A03516"/>
    <w:multiLevelType w:val="multilevel"/>
    <w:tmpl w:val="9460B28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0850193">
    <w:abstractNumId w:val="3"/>
  </w:num>
  <w:num w:numId="2" w16cid:durableId="497187834">
    <w:abstractNumId w:val="0"/>
  </w:num>
  <w:num w:numId="3" w16cid:durableId="755244653">
    <w:abstractNumId w:val="5"/>
  </w:num>
  <w:num w:numId="4" w16cid:durableId="1020160927">
    <w:abstractNumId w:val="4"/>
  </w:num>
  <w:num w:numId="5" w16cid:durableId="1381858717">
    <w:abstractNumId w:val="1"/>
  </w:num>
  <w:num w:numId="6" w16cid:durableId="710227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63F"/>
    <w:rsid w:val="00A613C7"/>
    <w:rsid w:val="00A7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4174"/>
  <w15:docId w15:val="{3A48A0F0-2A70-4206-B223-C98877F2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Aashish Sharma</dc:creator>
  <cp:lastModifiedBy>ashish sharma</cp:lastModifiedBy>
  <cp:revision>2</cp:revision>
  <dcterms:created xsi:type="dcterms:W3CDTF">2023-12-11T06:44:00Z</dcterms:created>
  <dcterms:modified xsi:type="dcterms:W3CDTF">2023-12-11T06:44:00Z</dcterms:modified>
</cp:coreProperties>
</file>