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drawing>
          <wp:inline distB="114300" distT="114300" distL="114300" distR="114300">
            <wp:extent cx="4846320" cy="3657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6320" cy="36576"/>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114300</wp:posOffset>
            </wp:positionV>
            <wp:extent cx="1238250" cy="38576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38250" cy="38576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                                                    Letter of Recommendation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I am pleased to recommend Mr. Ishan Bhosekar for a master’s program at your prestigious university. Working at LTIMindtree Ltd. as a Senior Specialist, Ishan and I met when he joined as an employee of the company. With great energy and a strong desire to learn new things, he made significant contributions to the delivery of the items without any escalations, and I was happy to add him to my team.</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During his time at the organization, I collaborated closely with Ishan to gain an understanding of his capabilities. He demonstrated exceptional performance in his first year, displaying one of the highest levels of productivity I have witnessed in fifteen years of working in the Banking and financial domain.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Ishan’s unwavering motivation, his engaging demeanour, and upbeat attitude made him an excellent communicator with clients and colleagues. By taking control of the Auto Loan System's Initiation and Credit module, he demonstrated leadership abilities, which will benefit him in his future academic endeavours. By engaging and contributing to conversations, he was adept at working with members of cross-functional teams. He showcased his exceptional proficiency in test planning and execution, database administration with SQL, and working with various platforms and tools like Postman, Soapui, Atlassian Jira, and Newgen Omniapp. On top of that, he showed great enthusiasm and determination to obtain multiple certifications in Banking and Finance. Furthermore, as a good team player who has consistently helped the team, he has contributed to the improvement of the project's success.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He demonstrated his managerial and organizational skills by participating in team-building exercises. Throughout his time at LTIMindtree, he has been a learner. Ishan possesses the intangible qualities required for academic and professional success.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Obtaining a master's degree from your university will help him build a more successful career. His timely and error-free completion of tasks demonstrates his exceptional analytical, problem-solving, and technical skills, making him a suitable candidate for a master's degree program. Mr. Ishan Bhosekar has my highest recommendation for a master's program, and I hope the best for him.</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jc w:val="both"/>
        <w:rPr>
          <w:b w:val="1"/>
          <w:sz w:val="20"/>
          <w:szCs w:val="20"/>
        </w:rPr>
      </w:pPr>
      <w:r w:rsidDel="00000000" w:rsidR="00000000" w:rsidRPr="00000000">
        <w:rPr>
          <w:b w:val="1"/>
          <w:sz w:val="20"/>
          <w:szCs w:val="20"/>
          <w:rtl w:val="0"/>
        </w:rPr>
        <w:t xml:space="preserve">Sincerely</w:t>
      </w:r>
    </w:p>
    <w:p w:rsidR="00000000" w:rsidDel="00000000" w:rsidP="00000000" w:rsidRDefault="00000000" w:rsidRPr="00000000" w14:paraId="00000010">
      <w:pPr>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11">
      <w:pPr>
        <w:rPr>
          <w:sz w:val="20"/>
          <w:szCs w:val="20"/>
        </w:rPr>
      </w:pPr>
      <w:r w:rsidDel="00000000" w:rsidR="00000000" w:rsidRPr="00000000">
        <w:rPr>
          <w:sz w:val="20"/>
          <w:szCs w:val="20"/>
          <w:rtl w:val="0"/>
        </w:rPr>
        <w:t xml:space="preserve">Mr.</w:t>
      </w:r>
    </w:p>
    <w:p w:rsidR="00000000" w:rsidDel="00000000" w:rsidP="00000000" w:rsidRDefault="00000000" w:rsidRPr="00000000" w14:paraId="00000012">
      <w:pPr>
        <w:rPr>
          <w:sz w:val="20"/>
          <w:szCs w:val="20"/>
        </w:rPr>
      </w:pPr>
      <w:r w:rsidDel="00000000" w:rsidR="00000000" w:rsidRPr="00000000">
        <w:rPr>
          <w:sz w:val="20"/>
          <w:szCs w:val="20"/>
          <w:rtl w:val="0"/>
        </w:rPr>
        <w:t xml:space="preserve">Digital Signature-</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Senior Specialist</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LTIMindtree</w:t>
      </w:r>
    </w:p>
    <w:p w:rsidR="00000000" w:rsidDel="00000000" w:rsidP="00000000" w:rsidRDefault="00000000" w:rsidRPr="00000000" w14:paraId="00000015">
      <w:pPr>
        <w:jc w:val="both"/>
        <w:rPr>
          <w:sz w:val="20"/>
          <w:szCs w:val="20"/>
        </w:rPr>
      </w:pPr>
      <w:hyperlink r:id="rId8">
        <w:r w:rsidDel="00000000" w:rsidR="00000000" w:rsidRPr="00000000">
          <w:rPr>
            <w:color w:val="1155cc"/>
            <w:sz w:val="20"/>
            <w:szCs w:val="20"/>
            <w:u w:val="single"/>
            <w:rtl w:val="0"/>
          </w:rPr>
          <w:t xml:space="preserve">Email-</w:t>
        </w:r>
      </w:hyperlink>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sz w:val="20"/>
          <w:szCs w:val="20"/>
        </w:rPr>
        <w:drawing>
          <wp:inline distB="114300" distT="114300" distL="114300" distR="114300">
            <wp:extent cx="1749843" cy="55721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49843" cy="5572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mailto:Email-sachin.dahikar@ltimind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