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320"/>
      </w:pPr>
    </w:p>
    <w:p>
      <w:pPr>
        <w:pStyle w:val="GuideKicker"/>
      </w:pPr>
      <w:r>
        <w:t>GITHUB PROJECTS FIELD GUIDE</w:t>
      </w:r>
    </w:p>
    <w:p>
      <w:pPr>
        <w:pStyle w:val="GuideTitle"/>
      </w:pPr>
      <w:r>
        <w:t>Build a GitHub Backlog Board</w:t>
      </w:r>
    </w:p>
    <w:p>
      <w:pPr>
        <w:pStyle w:val="GuideSubtitle"/>
      </w:pPr>
      <w:r>
        <w:t>A manual setup guide based on the Sable Backlog</w:t>
      </w:r>
    </w:p>
    <w:p>
      <w:pPr>
        <w:spacing w:after="1560"/>
        <w:ind w:left="864" w:right="864"/>
        <w:jc w:val="center"/>
      </w:pPr>
      <w:r>
        <w:rPr>
          <w:rFonts w:ascii="Calibri" w:hAnsi="Calibri"/>
          <w:color w:val="66717C"/>
          <w:sz w:val="23"/>
        </w:rPr>
        <w:t>Create a personal planning board that turns repository issues into a clear Now, Next, Blocked, and Later workflow.</w:t>
      </w:r>
    </w:p>
    <w:p>
      <w:pPr>
        <w:spacing w:after="80"/>
        <w:jc w:val="center"/>
      </w:pPr>
      <w:r>
        <w:rPr>
          <w:rFonts w:ascii="Calibri" w:hAnsi="Calibri"/>
          <w:b/>
          <w:color w:val="9A741B"/>
          <w:sz w:val="19"/>
        </w:rPr>
        <w:t>MANUAL SETUP | JULY 2026</w:t>
      </w:r>
    </w:p>
    <w:p>
      <w:r>
        <w:br w:type="page"/>
      </w:r>
    </w:p>
    <w:p>
      <w:pPr>
        <w:pStyle w:val="Heading1"/>
      </w:pPr>
      <w:r>
        <w:t>What you are building</w:t>
      </w:r>
    </w:p>
    <w:p>
      <w:r>
        <w:t>This guide creates a personal GitHub Project linked to a repository. Existing issues become project cards, and a custom single-select field called Horizon determines which board column each card occupies.</w:t>
      </w:r>
    </w:p>
    <w:p>
      <w:pPr>
        <w:pStyle w:val="GuideCallout"/>
        <w:shd w:fill="F4F6F9"/>
        <w:pBdr>
          <w:left w:val="single" w:sz="18" w:space="8" w:color="2E74B5"/>
        </w:pBdr>
      </w:pPr>
      <w:r>
        <w:rPr>
          <w:rFonts w:ascii="Calibri" w:hAnsi="Calibri"/>
          <w:b/>
          <w:color w:val="1F4D78"/>
        </w:rPr>
        <w:t xml:space="preserve">Core idea: </w:t>
      </w:r>
      <w:r>
        <w:rPr>
          <w:rFonts w:ascii="Calibri" w:hAnsi="Calibri"/>
          <w:color w:val="20252B"/>
        </w:rPr>
        <w:t>Horizon answers when you intend to address an issue. GitHub's built-in Status field answers whether work is not started, in progress, or finished. The Sable pattern uses Horizon as the board columns because it is designed for personal prioritisation rather than team delivery tracking.</w:t>
      </w:r>
    </w:p>
    <w:p>
      <w:pPr>
        <w:pStyle w:val="Heading2"/>
      </w:pPr>
      <w:r>
        <w:t>Before you begin</w:t>
      </w:r>
    </w:p>
    <w:p>
      <w:pPr>
        <w:pStyle w:val="GuideList"/>
        <w:numPr>
          <w:ilvl w:val="0"/>
          <w:numId w:val="10"/>
        </w:numPr>
      </w:pPr>
      <w:r>
        <w:rPr>
          <w:rFonts w:ascii="Calibri" w:hAnsi="Calibri"/>
          <w:color w:val="20252B"/>
        </w:rPr>
        <w:t>Make sure the repository already exists on GitHub.</w:t>
      </w:r>
    </w:p>
    <w:p>
      <w:pPr>
        <w:pStyle w:val="GuideList"/>
        <w:numPr>
          <w:ilvl w:val="0"/>
          <w:numId w:val="10"/>
        </w:numPr>
      </w:pPr>
      <w:r>
        <w:rPr>
          <w:rFonts w:ascii="Calibri" w:hAnsi="Calibri"/>
          <w:color w:val="20252B"/>
        </w:rPr>
        <w:t>Enable GitHub Issues for the repository if they are currently disabled.</w:t>
      </w:r>
    </w:p>
    <w:p>
      <w:pPr>
        <w:pStyle w:val="GuideList"/>
        <w:numPr>
          <w:ilvl w:val="0"/>
          <w:numId w:val="10"/>
        </w:numPr>
      </w:pPr>
      <w:r>
        <w:rPr>
          <w:rFonts w:ascii="Calibri" w:hAnsi="Calibri"/>
          <w:color w:val="20252B"/>
        </w:rPr>
        <w:t>Create an issue for each meaningful piece of work you want to track.</w:t>
      </w:r>
    </w:p>
    <w:p>
      <w:pPr>
        <w:pStyle w:val="GuideList"/>
        <w:numPr>
          <w:ilvl w:val="0"/>
          <w:numId w:val="10"/>
        </w:numPr>
      </w:pPr>
      <w:r>
        <w:rPr>
          <w:rFonts w:ascii="Calibri" w:hAnsi="Calibri"/>
          <w:color w:val="20252B"/>
        </w:rPr>
        <w:t>Use repository issues rather than project-only draft items when the work belongs to the codebase.</w:t>
      </w:r>
    </w:p>
    <w:p>
      <w:pPr>
        <w:pStyle w:val="Heading1"/>
      </w:pPr>
      <w:r>
        <w:t>Create the personal project</w:t>
      </w:r>
    </w:p>
    <w:p>
      <w:pPr>
        <w:pStyle w:val="GuideList"/>
        <w:numPr>
          <w:ilvl w:val="0"/>
          <w:numId w:val="11"/>
        </w:numPr>
      </w:pPr>
      <w:r>
        <w:rPr>
          <w:rFonts w:ascii="Calibri" w:hAnsi="Calibri"/>
          <w:color w:val="20252B"/>
        </w:rPr>
        <w:t>Sign in to GitHub on your desktop.</w:t>
      </w:r>
    </w:p>
    <w:p>
      <w:pPr>
        <w:pStyle w:val="GuideList"/>
        <w:numPr>
          <w:ilvl w:val="0"/>
          <w:numId w:val="11"/>
        </w:numPr>
      </w:pPr>
      <w:r>
        <w:rPr>
          <w:rFonts w:ascii="Calibri" w:hAnsi="Calibri"/>
          <w:color w:val="20252B"/>
        </w:rPr>
        <w:t>Click your profile picture in the upper-right corner.</w:t>
      </w:r>
    </w:p>
    <w:p>
      <w:pPr>
        <w:pStyle w:val="GuideList"/>
        <w:numPr>
          <w:ilvl w:val="0"/>
          <w:numId w:val="11"/>
        </w:numPr>
      </w:pPr>
      <w:r>
        <w:rPr>
          <w:rFonts w:ascii="Calibri" w:hAnsi="Calibri"/>
          <w:color w:val="20252B"/>
        </w:rPr>
        <w:t>Select Your profile, then open the Projects tab.</w:t>
      </w:r>
    </w:p>
    <w:p>
      <w:pPr>
        <w:pStyle w:val="GuideList"/>
        <w:numPr>
          <w:ilvl w:val="0"/>
          <w:numId w:val="11"/>
        </w:numPr>
      </w:pPr>
      <w:r>
        <w:rPr>
          <w:rFonts w:ascii="Calibri" w:hAnsi="Calibri"/>
          <w:color w:val="20252B"/>
        </w:rPr>
        <w:t>Click New project.</w:t>
      </w:r>
    </w:p>
    <w:p>
      <w:pPr>
        <w:pStyle w:val="GuideList"/>
        <w:numPr>
          <w:ilvl w:val="0"/>
          <w:numId w:val="11"/>
        </w:numPr>
      </w:pPr>
      <w:r>
        <w:rPr>
          <w:rFonts w:ascii="Calibri" w:hAnsi="Calibri"/>
          <w:color w:val="20252B"/>
        </w:rPr>
        <w:t>Under Start from scratch, select Table.</w:t>
      </w:r>
    </w:p>
    <w:p>
      <w:pPr>
        <w:pStyle w:val="GuideList"/>
        <w:numPr>
          <w:ilvl w:val="0"/>
          <w:numId w:val="11"/>
        </w:numPr>
      </w:pPr>
      <w:r>
        <w:rPr>
          <w:rFonts w:ascii="Calibri" w:hAnsi="Calibri"/>
          <w:color w:val="20252B"/>
        </w:rPr>
        <w:t>Enter a name such as Photography App Backlog or Portfolio Backlog.</w:t>
      </w:r>
    </w:p>
    <w:p>
      <w:pPr>
        <w:pStyle w:val="GuideList"/>
        <w:numPr>
          <w:ilvl w:val="0"/>
          <w:numId w:val="11"/>
        </w:numPr>
      </w:pPr>
      <w:r>
        <w:rPr>
          <w:rFonts w:ascii="Calibri" w:hAnsi="Calibri"/>
          <w:color w:val="20252B"/>
        </w:rPr>
        <w:t>Click Create project.</w:t>
      </w:r>
    </w:p>
    <w:p>
      <w:pPr>
        <w:pStyle w:val="GuideCallout"/>
        <w:shd w:fill="F4F6F9"/>
        <w:pBdr>
          <w:left w:val="single" w:sz="18" w:space="8" w:color="2E74B5"/>
        </w:pBdr>
      </w:pPr>
      <w:r>
        <w:rPr>
          <w:rFonts w:ascii="Calibri" w:hAnsi="Calibri"/>
          <w:b/>
          <w:color w:val="1F4D78"/>
        </w:rPr>
        <w:t xml:space="preserve">Why start with a table: </w:t>
      </w:r>
      <w:r>
        <w:rPr>
          <w:rFonts w:ascii="Calibri" w:hAnsi="Calibri"/>
          <w:color w:val="20252B"/>
        </w:rPr>
        <w:t>The table layout is easier for bulk importing issues and assigning field values. You will convert the saved view into a board after the setup work is complete.</w:t>
      </w:r>
    </w:p>
    <w:p>
      <w:r>
        <w:br w:type="page"/>
      </w:r>
    </w:p>
    <w:p>
      <w:pPr>
        <w:pStyle w:val="Heading1"/>
      </w:pPr>
      <w:r>
        <w:t>Add the repository's existing issues</w:t>
      </w:r>
    </w:p>
    <w:p>
      <w:pPr>
        <w:pStyle w:val="GuideList"/>
        <w:numPr>
          <w:ilvl w:val="0"/>
          <w:numId w:val="12"/>
        </w:numPr>
      </w:pPr>
      <w:r>
        <w:rPr>
          <w:rFonts w:ascii="Calibri" w:hAnsi="Calibri"/>
          <w:color w:val="20252B"/>
        </w:rPr>
        <w:t>Go to the bottom row of the project table.</w:t>
      </w:r>
    </w:p>
    <w:p>
      <w:pPr>
        <w:pStyle w:val="GuideList"/>
        <w:numPr>
          <w:ilvl w:val="0"/>
          <w:numId w:val="12"/>
        </w:numPr>
      </w:pPr>
      <w:r>
        <w:rPr>
          <w:rFonts w:ascii="Calibri" w:hAnsi="Calibri"/>
          <w:color w:val="20252B"/>
        </w:rPr>
        <w:t>Click the + button beside Add item.</w:t>
      </w:r>
    </w:p>
    <w:p>
      <w:pPr>
        <w:pStyle w:val="GuideList"/>
        <w:numPr>
          <w:ilvl w:val="0"/>
          <w:numId w:val="12"/>
        </w:numPr>
      </w:pPr>
      <w:r>
        <w:rPr>
          <w:rFonts w:ascii="Calibri" w:hAnsi="Calibri"/>
          <w:color w:val="20252B"/>
        </w:rPr>
        <w:t>Select Add item from repository.</w:t>
      </w:r>
    </w:p>
    <w:p>
      <w:pPr>
        <w:pStyle w:val="GuideList"/>
        <w:numPr>
          <w:ilvl w:val="0"/>
          <w:numId w:val="12"/>
        </w:numPr>
      </w:pPr>
      <w:r>
        <w:rPr>
          <w:rFonts w:ascii="Calibri" w:hAnsi="Calibri"/>
          <w:color w:val="20252B"/>
        </w:rPr>
        <w:t>Choose the repository you want this backlog to represent.</w:t>
      </w:r>
    </w:p>
    <w:p>
      <w:pPr>
        <w:pStyle w:val="GuideList"/>
        <w:numPr>
          <w:ilvl w:val="0"/>
          <w:numId w:val="12"/>
        </w:numPr>
      </w:pPr>
      <w:r>
        <w:rPr>
          <w:rFonts w:ascii="Calibri" w:hAnsi="Calibri"/>
          <w:color w:val="20252B"/>
        </w:rPr>
        <w:t>Enter the filter below to show open issues only.</w:t>
      </w:r>
    </w:p>
    <w:p>
      <w:pPr>
        <w:pStyle w:val="GuideCode"/>
        <w:shd w:fill="F4F6F9"/>
      </w:pPr>
      <w:r>
        <w:rPr>
          <w:rFonts w:ascii="Courier New" w:hAnsi="Courier New"/>
          <w:color w:val="203748"/>
          <w:sz w:val="19"/>
        </w:rPr>
        <w:t>is:issue is:open</w:t>
      </w:r>
    </w:p>
    <w:p>
      <w:pPr>
        <w:pStyle w:val="GuideList"/>
        <w:numPr>
          <w:ilvl w:val="0"/>
          <w:numId w:val="13"/>
        </w:numPr>
      </w:pPr>
      <w:r>
        <w:rPr>
          <w:rFonts w:ascii="Calibri" w:hAnsi="Calibri"/>
          <w:color w:val="20252B"/>
        </w:rPr>
        <w:t>Select the issues you want to include.</w:t>
      </w:r>
    </w:p>
    <w:p>
      <w:pPr>
        <w:pStyle w:val="GuideList"/>
        <w:numPr>
          <w:ilvl w:val="0"/>
          <w:numId w:val="13"/>
        </w:numPr>
      </w:pPr>
      <w:r>
        <w:rPr>
          <w:rFonts w:ascii="Calibri" w:hAnsi="Calibri"/>
          <w:color w:val="20252B"/>
        </w:rPr>
        <w:t>Click Add selected items.</w:t>
      </w:r>
    </w:p>
    <w:p>
      <w:pPr>
        <w:pStyle w:val="GuideCallout"/>
        <w:shd w:fill="F4F6F9"/>
        <w:pBdr>
          <w:left w:val="single" w:sz="18" w:space="8" w:color="2E74B5"/>
        </w:pBdr>
      </w:pPr>
      <w:r>
        <w:rPr>
          <w:rFonts w:ascii="Calibri" w:hAnsi="Calibri"/>
          <w:b/>
          <w:color w:val="1F4D78"/>
        </w:rPr>
        <w:t xml:space="preserve">Alternative: </w:t>
      </w:r>
      <w:r>
        <w:rPr>
          <w:rFonts w:ascii="Calibri" w:hAnsi="Calibri"/>
          <w:color w:val="20252B"/>
        </w:rPr>
        <w:t>From a repository's Issues page, select issue checkboxes, click Projects above the list, and choose the new backlog project.</w:t>
      </w:r>
    </w:p>
    <w:p>
      <w:r>
        <w:br w:type="page"/>
      </w:r>
    </w:p>
    <w:p>
      <w:pPr>
        <w:pStyle w:val="Heading1"/>
      </w:pPr>
      <w:r>
        <w:t>Create the Horizon field</w:t>
      </w:r>
    </w:p>
    <w:p>
      <w:pPr>
        <w:pStyle w:val="GuideList"/>
        <w:numPr>
          <w:ilvl w:val="0"/>
          <w:numId w:val="14"/>
        </w:numPr>
      </w:pPr>
      <w:r>
        <w:rPr>
          <w:rFonts w:ascii="Calibri" w:hAnsi="Calibri"/>
          <w:color w:val="20252B"/>
        </w:rPr>
        <w:t>Stay in the table view and scroll to the rightmost field heading.</w:t>
      </w:r>
    </w:p>
    <w:p>
      <w:pPr>
        <w:pStyle w:val="GuideList"/>
        <w:numPr>
          <w:ilvl w:val="0"/>
          <w:numId w:val="14"/>
        </w:numPr>
      </w:pPr>
      <w:r>
        <w:rPr>
          <w:rFonts w:ascii="Calibri" w:hAnsi="Calibri"/>
          <w:color w:val="20252B"/>
        </w:rPr>
        <w:t>Click the + button and select New field.</w:t>
      </w:r>
    </w:p>
    <w:p>
      <w:pPr>
        <w:pStyle w:val="GuideList"/>
        <w:numPr>
          <w:ilvl w:val="0"/>
          <w:numId w:val="14"/>
        </w:numPr>
      </w:pPr>
      <w:r>
        <w:rPr>
          <w:rFonts w:ascii="Calibri" w:hAnsi="Calibri"/>
          <w:color w:val="20252B"/>
        </w:rPr>
        <w:t>Name the field Horizon.</w:t>
      </w:r>
    </w:p>
    <w:p>
      <w:pPr>
        <w:pStyle w:val="GuideList"/>
        <w:numPr>
          <w:ilvl w:val="0"/>
          <w:numId w:val="14"/>
        </w:numPr>
      </w:pPr>
      <w:r>
        <w:rPr>
          <w:rFonts w:ascii="Calibri" w:hAnsi="Calibri"/>
          <w:color w:val="20252B"/>
        </w:rPr>
        <w:t>Choose Single select as the field type.</w:t>
      </w:r>
    </w:p>
    <w:p>
      <w:pPr>
        <w:pStyle w:val="GuideList"/>
        <w:numPr>
          <w:ilvl w:val="0"/>
          <w:numId w:val="14"/>
        </w:numPr>
      </w:pPr>
      <w:r>
        <w:rPr>
          <w:rFonts w:ascii="Calibri" w:hAnsi="Calibri"/>
          <w:color w:val="20252B"/>
        </w:rPr>
        <w:t>Add the four options below in the displayed order.</w:t>
      </w:r>
    </w:p>
    <w:p>
      <w:pPr>
        <w:pStyle w:val="GuideList"/>
        <w:numPr>
          <w:ilvl w:val="0"/>
          <w:numId w:val="14"/>
        </w:numPr>
      </w:pPr>
      <w:r>
        <w:rPr>
          <w:rFonts w:ascii="Calibri" w:hAnsi="Calibri"/>
          <w:color w:val="20252B"/>
        </w:rPr>
        <w:t>Optionally assign colours, then save the field.</w:t>
      </w:r>
    </w:p>
    <w:tbl>
      <w:tblPr>
        <w:tblStyle w:val="TableGrid"/>
        <w:tblW w:type="dxa" w:w="9360"/>
        <w:jc w:val="left"/>
        <w:tblLayout w:type="fixed"/>
        <w:tblLook w:firstColumn="1" w:firstRow="1" w:lastColumn="0" w:lastRow="0" w:noHBand="0" w:noVBand="1" w:val="04A0"/>
        <w:tblInd w:type="dxa" w:w="120"/>
        <w:tblBorders>
          <w:top w:val="single" w:sz="6" w:space="0" w:color="D5DCE5"/>
          <w:left w:val="single" w:sz="6" w:space="0" w:color="D5DCE5"/>
          <w:bottom w:val="single" w:sz="6" w:space="0" w:color="D5DCE5"/>
          <w:right w:val="single" w:sz="6" w:space="0" w:color="D5DCE5"/>
          <w:insideH w:val="single" w:sz="6" w:space="0" w:color="D5DCE5"/>
          <w:insideV w:val="single" w:sz="6" w:space="0" w:color="D5DCE5"/>
        </w:tblBorders>
      </w:tblPr>
      <w:tblGrid>
        <w:gridCol w:w="1800"/>
        <w:gridCol w:w="7560"/>
      </w:tblGrid>
      <w:tr>
        <w:trPr>
          <w:tblHeader w:val="true"/>
          <w:cantSplit/>
        </w:trPr>
        <w:tc>
          <w:tcPr>
            <w:tcW w:type="dxa" w:w="1800"/>
            <w:tcMar>
              <w:top w:w="80" w:type="dxa"/>
              <w:bottom w:w="80" w:type="dxa"/>
              <w:start w:w="120" w:type="dxa"/>
              <w:end w:w="120" w:type="dxa"/>
            </w:tcMar>
            <w:vAlign w:val="center"/>
            <w:shd w:fill="E8EEF5"/>
          </w:tcPr>
          <w:p>
            <w:pPr>
              <w:spacing w:before="0" w:after="40" w:line="276" w:lineRule="auto"/>
              <w:jc w:val="center"/>
            </w:pPr>
            <w:r>
              <w:rPr>
                <w:rFonts w:ascii="Calibri" w:hAnsi="Calibri"/>
                <w:b/>
                <w:color w:val="20252B"/>
                <w:sz w:val="21"/>
              </w:rPr>
              <w:t>Horizon</w:t>
            </w:r>
          </w:p>
        </w:tc>
        <w:tc>
          <w:tcPr>
            <w:tcW w:type="dxa" w:w="7560"/>
            <w:tcMar>
              <w:top w:w="80" w:type="dxa"/>
              <w:bottom w:w="80" w:type="dxa"/>
              <w:start w:w="120" w:type="dxa"/>
              <w:end w:w="120" w:type="dxa"/>
            </w:tcMar>
            <w:vAlign w:val="center"/>
            <w:shd w:fill="E8EEF5"/>
          </w:tcPr>
          <w:p>
            <w:pPr>
              <w:spacing w:before="0" w:after="40" w:line="276" w:lineRule="auto"/>
            </w:pPr>
            <w:r>
              <w:rPr>
                <w:rFonts w:ascii="Calibri" w:hAnsi="Calibri"/>
                <w:b/>
                <w:color w:val="20252B"/>
                <w:sz w:val="21"/>
              </w:rPr>
              <w:t>Use it for</w:t>
            </w:r>
          </w:p>
        </w:tc>
      </w:tr>
      <w:tr>
        <w:trPr>
          <w:cantSplit/>
        </w:trPr>
        <w:tc>
          <w:tcPr>
            <w:tcW w:type="dxa" w:w="1800"/>
            <w:tcMar>
              <w:top w:w="80" w:type="dxa"/>
              <w:bottom w:w="80" w:type="dxa"/>
              <w:start w:w="120" w:type="dxa"/>
              <w:end w:w="120" w:type="dxa"/>
            </w:tcMar>
            <w:vAlign w:val="center"/>
          </w:tcPr>
          <w:p>
            <w:pPr>
              <w:spacing w:before="0" w:after="40" w:line="276" w:lineRule="auto"/>
              <w:jc w:val="center"/>
            </w:pPr>
            <w:r>
              <w:rPr>
                <w:rFonts w:ascii="Calibri" w:hAnsi="Calibri"/>
                <w:b/>
                <w:color w:val="20252B"/>
                <w:sz w:val="21"/>
              </w:rPr>
              <w:t>Now</w:t>
            </w:r>
          </w:p>
        </w:tc>
        <w:tc>
          <w:tcPr>
            <w:tcW w:type="dxa" w:w="7560"/>
            <w:tcMar>
              <w:top w:w="80" w:type="dxa"/>
              <w:bottom w:w="80" w:type="dxa"/>
              <w:start w:w="120" w:type="dxa"/>
              <w:end w:w="120" w:type="dxa"/>
            </w:tcMar>
            <w:vAlign w:val="center"/>
          </w:tcPr>
          <w:p>
            <w:pPr>
              <w:spacing w:before="0" w:after="40" w:line="276" w:lineRule="auto"/>
            </w:pPr>
            <w:r>
              <w:rPr>
                <w:rFonts w:ascii="Calibri" w:hAnsi="Calibri"/>
                <w:b w:val="0"/>
                <w:color w:val="20252B"/>
                <w:sz w:val="21"/>
              </w:rPr>
              <w:t>Work you are actively concentrating on.</w:t>
            </w:r>
          </w:p>
        </w:tc>
      </w:tr>
      <w:tr>
        <w:trPr>
          <w:cantSplit/>
        </w:trPr>
        <w:tc>
          <w:tcPr>
            <w:tcW w:type="dxa" w:w="1800"/>
            <w:tcMar>
              <w:top w:w="80" w:type="dxa"/>
              <w:bottom w:w="80" w:type="dxa"/>
              <w:start w:w="120" w:type="dxa"/>
              <w:end w:w="120" w:type="dxa"/>
            </w:tcMar>
            <w:vAlign w:val="center"/>
          </w:tcPr>
          <w:p>
            <w:pPr>
              <w:spacing w:before="0" w:after="40" w:line="276" w:lineRule="auto"/>
              <w:jc w:val="center"/>
            </w:pPr>
            <w:r>
              <w:rPr>
                <w:rFonts w:ascii="Calibri" w:hAnsi="Calibri"/>
                <w:b/>
                <w:color w:val="20252B"/>
                <w:sz w:val="21"/>
              </w:rPr>
              <w:t>Next</w:t>
            </w:r>
          </w:p>
        </w:tc>
        <w:tc>
          <w:tcPr>
            <w:tcW w:type="dxa" w:w="7560"/>
            <w:tcMar>
              <w:top w:w="80" w:type="dxa"/>
              <w:bottom w:w="80" w:type="dxa"/>
              <w:start w:w="120" w:type="dxa"/>
              <w:end w:w="120" w:type="dxa"/>
            </w:tcMar>
            <w:vAlign w:val="center"/>
          </w:tcPr>
          <w:p>
            <w:pPr>
              <w:spacing w:before="0" w:after="40" w:line="276" w:lineRule="auto"/>
            </w:pPr>
            <w:r>
              <w:rPr>
                <w:rFonts w:ascii="Calibri" w:hAnsi="Calibri"/>
                <w:b w:val="0"/>
                <w:color w:val="20252B"/>
                <w:sz w:val="21"/>
              </w:rPr>
              <w:t>The small queue you expect to tackle after the current work.</w:t>
            </w:r>
          </w:p>
        </w:tc>
      </w:tr>
      <w:tr>
        <w:trPr>
          <w:cantSplit/>
        </w:trPr>
        <w:tc>
          <w:tcPr>
            <w:tcW w:type="dxa" w:w="1800"/>
            <w:tcMar>
              <w:top w:w="80" w:type="dxa"/>
              <w:bottom w:w="80" w:type="dxa"/>
              <w:start w:w="120" w:type="dxa"/>
              <w:end w:w="120" w:type="dxa"/>
            </w:tcMar>
            <w:vAlign w:val="center"/>
          </w:tcPr>
          <w:p>
            <w:pPr>
              <w:spacing w:before="0" w:after="40" w:line="276" w:lineRule="auto"/>
              <w:jc w:val="center"/>
            </w:pPr>
            <w:r>
              <w:rPr>
                <w:rFonts w:ascii="Calibri" w:hAnsi="Calibri"/>
                <w:b/>
                <w:color w:val="20252B"/>
                <w:sz w:val="21"/>
              </w:rPr>
              <w:t>Blocked</w:t>
            </w:r>
          </w:p>
        </w:tc>
        <w:tc>
          <w:tcPr>
            <w:tcW w:type="dxa" w:w="7560"/>
            <w:tcMar>
              <w:top w:w="80" w:type="dxa"/>
              <w:bottom w:w="80" w:type="dxa"/>
              <w:start w:w="120" w:type="dxa"/>
              <w:end w:w="120" w:type="dxa"/>
            </w:tcMar>
            <w:vAlign w:val="center"/>
          </w:tcPr>
          <w:p>
            <w:pPr>
              <w:spacing w:before="0" w:after="40" w:line="276" w:lineRule="auto"/>
            </w:pPr>
            <w:r>
              <w:rPr>
                <w:rFonts w:ascii="Calibri" w:hAnsi="Calibri"/>
                <w:b w:val="0"/>
                <w:color w:val="20252B"/>
                <w:sz w:val="21"/>
              </w:rPr>
              <w:t>Work waiting for a dependency, decision, permission, or prerequisite.</w:t>
            </w:r>
          </w:p>
        </w:tc>
      </w:tr>
      <w:tr>
        <w:trPr>
          <w:cantSplit/>
        </w:trPr>
        <w:tc>
          <w:tcPr>
            <w:tcW w:type="dxa" w:w="1800"/>
            <w:tcMar>
              <w:top w:w="80" w:type="dxa"/>
              <w:bottom w:w="80" w:type="dxa"/>
              <w:start w:w="120" w:type="dxa"/>
              <w:end w:w="120" w:type="dxa"/>
            </w:tcMar>
            <w:vAlign w:val="center"/>
          </w:tcPr>
          <w:p>
            <w:pPr>
              <w:spacing w:before="0" w:after="40" w:line="276" w:lineRule="auto"/>
              <w:jc w:val="center"/>
            </w:pPr>
            <w:r>
              <w:rPr>
                <w:rFonts w:ascii="Calibri" w:hAnsi="Calibri"/>
                <w:b/>
                <w:color w:val="20252B"/>
                <w:sz w:val="21"/>
              </w:rPr>
              <w:t>Later</w:t>
            </w:r>
          </w:p>
        </w:tc>
        <w:tc>
          <w:tcPr>
            <w:tcW w:type="dxa" w:w="7560"/>
            <w:tcMar>
              <w:top w:w="80" w:type="dxa"/>
              <w:bottom w:w="80" w:type="dxa"/>
              <w:start w:w="120" w:type="dxa"/>
              <w:end w:w="120" w:type="dxa"/>
            </w:tcMar>
            <w:vAlign w:val="center"/>
          </w:tcPr>
          <w:p>
            <w:pPr>
              <w:spacing w:before="0" w:after="40" w:line="276" w:lineRule="auto"/>
            </w:pPr>
            <w:r>
              <w:rPr>
                <w:rFonts w:ascii="Calibri" w:hAnsi="Calibri"/>
                <w:b w:val="0"/>
                <w:color w:val="20252B"/>
                <w:sz w:val="21"/>
              </w:rPr>
              <w:t>Valid ideas and improvements that are not currently a priority.</w:t>
            </w:r>
          </w:p>
        </w:tc>
      </w:tr>
    </w:tbl>
    <w:p>
      <w:pPr>
        <w:pStyle w:val="Heading1"/>
      </w:pPr>
      <w:r>
        <w:t>Categorise the issues</w:t>
      </w:r>
    </w:p>
    <w:p>
      <w:pPr>
        <w:pStyle w:val="GuideList"/>
        <w:numPr>
          <w:ilvl w:val="0"/>
          <w:numId w:val="15"/>
        </w:numPr>
      </w:pPr>
      <w:r>
        <w:rPr>
          <w:rFonts w:ascii="Calibri" w:hAnsi="Calibri"/>
          <w:color w:val="20252B"/>
        </w:rPr>
        <w:t>Find an issue's cell in the Horizon column.</w:t>
      </w:r>
    </w:p>
    <w:p>
      <w:pPr>
        <w:pStyle w:val="GuideList"/>
        <w:numPr>
          <w:ilvl w:val="0"/>
          <w:numId w:val="15"/>
        </w:numPr>
      </w:pPr>
      <w:r>
        <w:rPr>
          <w:rFonts w:ascii="Calibri" w:hAnsi="Calibri"/>
          <w:color w:val="20252B"/>
        </w:rPr>
        <w:t>Click the cell and select Now, Next, Blocked, or Later.</w:t>
      </w:r>
    </w:p>
    <w:p>
      <w:pPr>
        <w:pStyle w:val="GuideList"/>
        <w:numPr>
          <w:ilvl w:val="0"/>
          <w:numId w:val="15"/>
        </w:numPr>
      </w:pPr>
      <w:r>
        <w:rPr>
          <w:rFonts w:ascii="Calibri" w:hAnsi="Calibri"/>
          <w:color w:val="20252B"/>
        </w:rPr>
        <w:t>Repeat until every issue has a Horizon value.</w:t>
      </w:r>
    </w:p>
    <w:p>
      <w:pPr>
        <w:pStyle w:val="GuideList"/>
        <w:numPr>
          <w:ilvl w:val="0"/>
          <w:numId w:val="16"/>
        </w:numPr>
      </w:pPr>
      <w:r>
        <w:rPr>
          <w:rFonts w:ascii="Calibri" w:hAnsi="Calibri"/>
          <w:b/>
          <w:color w:val="20252B"/>
        </w:rPr>
        <w:t xml:space="preserve">Now: </w:t>
      </w:r>
      <w:r>
        <w:rPr>
          <w:rFonts w:ascii="Calibri" w:hAnsi="Calibri"/>
          <w:color w:val="20252B"/>
        </w:rPr>
        <w:t>keep this deliberately small - usually one to three issues.</w:t>
      </w:r>
    </w:p>
    <w:p>
      <w:pPr>
        <w:pStyle w:val="GuideList"/>
        <w:numPr>
          <w:ilvl w:val="0"/>
          <w:numId w:val="16"/>
        </w:numPr>
      </w:pPr>
      <w:r>
        <w:rPr>
          <w:rFonts w:ascii="Calibri" w:hAnsi="Calibri"/>
          <w:b/>
          <w:color w:val="20252B"/>
        </w:rPr>
        <w:t xml:space="preserve">Next: </w:t>
      </w:r>
      <w:r>
        <w:rPr>
          <w:rFonts w:ascii="Calibri" w:hAnsi="Calibri"/>
          <w:color w:val="20252B"/>
        </w:rPr>
        <w:t>use this for the near-term shortlist, not the entire backlog.</w:t>
      </w:r>
    </w:p>
    <w:p>
      <w:pPr>
        <w:pStyle w:val="GuideList"/>
        <w:numPr>
          <w:ilvl w:val="0"/>
          <w:numId w:val="16"/>
        </w:numPr>
      </w:pPr>
      <w:r>
        <w:rPr>
          <w:rFonts w:ascii="Calibri" w:hAnsi="Calibri"/>
          <w:b/>
          <w:color w:val="20252B"/>
        </w:rPr>
        <w:t xml:space="preserve">Blocked: </w:t>
      </w:r>
      <w:r>
        <w:rPr>
          <w:rFonts w:ascii="Calibri" w:hAnsi="Calibri"/>
          <w:color w:val="20252B"/>
        </w:rPr>
        <w:t>reserve this for work that genuinely cannot progress.</w:t>
      </w:r>
    </w:p>
    <w:p>
      <w:pPr>
        <w:pStyle w:val="GuideList"/>
        <w:numPr>
          <w:ilvl w:val="0"/>
          <w:numId w:val="16"/>
        </w:numPr>
      </w:pPr>
      <w:r>
        <w:rPr>
          <w:rFonts w:ascii="Calibri" w:hAnsi="Calibri"/>
          <w:b/>
          <w:color w:val="20252B"/>
        </w:rPr>
        <w:t xml:space="preserve">Later: </w:t>
      </w:r>
      <w:r>
        <w:rPr>
          <w:rFonts w:ascii="Calibri" w:hAnsi="Calibri"/>
          <w:color w:val="20252B"/>
        </w:rPr>
        <w:t>put everything else here until it earns a nearer horizon.</w:t>
      </w:r>
    </w:p>
    <w:p>
      <w:pPr>
        <w:pStyle w:val="GuideCallout"/>
        <w:shd w:fill="F4F6F9"/>
        <w:pBdr>
          <w:left w:val="single" w:sz="18" w:space="8" w:color="2E74B5"/>
        </w:pBdr>
      </w:pPr>
      <w:r>
        <w:rPr>
          <w:rFonts w:ascii="Calibri" w:hAnsi="Calibri"/>
          <w:b/>
          <w:color w:val="1F4D78"/>
        </w:rPr>
        <w:t xml:space="preserve">Good to know: </w:t>
      </w:r>
      <w:r>
        <w:rPr>
          <w:rFonts w:ascii="Calibri" w:hAnsi="Calibri"/>
          <w:color w:val="20252B"/>
        </w:rPr>
        <w:t>An empty Now column is valid when you have not yet decided what to work on.</w:t>
      </w:r>
    </w:p>
    <w:p>
      <w:r>
        <w:br w:type="page"/>
      </w:r>
    </w:p>
    <w:p>
      <w:pPr>
        <w:pStyle w:val="Heading1"/>
      </w:pPr>
      <w:r>
        <w:t>Convert the table into a board</w:t>
      </w:r>
    </w:p>
    <w:p>
      <w:pPr>
        <w:pStyle w:val="GuideList"/>
        <w:numPr>
          <w:ilvl w:val="0"/>
          <w:numId w:val="17"/>
        </w:numPr>
      </w:pPr>
      <w:r>
        <w:rPr>
          <w:rFonts w:ascii="Calibri" w:hAnsi="Calibri"/>
          <w:color w:val="20252B"/>
        </w:rPr>
        <w:t>Click View beside the project search bar.</w:t>
      </w:r>
    </w:p>
    <w:p>
      <w:pPr>
        <w:pStyle w:val="GuideList"/>
        <w:numPr>
          <w:ilvl w:val="0"/>
          <w:numId w:val="17"/>
        </w:numPr>
      </w:pPr>
      <w:r>
        <w:rPr>
          <w:rFonts w:ascii="Calibri" w:hAnsi="Calibri"/>
          <w:color w:val="20252B"/>
        </w:rPr>
        <w:t>Under Layout, select Board.</w:t>
      </w:r>
    </w:p>
    <w:p>
      <w:pPr>
        <w:pStyle w:val="GuideList"/>
        <w:numPr>
          <w:ilvl w:val="0"/>
          <w:numId w:val="17"/>
        </w:numPr>
      </w:pPr>
      <w:r>
        <w:rPr>
          <w:rFonts w:ascii="Calibri" w:hAnsi="Calibri"/>
          <w:color w:val="20252B"/>
        </w:rPr>
        <w:t>Click View again and select Column field.</w:t>
      </w:r>
    </w:p>
    <w:p>
      <w:pPr>
        <w:pStyle w:val="GuideList"/>
        <w:numPr>
          <w:ilvl w:val="0"/>
          <w:numId w:val="17"/>
        </w:numPr>
      </w:pPr>
      <w:r>
        <w:rPr>
          <w:rFonts w:ascii="Calibri" w:hAnsi="Calibri"/>
          <w:color w:val="20252B"/>
        </w:rPr>
        <w:t>Choose Horizon.</w:t>
      </w:r>
    </w:p>
    <w:p>
      <w:pPr>
        <w:pStyle w:val="GuideCallout"/>
        <w:shd w:fill="F4F6F9"/>
        <w:pBdr>
          <w:left w:val="single" w:sz="18" w:space="8" w:color="2E74B5"/>
        </w:pBdr>
      </w:pPr>
      <w:r>
        <w:rPr>
          <w:rFonts w:ascii="Calibri" w:hAnsi="Calibri"/>
          <w:b/>
          <w:color w:val="1F4D78"/>
        </w:rPr>
        <w:t xml:space="preserve">Expected result: </w:t>
      </w:r>
      <w:r>
        <w:rPr>
          <w:rFonts w:ascii="Calibri" w:hAnsi="Calibri"/>
          <w:color w:val="20252B"/>
        </w:rPr>
        <w:t>The board should display Now, Next, Blocked, and Later as columns. Dragging a card between columns automatically updates that issue's Horizon value.</w:t>
      </w:r>
    </w:p>
    <w:p>
      <w:pPr>
        <w:pStyle w:val="Heading2"/>
      </w:pPr>
      <w:r>
        <w:t>Resolve missing or unassigned columns</w:t>
      </w:r>
    </w:p>
    <w:p>
      <w:pPr>
        <w:pStyle w:val="GuideList"/>
        <w:numPr>
          <w:ilvl w:val="0"/>
          <w:numId w:val="18"/>
        </w:numPr>
      </w:pPr>
      <w:r>
        <w:rPr>
          <w:rFonts w:ascii="Calibri" w:hAnsi="Calibri"/>
          <w:color w:val="20252B"/>
        </w:rPr>
        <w:t>If a No Horizon column appears, drag those cards into the appropriate Horizon column.</w:t>
      </w:r>
    </w:p>
    <w:p>
      <w:pPr>
        <w:pStyle w:val="GuideList"/>
        <w:numPr>
          <w:ilvl w:val="0"/>
          <w:numId w:val="18"/>
        </w:numPr>
      </w:pPr>
      <w:r>
        <w:rPr>
          <w:rFonts w:ascii="Calibri" w:hAnsi="Calibri"/>
          <w:color w:val="20252B"/>
        </w:rPr>
        <w:t>If a Horizon column is missing, scroll to the far right, click +, and enable it.</w:t>
      </w:r>
    </w:p>
    <w:p>
      <w:pPr>
        <w:pStyle w:val="GuideList"/>
        <w:numPr>
          <w:ilvl w:val="0"/>
          <w:numId w:val="18"/>
        </w:numPr>
      </w:pPr>
      <w:r>
        <w:rPr>
          <w:rFonts w:ascii="Calibri" w:hAnsi="Calibri"/>
          <w:color w:val="20252B"/>
        </w:rPr>
        <w:t>If the board still shows Todo, In progress, and Done, change Column field from Status to Horizon.</w:t>
      </w:r>
    </w:p>
    <w:p>
      <w:pPr>
        <w:pStyle w:val="Heading1"/>
      </w:pPr>
      <w:r>
        <w:t>Save and name the view</w:t>
      </w:r>
    </w:p>
    <w:p>
      <w:pPr>
        <w:pStyle w:val="GuideList"/>
        <w:numPr>
          <w:ilvl w:val="0"/>
          <w:numId w:val="19"/>
        </w:numPr>
      </w:pPr>
      <w:r>
        <w:rPr>
          <w:rFonts w:ascii="Calibri" w:hAnsi="Calibri"/>
          <w:color w:val="20252B"/>
        </w:rPr>
        <w:t>Click View.</w:t>
      </w:r>
    </w:p>
    <w:p>
      <w:pPr>
        <w:pStyle w:val="GuideList"/>
        <w:numPr>
          <w:ilvl w:val="0"/>
          <w:numId w:val="19"/>
        </w:numPr>
      </w:pPr>
      <w:r>
        <w:rPr>
          <w:rFonts w:ascii="Calibri" w:hAnsi="Calibri"/>
          <w:color w:val="20252B"/>
        </w:rPr>
        <w:t>Click Save changes so the board configuration is shared and retained.</w:t>
      </w:r>
    </w:p>
    <w:p>
      <w:pPr>
        <w:pStyle w:val="GuideList"/>
        <w:numPr>
          <w:ilvl w:val="0"/>
          <w:numId w:val="19"/>
        </w:numPr>
      </w:pPr>
      <w:r>
        <w:rPr>
          <w:rFonts w:ascii="Calibri" w:hAnsi="Calibri"/>
          <w:color w:val="20252B"/>
        </w:rPr>
        <w:t>Click View again and select Rename view.</w:t>
      </w:r>
    </w:p>
    <w:p>
      <w:pPr>
        <w:pStyle w:val="GuideList"/>
        <w:numPr>
          <w:ilvl w:val="0"/>
          <w:numId w:val="19"/>
        </w:numPr>
      </w:pPr>
      <w:r>
        <w:rPr>
          <w:rFonts w:ascii="Calibri" w:hAnsi="Calibri"/>
          <w:color w:val="20252B"/>
        </w:rPr>
        <w:t>Enter a descriptive name such as Backlog Board.</w:t>
      </w:r>
    </w:p>
    <w:p>
      <w:pPr>
        <w:pStyle w:val="GuideList"/>
        <w:numPr>
          <w:ilvl w:val="0"/>
          <w:numId w:val="19"/>
        </w:numPr>
      </w:pPr>
      <w:r>
        <w:rPr>
          <w:rFonts w:ascii="Calibri" w:hAnsi="Calibri"/>
          <w:color w:val="20252B"/>
        </w:rPr>
        <w:t>Press Return.</w:t>
      </w:r>
    </w:p>
    <w:p>
      <w:pPr>
        <w:pStyle w:val="GuideCallout"/>
        <w:shd w:fill="F4F6F9"/>
        <w:pBdr>
          <w:left w:val="single" w:sz="18" w:space="8" w:color="2E74B5"/>
        </w:pBdr>
      </w:pPr>
      <w:r>
        <w:rPr>
          <w:rFonts w:ascii="Calibri" w:hAnsi="Calibri"/>
          <w:b/>
          <w:color w:val="1F4D78"/>
        </w:rPr>
        <w:t xml:space="preserve">Unsaved changes: </w:t>
      </w:r>
      <w:r>
        <w:rPr>
          <w:rFonts w:ascii="Calibri" w:hAnsi="Calibri"/>
          <w:color w:val="20252B"/>
        </w:rPr>
        <w:t>A blue dot beside the view name means that layout, filter, grouping, or sorting changes have not yet been saved for other viewers.</w:t>
      </w:r>
    </w:p>
    <w:p>
      <w:pPr>
        <w:pStyle w:val="Heading2"/>
      </w:pPr>
      <w:r>
        <w:t>Final manual check</w:t>
      </w:r>
    </w:p>
    <w:p>
      <w:pPr>
        <w:pStyle w:val="GuideList"/>
        <w:numPr>
          <w:ilvl w:val="0"/>
          <w:numId w:val="20"/>
        </w:numPr>
      </w:pPr>
      <w:r>
        <w:rPr>
          <w:rFonts w:ascii="Calibri" w:hAnsi="Calibri"/>
          <w:color w:val="20252B"/>
        </w:rPr>
        <w:t>Every open repository issue you care about appears on the board.</w:t>
      </w:r>
    </w:p>
    <w:p>
      <w:pPr>
        <w:pStyle w:val="GuideList"/>
        <w:numPr>
          <w:ilvl w:val="0"/>
          <w:numId w:val="20"/>
        </w:numPr>
      </w:pPr>
      <w:r>
        <w:rPr>
          <w:rFonts w:ascii="Calibri" w:hAnsi="Calibri"/>
          <w:color w:val="20252B"/>
        </w:rPr>
        <w:t>Every card has a Horizon value.</w:t>
      </w:r>
    </w:p>
    <w:p>
      <w:pPr>
        <w:pStyle w:val="GuideList"/>
        <w:numPr>
          <w:ilvl w:val="0"/>
          <w:numId w:val="20"/>
        </w:numPr>
      </w:pPr>
      <w:r>
        <w:rPr>
          <w:rFonts w:ascii="Calibri" w:hAnsi="Calibri"/>
          <w:color w:val="20252B"/>
        </w:rPr>
        <w:t>The board columns are Now, Next, Blocked, and Later.</w:t>
      </w:r>
    </w:p>
    <w:p>
      <w:pPr>
        <w:pStyle w:val="GuideList"/>
        <w:numPr>
          <w:ilvl w:val="0"/>
          <w:numId w:val="20"/>
        </w:numPr>
      </w:pPr>
      <w:r>
        <w:rPr>
          <w:rFonts w:ascii="Calibri" w:hAnsi="Calibri"/>
          <w:color w:val="20252B"/>
        </w:rPr>
        <w:t>The view has been saved and given a useful name.</w:t>
      </w:r>
    </w:p>
    <w:p>
      <w:r>
        <w:br w:type="page"/>
      </w:r>
    </w:p>
    <w:p>
      <w:pPr>
        <w:pStyle w:val="Heading1"/>
      </w:pPr>
      <w:r>
        <w:t>Optional: add future issues automatically</w:t>
      </w:r>
    </w:p>
    <w:p>
      <w:r>
        <w:t>Skip this section if you want the board to remain completely manual. The built-in auto-add workflow reduces the chance that a newly created issue is forgotten.</w:t>
      </w:r>
    </w:p>
    <w:p>
      <w:pPr>
        <w:pStyle w:val="GuideList"/>
        <w:numPr>
          <w:ilvl w:val="0"/>
          <w:numId w:val="21"/>
        </w:numPr>
      </w:pPr>
      <w:r>
        <w:rPr>
          <w:rFonts w:ascii="Calibri" w:hAnsi="Calibri"/>
          <w:color w:val="20252B"/>
        </w:rPr>
        <w:t>Open the project's ... menu in the upper-right.</w:t>
      </w:r>
    </w:p>
    <w:p>
      <w:pPr>
        <w:pStyle w:val="GuideList"/>
        <w:numPr>
          <w:ilvl w:val="0"/>
          <w:numId w:val="21"/>
        </w:numPr>
      </w:pPr>
      <w:r>
        <w:rPr>
          <w:rFonts w:ascii="Calibri" w:hAnsi="Calibri"/>
          <w:color w:val="20252B"/>
        </w:rPr>
        <w:t>Select Workflows.</w:t>
      </w:r>
    </w:p>
    <w:p>
      <w:pPr>
        <w:pStyle w:val="GuideList"/>
        <w:numPr>
          <w:ilvl w:val="0"/>
          <w:numId w:val="21"/>
        </w:numPr>
      </w:pPr>
      <w:r>
        <w:rPr>
          <w:rFonts w:ascii="Calibri" w:hAnsi="Calibri"/>
          <w:color w:val="20252B"/>
        </w:rPr>
        <w:t>Under Default workflows, choose Auto-add to project.</w:t>
      </w:r>
    </w:p>
    <w:p>
      <w:pPr>
        <w:pStyle w:val="GuideList"/>
        <w:numPr>
          <w:ilvl w:val="0"/>
          <w:numId w:val="21"/>
        </w:numPr>
      </w:pPr>
      <w:r>
        <w:rPr>
          <w:rFonts w:ascii="Calibri" w:hAnsi="Calibri"/>
          <w:color w:val="20252B"/>
        </w:rPr>
        <w:t>Click Edit and select the repository.</w:t>
      </w:r>
    </w:p>
    <w:p>
      <w:pPr>
        <w:pStyle w:val="GuideList"/>
        <w:numPr>
          <w:ilvl w:val="0"/>
          <w:numId w:val="21"/>
        </w:numPr>
      </w:pPr>
      <w:r>
        <w:rPr>
          <w:rFonts w:ascii="Calibri" w:hAnsi="Calibri"/>
          <w:color w:val="20252B"/>
        </w:rPr>
        <w:t>Enter the filter below.</w:t>
      </w:r>
    </w:p>
    <w:p>
      <w:pPr>
        <w:pStyle w:val="GuideCode"/>
        <w:shd w:fill="F4F6F9"/>
      </w:pPr>
      <w:r>
        <w:rPr>
          <w:rFonts w:ascii="Courier New" w:hAnsi="Courier New"/>
          <w:color w:val="203748"/>
          <w:sz w:val="19"/>
        </w:rPr>
        <w:t>is:issue is:open</w:t>
      </w:r>
    </w:p>
    <w:p>
      <w:pPr>
        <w:pStyle w:val="GuideList"/>
        <w:numPr>
          <w:ilvl w:val="0"/>
          <w:numId w:val="22"/>
        </w:numPr>
      </w:pPr>
      <w:r>
        <w:rPr>
          <w:rFonts w:ascii="Calibri" w:hAnsi="Calibri"/>
          <w:color w:val="20252B"/>
        </w:rPr>
        <w:t>Click Save and turn on workflow.</w:t>
      </w:r>
    </w:p>
    <w:p>
      <w:pPr>
        <w:pStyle w:val="GuideCallout"/>
        <w:shd w:fill="F4F6F9"/>
        <w:pBdr>
          <w:left w:val="single" w:sz="18" w:space="8" w:color="2E74B5"/>
        </w:pBdr>
      </w:pPr>
      <w:r>
        <w:rPr>
          <w:rFonts w:ascii="Calibri" w:hAnsi="Calibri"/>
          <w:b/>
          <w:color w:val="1F4D78"/>
        </w:rPr>
        <w:t xml:space="preserve">Important limitation: </w:t>
      </w:r>
      <w:r>
        <w:rPr>
          <w:rFonts w:ascii="Calibri" w:hAnsi="Calibri"/>
          <w:color w:val="20252B"/>
        </w:rPr>
        <w:t>Auto-add handles matching issues when they are created or updated. It does not bulk-import all existing matching issues, so complete the manual import first.</w:t>
      </w:r>
    </w:p>
    <w:p>
      <w:pPr>
        <w:pStyle w:val="Heading1"/>
      </w:pPr>
      <w:r>
        <w:t>Optional: archive completed issues</w:t>
      </w:r>
    </w:p>
    <w:p>
      <w:pPr>
        <w:pStyle w:val="GuideList"/>
        <w:numPr>
          <w:ilvl w:val="0"/>
          <w:numId w:val="23"/>
        </w:numPr>
      </w:pPr>
      <w:r>
        <w:rPr>
          <w:rFonts w:ascii="Calibri" w:hAnsi="Calibri"/>
          <w:color w:val="20252B"/>
        </w:rPr>
        <w:t>Open the project's ... menu and select Workflows.</w:t>
      </w:r>
    </w:p>
    <w:p>
      <w:pPr>
        <w:pStyle w:val="GuideList"/>
        <w:numPr>
          <w:ilvl w:val="0"/>
          <w:numId w:val="23"/>
        </w:numPr>
      </w:pPr>
      <w:r>
        <w:rPr>
          <w:rFonts w:ascii="Calibri" w:hAnsi="Calibri"/>
          <w:color w:val="20252B"/>
        </w:rPr>
        <w:t>Choose Auto-archive items and click Edit.</w:t>
      </w:r>
    </w:p>
    <w:p>
      <w:pPr>
        <w:pStyle w:val="GuideList"/>
        <w:numPr>
          <w:ilvl w:val="0"/>
          <w:numId w:val="23"/>
        </w:numPr>
      </w:pPr>
      <w:r>
        <w:rPr>
          <w:rFonts w:ascii="Calibri" w:hAnsi="Calibri"/>
          <w:color w:val="20252B"/>
        </w:rPr>
        <w:t>Enter the filter below.</w:t>
      </w:r>
    </w:p>
    <w:p>
      <w:pPr>
        <w:pStyle w:val="GuideCode"/>
        <w:shd w:fill="F4F6F9"/>
      </w:pPr>
      <w:r>
        <w:rPr>
          <w:rFonts w:ascii="Courier New" w:hAnsi="Courier New"/>
          <w:color w:val="203748"/>
          <w:sz w:val="19"/>
        </w:rPr>
        <w:t>is:issue is:closed</w:t>
      </w:r>
    </w:p>
    <w:p>
      <w:pPr>
        <w:pStyle w:val="GuideList"/>
        <w:numPr>
          <w:ilvl w:val="0"/>
          <w:numId w:val="24"/>
        </w:numPr>
      </w:pPr>
      <w:r>
        <w:rPr>
          <w:rFonts w:ascii="Calibri" w:hAnsi="Calibri"/>
          <w:color w:val="20252B"/>
        </w:rPr>
        <w:t>Click Save and turn on workflow.</w:t>
      </w:r>
    </w:p>
    <w:p>
      <w:r>
        <w:t>Archived items disappear from active views but retain their custom field data and can be viewed or restored later.</w:t>
      </w:r>
    </w:p>
    <w:p>
      <w:pPr>
        <w:pStyle w:val="Heading1"/>
      </w:pPr>
      <w:r>
        <w:t>Everyday workflow</w:t>
      </w:r>
    </w:p>
    <w:p>
      <w:pPr>
        <w:pStyle w:val="GuideList"/>
        <w:numPr>
          <w:ilvl w:val="0"/>
          <w:numId w:val="25"/>
        </w:numPr>
      </w:pPr>
      <w:r>
        <w:rPr>
          <w:rFonts w:ascii="Calibri" w:hAnsi="Calibri"/>
          <w:color w:val="20252B"/>
        </w:rPr>
        <w:t>Create a repository issue for a meaningful piece of work.</w:t>
      </w:r>
    </w:p>
    <w:p>
      <w:pPr>
        <w:pStyle w:val="GuideList"/>
        <w:numPr>
          <w:ilvl w:val="0"/>
          <w:numId w:val="25"/>
        </w:numPr>
      </w:pPr>
      <w:r>
        <w:rPr>
          <w:rFonts w:ascii="Calibri" w:hAnsi="Calibri"/>
          <w:color w:val="20252B"/>
        </w:rPr>
        <w:t>Add it to the project, or let auto-add handle it.</w:t>
      </w:r>
    </w:p>
    <w:p>
      <w:pPr>
        <w:pStyle w:val="GuideList"/>
        <w:numPr>
          <w:ilvl w:val="0"/>
          <w:numId w:val="25"/>
        </w:numPr>
      </w:pPr>
      <w:r>
        <w:rPr>
          <w:rFonts w:ascii="Calibri" w:hAnsi="Calibri"/>
          <w:color w:val="20252B"/>
        </w:rPr>
        <w:t>Place it in Later, Next, or Now.</w:t>
      </w:r>
    </w:p>
    <w:p>
      <w:pPr>
        <w:pStyle w:val="GuideList"/>
        <w:numPr>
          <w:ilvl w:val="0"/>
          <w:numId w:val="25"/>
        </w:numPr>
      </w:pPr>
      <w:r>
        <w:rPr>
          <w:rFonts w:ascii="Calibri" w:hAnsi="Calibri"/>
          <w:color w:val="20252B"/>
        </w:rPr>
        <w:t>Drag it between columns when priorities change.</w:t>
      </w:r>
    </w:p>
    <w:p>
      <w:pPr>
        <w:pStyle w:val="GuideList"/>
        <w:numPr>
          <w:ilvl w:val="0"/>
          <w:numId w:val="25"/>
        </w:numPr>
      </w:pPr>
      <w:r>
        <w:rPr>
          <w:rFonts w:ascii="Calibri" w:hAnsi="Calibri"/>
          <w:color w:val="20252B"/>
        </w:rPr>
        <w:t>Move it to Blocked only when progress genuinely stops.</w:t>
      </w:r>
    </w:p>
    <w:p>
      <w:pPr>
        <w:pStyle w:val="GuideList"/>
        <w:numPr>
          <w:ilvl w:val="0"/>
          <w:numId w:val="25"/>
        </w:numPr>
      </w:pPr>
      <w:r>
        <w:rPr>
          <w:rFonts w:ascii="Calibri" w:hAnsi="Calibri"/>
          <w:color w:val="20252B"/>
        </w:rPr>
        <w:t>Close the issue when the work is complete.</w:t>
      </w:r>
    </w:p>
    <w:p>
      <w:pPr>
        <w:pStyle w:val="GuideList"/>
        <w:numPr>
          <w:ilvl w:val="0"/>
          <w:numId w:val="25"/>
        </w:numPr>
      </w:pPr>
      <w:r>
        <w:rPr>
          <w:rFonts w:ascii="Calibri" w:hAnsi="Calibri"/>
          <w:color w:val="20252B"/>
        </w:rPr>
        <w:t>Archive it manually or let the auto-archive workflow remove it from active views.</w:t>
      </w:r>
    </w:p>
    <w:p>
      <w:r>
        <w:br w:type="page"/>
      </w:r>
    </w:p>
    <w:p>
      <w:pPr>
        <w:pStyle w:val="Heading1"/>
      </w:pPr>
      <w:r>
        <w:t>Operating principles</w:t>
      </w:r>
    </w:p>
    <w:p>
      <w:pPr>
        <w:pStyle w:val="GuideList"/>
        <w:numPr>
          <w:ilvl w:val="0"/>
          <w:numId w:val="26"/>
        </w:numPr>
      </w:pPr>
      <w:r>
        <w:rPr>
          <w:rFonts w:ascii="Calibri" w:hAnsi="Calibri"/>
          <w:b/>
          <w:color w:val="20252B"/>
        </w:rPr>
        <w:t xml:space="preserve">Keep Now scarce. </w:t>
      </w:r>
      <w:r>
        <w:rPr>
          <w:rFonts w:ascii="Calibri" w:hAnsi="Calibri"/>
          <w:color w:val="20252B"/>
        </w:rPr>
        <w:t>A crowded Now column is a second backlog, not a focus list.</w:t>
      </w:r>
    </w:p>
    <w:p>
      <w:pPr>
        <w:pStyle w:val="GuideList"/>
        <w:numPr>
          <w:ilvl w:val="0"/>
          <w:numId w:val="26"/>
        </w:numPr>
      </w:pPr>
      <w:r>
        <w:rPr>
          <w:rFonts w:ascii="Calibri" w:hAnsi="Calibri"/>
          <w:b/>
          <w:color w:val="20252B"/>
        </w:rPr>
        <w:t xml:space="preserve">Treat Next as a promise. </w:t>
      </w:r>
      <w:r>
        <w:rPr>
          <w:rFonts w:ascii="Calibri" w:hAnsi="Calibri"/>
          <w:color w:val="20252B"/>
        </w:rPr>
        <w:t>Only place work there when it has a realistic chance of being addressed soon.</w:t>
      </w:r>
    </w:p>
    <w:p>
      <w:pPr>
        <w:pStyle w:val="GuideList"/>
        <w:numPr>
          <w:ilvl w:val="0"/>
          <w:numId w:val="26"/>
        </w:numPr>
      </w:pPr>
      <w:r>
        <w:rPr>
          <w:rFonts w:ascii="Calibri" w:hAnsi="Calibri"/>
          <w:b/>
          <w:color w:val="20252B"/>
        </w:rPr>
        <w:t xml:space="preserve">Make blockers explicit. </w:t>
      </w:r>
      <w:r>
        <w:rPr>
          <w:rFonts w:ascii="Calibri" w:hAnsi="Calibri"/>
          <w:color w:val="20252B"/>
        </w:rPr>
        <w:t>Record what is missing in the issue so Blocked remains actionable.</w:t>
      </w:r>
    </w:p>
    <w:p>
      <w:pPr>
        <w:pStyle w:val="GuideList"/>
        <w:numPr>
          <w:ilvl w:val="0"/>
          <w:numId w:val="26"/>
        </w:numPr>
      </w:pPr>
      <w:r>
        <w:rPr>
          <w:rFonts w:ascii="Calibri" w:hAnsi="Calibri"/>
          <w:b/>
          <w:color w:val="20252B"/>
        </w:rPr>
        <w:t xml:space="preserve">Let Later be large. </w:t>
      </w:r>
      <w:r>
        <w:rPr>
          <w:rFonts w:ascii="Calibri" w:hAnsi="Calibri"/>
          <w:color w:val="20252B"/>
        </w:rPr>
        <w:t>Its purpose is to preserve useful ideas without pretending they are imminent.</w:t>
      </w:r>
    </w:p>
    <w:p>
      <w:pPr>
        <w:pStyle w:val="GuideList"/>
        <w:numPr>
          <w:ilvl w:val="0"/>
          <w:numId w:val="26"/>
        </w:numPr>
      </w:pPr>
      <w:r>
        <w:rPr>
          <w:rFonts w:ascii="Calibri" w:hAnsi="Calibri"/>
          <w:b/>
          <w:color w:val="20252B"/>
        </w:rPr>
        <w:t xml:space="preserve">Review regularly. </w:t>
      </w:r>
      <w:r>
        <w:rPr>
          <w:rFonts w:ascii="Calibri" w:hAnsi="Calibri"/>
          <w:color w:val="20252B"/>
        </w:rPr>
        <w:t>Reassess the Horizon values whenever priorities or dependencies change.</w:t>
      </w:r>
    </w:p>
    <w:p>
      <w:pPr>
        <w:pStyle w:val="GuideCallout"/>
        <w:shd w:fill="F4F6F9"/>
        <w:pBdr>
          <w:left w:val="single" w:sz="18" w:space="8" w:color="2E74B5"/>
        </w:pBdr>
      </w:pPr>
      <w:r>
        <w:rPr>
          <w:rFonts w:ascii="Calibri" w:hAnsi="Calibri"/>
          <w:b/>
          <w:color w:val="1F4D78"/>
        </w:rPr>
        <w:t xml:space="preserve">The Sable pattern in one sentence: </w:t>
      </w:r>
      <w:r>
        <w:rPr>
          <w:rFonts w:ascii="Calibri" w:hAnsi="Calibri"/>
          <w:color w:val="20252B"/>
        </w:rPr>
        <w:t>Capture work as repository issues, use Horizon to express intent, and keep the board honest by moving only a very small number of cards toward Now.</w:t>
      </w:r>
    </w:p>
    <w:p>
      <w:pPr>
        <w:pStyle w:val="Heading1"/>
      </w:pPr>
      <w:r>
        <w:t>GitHub documentation</w:t>
      </w:r>
    </w:p>
    <w:p>
      <w:pPr>
        <w:pStyle w:val="GuideList"/>
      </w:pPr>
      <w:hyperlink r:id="rId15">
        <w:r>
          <w:rPr>
            <w:color w:val="0563C1"/>
            <w:u w:val="single"/>
          </w:rPr>
          <w:t>Creating a project</w:t>
        </w:r>
      </w:hyperlink>
    </w:p>
    <w:p>
      <w:pPr>
        <w:pStyle w:val="GuideList"/>
      </w:pPr>
      <w:hyperlink r:id="rId16">
        <w:r>
          <w:rPr>
            <w:color w:val="0563C1"/>
            <w:u w:val="single"/>
          </w:rPr>
          <w:t>Adding items to a project</w:t>
        </w:r>
      </w:hyperlink>
    </w:p>
    <w:p>
      <w:pPr>
        <w:pStyle w:val="GuideList"/>
      </w:pPr>
      <w:hyperlink r:id="rId17">
        <w:r>
          <w:rPr>
            <w:color w:val="0563C1"/>
            <w:u w:val="single"/>
          </w:rPr>
          <w:t>About single-select fields</w:t>
        </w:r>
      </w:hyperlink>
    </w:p>
    <w:p>
      <w:pPr>
        <w:pStyle w:val="GuideList"/>
      </w:pPr>
      <w:hyperlink r:id="rId18">
        <w:r>
          <w:rPr>
            <w:color w:val="0563C1"/>
            <w:u w:val="single"/>
          </w:rPr>
          <w:t>Customising the board layout</w:t>
        </w:r>
      </w:hyperlink>
    </w:p>
    <w:p>
      <w:pPr>
        <w:pStyle w:val="GuideList"/>
      </w:pPr>
      <w:hyperlink r:id="rId19">
        <w:r>
          <w:rPr>
            <w:color w:val="0563C1"/>
            <w:u w:val="single"/>
          </w:rPr>
          <w:t>Managing project views</w:t>
        </w:r>
      </w:hyperlink>
    </w:p>
    <w:p>
      <w:pPr>
        <w:pStyle w:val="GuideList"/>
      </w:pPr>
      <w:hyperlink r:id="rId20">
        <w:r>
          <w:rPr>
            <w:color w:val="0563C1"/>
            <w:u w:val="single"/>
          </w:rPr>
          <w:t>Adding items automatically</w:t>
        </w:r>
      </w:hyperlink>
    </w:p>
    <w:p>
      <w:pPr>
        <w:pStyle w:val="GuideList"/>
      </w:pPr>
      <w:hyperlink r:id="rId21">
        <w:r>
          <w:rPr>
            <w:color w:val="0563C1"/>
            <w:u w:val="single"/>
          </w:rPr>
          <w:t>Archiving items automatically</w:t>
        </w:r>
      </w:hyperlink>
    </w:p>
    <w:sectPr w:rsidR="00FC693F" w:rsidRPr="0006063C" w:rsidSect="00034616">
      <w:headerReference w:type="default" r:id="rId9"/>
      <w:headerReference w:type="even" r:id="rId10"/>
      <w:footerReference w:type="default" r:id="rId11"/>
      <w:footerReference w:type="even" r:id="rId12"/>
      <w:headerReference w:type="first" r:id="rId13"/>
      <w:footerReference w:type="first" r:id="rId14"/>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17C"/>
        <w:sz w:val="17"/>
      </w:rPr>
      <w:t xml:space="preserve">Page </w:t>
    </w:r>
    <w:fldSimple w:instr="PAGE">
      <w:r>
        <w:rPr>
          <w:color w:val="66717C"/>
          <w:sz w:val="17"/>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17C"/>
        <w:sz w:val="17"/>
      </w:rPr>
      <w:t xml:space="preserve">Page </w:t>
    </w:r>
    <w:fldSimple w:instr="PAGE">
      <w:r>
        <w:rPr>
          <w:color w:val="66717C"/>
          <w:sz w:val="17"/>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17C"/>
        <w:sz w:val="17"/>
      </w:rPr>
      <w:t>GITHUB PROJECTS / BACKLOG SETUP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17C"/>
        <w:sz w:val="17"/>
      </w:rPr>
      <w:t>GITHUB PROJECTS / BACKLOG SETUP GUIDE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abstractNum w:abstractNumId="1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10"/>
  </w:num>
  <w:num w:numId="11">
    <w:abstractNumId w:val="9"/>
  </w:num>
  <w:num w:numId="12">
    <w:abstractNumId w:val="9"/>
  </w:num>
  <w:num w:numId="13">
    <w:abstractNumId w:val="9"/>
  </w:num>
  <w:num w:numId="14">
    <w:abstractNumId w:val="9"/>
  </w:num>
  <w:num w:numId="15">
    <w:abstractNumId w:val="9"/>
  </w:num>
  <w:num w:numId="16">
    <w:abstractNumId w:val="10"/>
  </w:num>
  <w:num w:numId="17">
    <w:abstractNumId w:val="9"/>
  </w:num>
  <w:num w:numId="18">
    <w:abstractNumId w:val="10"/>
  </w:num>
  <w:num w:numId="19">
    <w:abstractNumId w:val="9"/>
  </w:num>
  <w:num w:numId="20">
    <w:abstractNumId w:val="10"/>
  </w:num>
  <w:num w:numId="21">
    <w:abstractNumId w:val="9"/>
  </w:num>
  <w:num w:numId="22">
    <w:abstractNumId w:val="9"/>
  </w:num>
  <w:num w:numId="23">
    <w:abstractNumId w:val="9"/>
  </w:num>
  <w:num w:numId="24">
    <w:abstractNumId w:val="9"/>
  </w:num>
  <w:num w:numId="25">
    <w:abstractNumId w:val="9"/>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Title">
    <w:name w:val="Guide Title"/>
    <w:pPr>
      <w:keepNext/>
      <w:spacing w:before="0" w:after="200"/>
      <w:jc w:val="center"/>
    </w:pPr>
    <w:rPr>
      <w:rFonts w:ascii="Calibri" w:hAnsi="Calibri"/>
      <w:b/>
      <w:color w:val="203748"/>
      <w:sz w:val="60"/>
    </w:rPr>
  </w:style>
  <w:style w:type="paragraph" w:customStyle="1" w:styleId="GuideSubtitle">
    <w:name w:val="Guide Subtitle"/>
    <w:pPr>
      <w:spacing w:before="0" w:after="400"/>
      <w:jc w:val="center"/>
    </w:pPr>
    <w:rPr>
      <w:rFonts w:ascii="Calibri" w:hAnsi="Calibri"/>
      <w:color w:val="1F4D78"/>
      <w:sz w:val="30"/>
    </w:rPr>
  </w:style>
  <w:style w:type="paragraph" w:customStyle="1" w:styleId="GuideKicker">
    <w:name w:val="Guide Kicker"/>
    <w:pPr>
      <w:keepNext/>
      <w:spacing w:before="0" w:after="320"/>
      <w:jc w:val="center"/>
    </w:pPr>
    <w:rPr>
      <w:rFonts w:ascii="Calibri" w:hAnsi="Calibri"/>
      <w:b/>
      <w:color w:val="9A741B"/>
      <w:sz w:val="21"/>
    </w:rPr>
  </w:style>
  <w:style w:type="paragraph" w:customStyle="1" w:styleId="GuideList">
    <w:name w:val="Guide List"/>
    <w:pPr>
      <w:spacing w:before="0" w:after="80" w:line="300" w:lineRule="auto"/>
    </w:pPr>
    <w:rPr>
      <w:rFonts w:ascii="Calibri" w:hAnsi="Calibri"/>
      <w:color w:val="20252B"/>
      <w:sz w:val="22"/>
    </w:rPr>
  </w:style>
  <w:style w:type="paragraph" w:customStyle="1" w:styleId="GuideCode">
    <w:name w:val="Guide Code"/>
    <w:pPr>
      <w:keepLines/>
      <w:spacing w:before="80" w:after="160" w:line="276" w:lineRule="auto"/>
      <w:ind w:left="259" w:right="259"/>
    </w:pPr>
    <w:rPr>
      <w:rFonts w:ascii="Courier New" w:hAnsi="Courier New"/>
      <w:color w:val="203748"/>
      <w:sz w:val="19"/>
    </w:rPr>
  </w:style>
  <w:style w:type="paragraph" w:customStyle="1" w:styleId="GuideCallout">
    <w:name w:val="Guide Callout"/>
    <w:pPr>
      <w:keepLines/>
      <w:spacing w:before="120" w:after="200" w:line="288" w:lineRule="auto"/>
      <w:ind w:left="259" w:right="259"/>
    </w:pPr>
    <w:rPr>
      <w:rFonts w:ascii="Calibri" w:hAnsi="Calibri"/>
      <w:color w:val="20252B"/>
      <w:sz w:val="21"/>
    </w:rPr>
  </w:style>
  <w:style w:type="paragraph" w:customStyle="1" w:styleId="GuideSource">
    <w:name w:val="Guide Source"/>
    <w:pPr>
      <w:spacing w:before="0" w:after="80" w:line="276" w:lineRule="auto"/>
    </w:pPr>
    <w:rPr>
      <w:rFonts w:ascii="Calibri" w:hAnsi="Calibri"/>
      <w:color w:val="66717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yperlink" Target="https://docs.github.com/en/issues/planning-and-tracking-with-projects/creating-projects/creating-a-project" TargetMode="External"/><Relationship Id="rId16" Type="http://schemas.openxmlformats.org/officeDocument/2006/relationships/hyperlink" Target="https://docs.github.com/en/issues/planning-and-tracking-with-projects/managing-items-in-your-project/adding-items-to-your-project" TargetMode="External"/><Relationship Id="rId17" Type="http://schemas.openxmlformats.org/officeDocument/2006/relationships/hyperlink" Target="https://docs.github.com/en/issues/planning-and-tracking-with-projects/understanding-fields/about-single-select-fields" TargetMode="External"/><Relationship Id="rId18" Type="http://schemas.openxmlformats.org/officeDocument/2006/relationships/hyperlink" Target="https://docs.github.com/en/issues/planning-and-tracking-with-projects/customizing-views-in-your-project/customizing-the-board-layout" TargetMode="External"/><Relationship Id="rId19" Type="http://schemas.openxmlformats.org/officeDocument/2006/relationships/hyperlink" Target="https://docs.github.com/en/issues/planning-and-tracking-with-projects/customizing-views-in-your-project/managing-your-views" TargetMode="External"/><Relationship Id="rId20" Type="http://schemas.openxmlformats.org/officeDocument/2006/relationships/hyperlink" Target="https://docs.github.com/en/issues/planning-and-tracking-with-projects/automating-your-project/adding-items-automatically" TargetMode="External"/><Relationship Id="rId21" Type="http://schemas.openxmlformats.org/officeDocument/2006/relationships/hyperlink" Target="https://docs.github.com/en/issues/planning-and-tracking-with-projects/automating-your-project/archiving-items-automatical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a GitHub Backlog Board</dc:title>
  <dc:subject>Manual GitHub Projects setup guide based on Sable Backlog</dc:subject>
  <dc:creator/>
  <cp:keywords>GitHub Projects, backlog, Horizon, board</cp:keywords>
  <dc:description>generated by python-docx</dc:description>
  <cp:lastModifiedBy/>
  <cp:revision>1</cp:revision>
  <dcterms:created xsi:type="dcterms:W3CDTF">2013-12-23T23:15:00Z</dcterms:created>
  <dcterms:modified xsi:type="dcterms:W3CDTF">2013-12-23T23:15:00Z</dcterms:modified>
  <cp:category/>
</cp:coreProperties>
</file>