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A6D7C8" w14:textId="77777777" w:rsidR="005A0BB1" w:rsidRPr="005A0BB1" w:rsidRDefault="005A0BB1" w:rsidP="005A0BB1">
      <w:pPr>
        <w:rPr>
          <w:b/>
          <w:bCs/>
          <w:sz w:val="36"/>
          <w:szCs w:val="36"/>
        </w:rPr>
      </w:pPr>
      <w:r w:rsidRPr="005A0BB1">
        <w:rPr>
          <w:b/>
          <w:bCs/>
          <w:sz w:val="36"/>
          <w:szCs w:val="36"/>
        </w:rPr>
        <w:t>Data Model Overview</w:t>
      </w:r>
    </w:p>
    <w:p w14:paraId="47B0DBF6" w14:textId="77777777" w:rsidR="005A0BB1" w:rsidRPr="005A0BB1" w:rsidRDefault="005A0BB1" w:rsidP="005A0BB1">
      <w:r w:rsidRPr="005A0BB1">
        <w:t xml:space="preserve">Each table is connected through the </w:t>
      </w:r>
      <w:proofErr w:type="spellStart"/>
      <w:r w:rsidRPr="005A0BB1">
        <w:t>borrower_id</w:t>
      </w:r>
      <w:proofErr w:type="spellEnd"/>
      <w:r w:rsidRPr="005A0BB1">
        <w:t xml:space="preserve"> field, which serves as the key to link records related to TCS across different aspects of the underwriting process. Here’s a description of each table's relationships:</w:t>
      </w:r>
    </w:p>
    <w:p w14:paraId="66F35112" w14:textId="77777777" w:rsidR="005A0BB1" w:rsidRPr="005A0BB1" w:rsidRDefault="005A0BB1" w:rsidP="005A0BB1">
      <w:pPr>
        <w:rPr>
          <w:b/>
          <w:bCs/>
        </w:rPr>
      </w:pPr>
      <w:r w:rsidRPr="005A0BB1">
        <w:rPr>
          <w:b/>
          <w:bCs/>
        </w:rPr>
        <w:t xml:space="preserve">1. </w:t>
      </w:r>
      <w:proofErr w:type="spellStart"/>
      <w:r w:rsidRPr="005A0BB1">
        <w:rPr>
          <w:b/>
          <w:bCs/>
        </w:rPr>
        <w:t>Borrower_Profile</w:t>
      </w:r>
      <w:proofErr w:type="spellEnd"/>
    </w:p>
    <w:p w14:paraId="1F79FE2D" w14:textId="77777777" w:rsidR="005A0BB1" w:rsidRPr="005A0BB1" w:rsidRDefault="005A0BB1" w:rsidP="005A0BB1">
      <w:pPr>
        <w:numPr>
          <w:ilvl w:val="0"/>
          <w:numId w:val="5"/>
        </w:numPr>
      </w:pPr>
      <w:r w:rsidRPr="005A0BB1">
        <w:rPr>
          <w:b/>
          <w:bCs/>
        </w:rPr>
        <w:t>Primary Key:</w:t>
      </w:r>
      <w:r w:rsidRPr="005A0BB1">
        <w:t xml:space="preserve"> </w:t>
      </w:r>
      <w:proofErr w:type="spellStart"/>
      <w:r w:rsidRPr="005A0BB1">
        <w:t>borrower_id</w:t>
      </w:r>
      <w:proofErr w:type="spellEnd"/>
    </w:p>
    <w:p w14:paraId="2618C7A3" w14:textId="77777777" w:rsidR="005A0BB1" w:rsidRPr="005A0BB1" w:rsidRDefault="005A0BB1" w:rsidP="005A0BB1">
      <w:pPr>
        <w:numPr>
          <w:ilvl w:val="0"/>
          <w:numId w:val="5"/>
        </w:numPr>
      </w:pPr>
      <w:r w:rsidRPr="005A0BB1">
        <w:rPr>
          <w:b/>
          <w:bCs/>
        </w:rPr>
        <w:t>Relationships:</w:t>
      </w:r>
    </w:p>
    <w:p w14:paraId="1FAF700A" w14:textId="77777777" w:rsidR="005A0BB1" w:rsidRPr="005A0BB1" w:rsidRDefault="005A0BB1" w:rsidP="005A0BB1">
      <w:pPr>
        <w:numPr>
          <w:ilvl w:val="1"/>
          <w:numId w:val="5"/>
        </w:numPr>
      </w:pPr>
      <w:r w:rsidRPr="005A0BB1">
        <w:rPr>
          <w:b/>
          <w:bCs/>
        </w:rPr>
        <w:t>One-to-Many</w:t>
      </w:r>
      <w:r w:rsidRPr="005A0BB1">
        <w:t xml:space="preserve"> with </w:t>
      </w:r>
      <w:proofErr w:type="spellStart"/>
      <w:r w:rsidRPr="005A0BB1">
        <w:rPr>
          <w:b/>
          <w:bCs/>
        </w:rPr>
        <w:t>Financial_Statements</w:t>
      </w:r>
      <w:proofErr w:type="spellEnd"/>
      <w:r w:rsidRPr="005A0BB1">
        <w:t xml:space="preserve">, </w:t>
      </w:r>
      <w:proofErr w:type="spellStart"/>
      <w:r w:rsidRPr="005A0BB1">
        <w:rPr>
          <w:b/>
          <w:bCs/>
        </w:rPr>
        <w:t>Credit_History</w:t>
      </w:r>
      <w:proofErr w:type="spellEnd"/>
      <w:r w:rsidRPr="005A0BB1">
        <w:t xml:space="preserve">, </w:t>
      </w:r>
      <w:proofErr w:type="spellStart"/>
      <w:r w:rsidRPr="005A0BB1">
        <w:rPr>
          <w:b/>
          <w:bCs/>
        </w:rPr>
        <w:t>Financial_Ratios</w:t>
      </w:r>
      <w:proofErr w:type="spellEnd"/>
      <w:r w:rsidRPr="005A0BB1">
        <w:t xml:space="preserve">, and </w:t>
      </w:r>
      <w:proofErr w:type="spellStart"/>
      <w:r w:rsidRPr="005A0BB1">
        <w:rPr>
          <w:b/>
          <w:bCs/>
        </w:rPr>
        <w:t>Risk_Assessment</w:t>
      </w:r>
      <w:proofErr w:type="spellEnd"/>
      <w:r w:rsidRPr="005A0BB1">
        <w:t xml:space="preserve"> (each record in </w:t>
      </w:r>
      <w:proofErr w:type="spellStart"/>
      <w:r w:rsidRPr="005A0BB1">
        <w:t>Borrower_Profile</w:t>
      </w:r>
      <w:proofErr w:type="spellEnd"/>
      <w:r w:rsidRPr="005A0BB1">
        <w:t xml:space="preserve"> can have multiple corresponding records in these tables based on different reporting periods and assessments).</w:t>
      </w:r>
    </w:p>
    <w:p w14:paraId="2869EF79" w14:textId="77777777" w:rsidR="005A0BB1" w:rsidRPr="005A0BB1" w:rsidRDefault="005A0BB1" w:rsidP="005A0BB1">
      <w:pPr>
        <w:rPr>
          <w:b/>
          <w:bCs/>
        </w:rPr>
      </w:pPr>
      <w:r w:rsidRPr="005A0BB1">
        <w:rPr>
          <w:b/>
          <w:bCs/>
        </w:rPr>
        <w:t xml:space="preserve">2. </w:t>
      </w:r>
      <w:proofErr w:type="spellStart"/>
      <w:r w:rsidRPr="005A0BB1">
        <w:rPr>
          <w:b/>
          <w:bCs/>
        </w:rPr>
        <w:t>Financial_Statements</w:t>
      </w:r>
      <w:proofErr w:type="spellEnd"/>
    </w:p>
    <w:p w14:paraId="0314C582" w14:textId="77777777" w:rsidR="005A0BB1" w:rsidRPr="005A0BB1" w:rsidRDefault="005A0BB1" w:rsidP="005A0BB1">
      <w:pPr>
        <w:numPr>
          <w:ilvl w:val="0"/>
          <w:numId w:val="6"/>
        </w:numPr>
      </w:pPr>
      <w:r w:rsidRPr="005A0BB1">
        <w:rPr>
          <w:b/>
          <w:bCs/>
        </w:rPr>
        <w:t>Primary Key:</w:t>
      </w:r>
      <w:r w:rsidRPr="005A0BB1">
        <w:t xml:space="preserve"> </w:t>
      </w:r>
      <w:proofErr w:type="spellStart"/>
      <w:r w:rsidRPr="005A0BB1">
        <w:t>statement_id</w:t>
      </w:r>
      <w:proofErr w:type="spellEnd"/>
    </w:p>
    <w:p w14:paraId="4EE9C9D1" w14:textId="77777777" w:rsidR="005A0BB1" w:rsidRPr="005A0BB1" w:rsidRDefault="005A0BB1" w:rsidP="005A0BB1">
      <w:pPr>
        <w:numPr>
          <w:ilvl w:val="0"/>
          <w:numId w:val="6"/>
        </w:numPr>
      </w:pPr>
      <w:r w:rsidRPr="005A0BB1">
        <w:rPr>
          <w:b/>
          <w:bCs/>
        </w:rPr>
        <w:t>Foreign Key:</w:t>
      </w:r>
      <w:r w:rsidRPr="005A0BB1">
        <w:t xml:space="preserve"> </w:t>
      </w:r>
      <w:proofErr w:type="spellStart"/>
      <w:r w:rsidRPr="005A0BB1">
        <w:t>borrower_id</w:t>
      </w:r>
      <w:proofErr w:type="spellEnd"/>
      <w:r w:rsidRPr="005A0BB1">
        <w:t xml:space="preserve"> (links to </w:t>
      </w:r>
      <w:proofErr w:type="spellStart"/>
      <w:r w:rsidRPr="005A0BB1">
        <w:t>Borrower_Profile</w:t>
      </w:r>
      <w:proofErr w:type="spellEnd"/>
      <w:r w:rsidRPr="005A0BB1">
        <w:t>)</w:t>
      </w:r>
    </w:p>
    <w:p w14:paraId="79F03C9A" w14:textId="77777777" w:rsidR="005A0BB1" w:rsidRPr="005A0BB1" w:rsidRDefault="005A0BB1" w:rsidP="005A0BB1">
      <w:pPr>
        <w:numPr>
          <w:ilvl w:val="0"/>
          <w:numId w:val="6"/>
        </w:numPr>
      </w:pPr>
      <w:r w:rsidRPr="005A0BB1">
        <w:rPr>
          <w:b/>
          <w:bCs/>
        </w:rPr>
        <w:t>Relationships:</w:t>
      </w:r>
    </w:p>
    <w:p w14:paraId="1051E373" w14:textId="77777777" w:rsidR="005A0BB1" w:rsidRPr="005A0BB1" w:rsidRDefault="005A0BB1" w:rsidP="005A0BB1">
      <w:pPr>
        <w:numPr>
          <w:ilvl w:val="1"/>
          <w:numId w:val="6"/>
        </w:numPr>
      </w:pPr>
      <w:r w:rsidRPr="005A0BB1">
        <w:rPr>
          <w:b/>
          <w:bCs/>
        </w:rPr>
        <w:t>Many-to-One</w:t>
      </w:r>
      <w:r w:rsidRPr="005A0BB1">
        <w:t xml:space="preserve"> with </w:t>
      </w:r>
      <w:proofErr w:type="spellStart"/>
      <w:r w:rsidRPr="005A0BB1">
        <w:rPr>
          <w:b/>
          <w:bCs/>
        </w:rPr>
        <w:t>Borrower_Profile</w:t>
      </w:r>
      <w:proofErr w:type="spellEnd"/>
      <w:r w:rsidRPr="005A0BB1">
        <w:t xml:space="preserve"> (each financial statement record links to one borrower).</w:t>
      </w:r>
    </w:p>
    <w:p w14:paraId="308F5DDD" w14:textId="77777777" w:rsidR="005A0BB1" w:rsidRPr="005A0BB1" w:rsidRDefault="005A0BB1" w:rsidP="005A0BB1">
      <w:pPr>
        <w:rPr>
          <w:b/>
          <w:bCs/>
        </w:rPr>
      </w:pPr>
      <w:r w:rsidRPr="005A0BB1">
        <w:rPr>
          <w:b/>
          <w:bCs/>
        </w:rPr>
        <w:t xml:space="preserve">3. </w:t>
      </w:r>
      <w:proofErr w:type="spellStart"/>
      <w:r w:rsidRPr="005A0BB1">
        <w:rPr>
          <w:b/>
          <w:bCs/>
        </w:rPr>
        <w:t>Credit_History</w:t>
      </w:r>
      <w:proofErr w:type="spellEnd"/>
    </w:p>
    <w:p w14:paraId="0710ABC6" w14:textId="77777777" w:rsidR="005A0BB1" w:rsidRPr="005A0BB1" w:rsidRDefault="005A0BB1" w:rsidP="005A0BB1">
      <w:pPr>
        <w:numPr>
          <w:ilvl w:val="0"/>
          <w:numId w:val="7"/>
        </w:numPr>
      </w:pPr>
      <w:r w:rsidRPr="005A0BB1">
        <w:rPr>
          <w:b/>
          <w:bCs/>
        </w:rPr>
        <w:t>Primary Key:</w:t>
      </w:r>
      <w:r w:rsidRPr="005A0BB1">
        <w:t xml:space="preserve"> </w:t>
      </w:r>
      <w:proofErr w:type="spellStart"/>
      <w:r w:rsidRPr="005A0BB1">
        <w:t>credit_id</w:t>
      </w:r>
      <w:proofErr w:type="spellEnd"/>
    </w:p>
    <w:p w14:paraId="259A7F28" w14:textId="77777777" w:rsidR="005A0BB1" w:rsidRPr="005A0BB1" w:rsidRDefault="005A0BB1" w:rsidP="005A0BB1">
      <w:pPr>
        <w:numPr>
          <w:ilvl w:val="0"/>
          <w:numId w:val="7"/>
        </w:numPr>
      </w:pPr>
      <w:r w:rsidRPr="005A0BB1">
        <w:rPr>
          <w:b/>
          <w:bCs/>
        </w:rPr>
        <w:t>Foreign Key:</w:t>
      </w:r>
      <w:r w:rsidRPr="005A0BB1">
        <w:t xml:space="preserve"> </w:t>
      </w:r>
      <w:proofErr w:type="spellStart"/>
      <w:r w:rsidRPr="005A0BB1">
        <w:t>borrower_id</w:t>
      </w:r>
      <w:proofErr w:type="spellEnd"/>
      <w:r w:rsidRPr="005A0BB1">
        <w:t xml:space="preserve"> (links to </w:t>
      </w:r>
      <w:proofErr w:type="spellStart"/>
      <w:r w:rsidRPr="005A0BB1">
        <w:t>Borrower_Profile</w:t>
      </w:r>
      <w:proofErr w:type="spellEnd"/>
      <w:r w:rsidRPr="005A0BB1">
        <w:t>)</w:t>
      </w:r>
    </w:p>
    <w:p w14:paraId="330CEC29" w14:textId="77777777" w:rsidR="005A0BB1" w:rsidRPr="005A0BB1" w:rsidRDefault="005A0BB1" w:rsidP="005A0BB1">
      <w:pPr>
        <w:numPr>
          <w:ilvl w:val="0"/>
          <w:numId w:val="7"/>
        </w:numPr>
      </w:pPr>
      <w:r w:rsidRPr="005A0BB1">
        <w:rPr>
          <w:b/>
          <w:bCs/>
        </w:rPr>
        <w:t>Relationships:</w:t>
      </w:r>
    </w:p>
    <w:p w14:paraId="11CCB771" w14:textId="77777777" w:rsidR="005A0BB1" w:rsidRPr="005A0BB1" w:rsidRDefault="005A0BB1" w:rsidP="005A0BB1">
      <w:pPr>
        <w:numPr>
          <w:ilvl w:val="1"/>
          <w:numId w:val="7"/>
        </w:numPr>
      </w:pPr>
      <w:r w:rsidRPr="005A0BB1">
        <w:rPr>
          <w:b/>
          <w:bCs/>
        </w:rPr>
        <w:t>Many-to-One</w:t>
      </w:r>
      <w:r w:rsidRPr="005A0BB1">
        <w:t xml:space="preserve"> with </w:t>
      </w:r>
      <w:proofErr w:type="spellStart"/>
      <w:r w:rsidRPr="005A0BB1">
        <w:rPr>
          <w:b/>
          <w:bCs/>
        </w:rPr>
        <w:t>Borrower_Profile</w:t>
      </w:r>
      <w:proofErr w:type="spellEnd"/>
      <w:r w:rsidRPr="005A0BB1">
        <w:t xml:space="preserve"> (each credit history record links to one borrower).</w:t>
      </w:r>
    </w:p>
    <w:p w14:paraId="75A615A8" w14:textId="77777777" w:rsidR="005A0BB1" w:rsidRPr="005A0BB1" w:rsidRDefault="005A0BB1" w:rsidP="005A0BB1">
      <w:pPr>
        <w:rPr>
          <w:b/>
          <w:bCs/>
        </w:rPr>
      </w:pPr>
      <w:r w:rsidRPr="005A0BB1">
        <w:rPr>
          <w:b/>
          <w:bCs/>
        </w:rPr>
        <w:t xml:space="preserve">4. </w:t>
      </w:r>
      <w:proofErr w:type="spellStart"/>
      <w:r w:rsidRPr="005A0BB1">
        <w:rPr>
          <w:b/>
          <w:bCs/>
        </w:rPr>
        <w:t>Financial_Ratios</w:t>
      </w:r>
      <w:proofErr w:type="spellEnd"/>
    </w:p>
    <w:p w14:paraId="7F99C34A" w14:textId="77777777" w:rsidR="005A0BB1" w:rsidRPr="005A0BB1" w:rsidRDefault="005A0BB1" w:rsidP="005A0BB1">
      <w:pPr>
        <w:numPr>
          <w:ilvl w:val="0"/>
          <w:numId w:val="8"/>
        </w:numPr>
      </w:pPr>
      <w:r w:rsidRPr="005A0BB1">
        <w:rPr>
          <w:b/>
          <w:bCs/>
        </w:rPr>
        <w:t>Primary Key:</w:t>
      </w:r>
      <w:r w:rsidRPr="005A0BB1">
        <w:t xml:space="preserve"> </w:t>
      </w:r>
      <w:proofErr w:type="spellStart"/>
      <w:r w:rsidRPr="005A0BB1">
        <w:t>ratio_id</w:t>
      </w:r>
      <w:proofErr w:type="spellEnd"/>
    </w:p>
    <w:p w14:paraId="48E5F86D" w14:textId="77777777" w:rsidR="005A0BB1" w:rsidRPr="005A0BB1" w:rsidRDefault="005A0BB1" w:rsidP="005A0BB1">
      <w:pPr>
        <w:numPr>
          <w:ilvl w:val="0"/>
          <w:numId w:val="8"/>
        </w:numPr>
      </w:pPr>
      <w:r w:rsidRPr="005A0BB1">
        <w:rPr>
          <w:b/>
          <w:bCs/>
        </w:rPr>
        <w:t>Foreign Key:</w:t>
      </w:r>
      <w:r w:rsidRPr="005A0BB1">
        <w:t xml:space="preserve"> </w:t>
      </w:r>
      <w:proofErr w:type="spellStart"/>
      <w:r w:rsidRPr="005A0BB1">
        <w:t>borrower_id</w:t>
      </w:r>
      <w:proofErr w:type="spellEnd"/>
      <w:r w:rsidRPr="005A0BB1">
        <w:t xml:space="preserve"> (links to </w:t>
      </w:r>
      <w:proofErr w:type="spellStart"/>
      <w:r w:rsidRPr="005A0BB1">
        <w:t>Borrower_Profile</w:t>
      </w:r>
      <w:proofErr w:type="spellEnd"/>
      <w:r w:rsidRPr="005A0BB1">
        <w:t>)</w:t>
      </w:r>
    </w:p>
    <w:p w14:paraId="397841E5" w14:textId="77777777" w:rsidR="005A0BB1" w:rsidRPr="005A0BB1" w:rsidRDefault="005A0BB1" w:rsidP="005A0BB1">
      <w:pPr>
        <w:numPr>
          <w:ilvl w:val="0"/>
          <w:numId w:val="8"/>
        </w:numPr>
      </w:pPr>
      <w:r w:rsidRPr="005A0BB1">
        <w:rPr>
          <w:b/>
          <w:bCs/>
        </w:rPr>
        <w:t>Relationships:</w:t>
      </w:r>
    </w:p>
    <w:p w14:paraId="5584AEEE" w14:textId="77777777" w:rsidR="005A0BB1" w:rsidRPr="005A0BB1" w:rsidRDefault="005A0BB1" w:rsidP="005A0BB1">
      <w:pPr>
        <w:numPr>
          <w:ilvl w:val="1"/>
          <w:numId w:val="8"/>
        </w:numPr>
      </w:pPr>
      <w:r w:rsidRPr="005A0BB1">
        <w:rPr>
          <w:b/>
          <w:bCs/>
        </w:rPr>
        <w:t>Many-to-One</w:t>
      </w:r>
      <w:r w:rsidRPr="005A0BB1">
        <w:t xml:space="preserve"> with </w:t>
      </w:r>
      <w:proofErr w:type="spellStart"/>
      <w:r w:rsidRPr="005A0BB1">
        <w:rPr>
          <w:b/>
          <w:bCs/>
        </w:rPr>
        <w:t>Borrower_Profile</w:t>
      </w:r>
      <w:proofErr w:type="spellEnd"/>
      <w:r w:rsidRPr="005A0BB1">
        <w:t xml:space="preserve"> (each financial ratio record links to one borrower).</w:t>
      </w:r>
    </w:p>
    <w:p w14:paraId="5E37B7E7" w14:textId="77777777" w:rsidR="005A0BB1" w:rsidRPr="005A0BB1" w:rsidRDefault="005A0BB1" w:rsidP="005A0BB1">
      <w:pPr>
        <w:rPr>
          <w:b/>
          <w:bCs/>
        </w:rPr>
      </w:pPr>
      <w:r w:rsidRPr="005A0BB1">
        <w:rPr>
          <w:b/>
          <w:bCs/>
        </w:rPr>
        <w:t xml:space="preserve">5. </w:t>
      </w:r>
      <w:proofErr w:type="spellStart"/>
      <w:r w:rsidRPr="005A0BB1">
        <w:rPr>
          <w:b/>
          <w:bCs/>
        </w:rPr>
        <w:t>Risk_Assessment</w:t>
      </w:r>
      <w:proofErr w:type="spellEnd"/>
    </w:p>
    <w:p w14:paraId="1A96F1C9" w14:textId="77777777" w:rsidR="005A0BB1" w:rsidRPr="005A0BB1" w:rsidRDefault="005A0BB1" w:rsidP="005A0BB1">
      <w:pPr>
        <w:numPr>
          <w:ilvl w:val="0"/>
          <w:numId w:val="9"/>
        </w:numPr>
      </w:pPr>
      <w:r w:rsidRPr="005A0BB1">
        <w:rPr>
          <w:b/>
          <w:bCs/>
        </w:rPr>
        <w:t>Primary Key:</w:t>
      </w:r>
      <w:r w:rsidRPr="005A0BB1">
        <w:t xml:space="preserve"> </w:t>
      </w:r>
      <w:proofErr w:type="spellStart"/>
      <w:r w:rsidRPr="005A0BB1">
        <w:t>assessment_id</w:t>
      </w:r>
      <w:proofErr w:type="spellEnd"/>
    </w:p>
    <w:p w14:paraId="2BC66FD5" w14:textId="77777777" w:rsidR="005A0BB1" w:rsidRPr="005A0BB1" w:rsidRDefault="005A0BB1" w:rsidP="005A0BB1">
      <w:pPr>
        <w:numPr>
          <w:ilvl w:val="0"/>
          <w:numId w:val="9"/>
        </w:numPr>
      </w:pPr>
      <w:r w:rsidRPr="005A0BB1">
        <w:rPr>
          <w:b/>
          <w:bCs/>
        </w:rPr>
        <w:t>Foreign Key:</w:t>
      </w:r>
      <w:r w:rsidRPr="005A0BB1">
        <w:t xml:space="preserve"> </w:t>
      </w:r>
      <w:proofErr w:type="spellStart"/>
      <w:r w:rsidRPr="005A0BB1">
        <w:t>borrower_id</w:t>
      </w:r>
      <w:proofErr w:type="spellEnd"/>
      <w:r w:rsidRPr="005A0BB1">
        <w:t xml:space="preserve"> (links to </w:t>
      </w:r>
      <w:proofErr w:type="spellStart"/>
      <w:r w:rsidRPr="005A0BB1">
        <w:t>Borrower_Profile</w:t>
      </w:r>
      <w:proofErr w:type="spellEnd"/>
      <w:r w:rsidRPr="005A0BB1">
        <w:t>)</w:t>
      </w:r>
    </w:p>
    <w:p w14:paraId="76BD009D" w14:textId="77777777" w:rsidR="005A0BB1" w:rsidRPr="005A0BB1" w:rsidRDefault="005A0BB1" w:rsidP="005A0BB1">
      <w:pPr>
        <w:numPr>
          <w:ilvl w:val="0"/>
          <w:numId w:val="9"/>
        </w:numPr>
      </w:pPr>
      <w:r w:rsidRPr="005A0BB1">
        <w:rPr>
          <w:b/>
          <w:bCs/>
        </w:rPr>
        <w:t>Relationships:</w:t>
      </w:r>
    </w:p>
    <w:p w14:paraId="4BCD76C1" w14:textId="77777777" w:rsidR="005A0BB1" w:rsidRPr="005A0BB1" w:rsidRDefault="005A0BB1" w:rsidP="005A0BB1">
      <w:pPr>
        <w:numPr>
          <w:ilvl w:val="1"/>
          <w:numId w:val="9"/>
        </w:numPr>
      </w:pPr>
      <w:r w:rsidRPr="005A0BB1">
        <w:rPr>
          <w:b/>
          <w:bCs/>
        </w:rPr>
        <w:lastRenderedPageBreak/>
        <w:t>Many-to-One</w:t>
      </w:r>
      <w:r w:rsidRPr="005A0BB1">
        <w:t xml:space="preserve"> with </w:t>
      </w:r>
      <w:proofErr w:type="spellStart"/>
      <w:r w:rsidRPr="005A0BB1">
        <w:rPr>
          <w:b/>
          <w:bCs/>
        </w:rPr>
        <w:t>Borrower_Profile</w:t>
      </w:r>
      <w:proofErr w:type="spellEnd"/>
      <w:r w:rsidRPr="005A0BB1">
        <w:t xml:space="preserve"> (each risk assessment record links to one borrower).</w:t>
      </w:r>
    </w:p>
    <w:p w14:paraId="24519D5C" w14:textId="77777777" w:rsidR="005A0BB1" w:rsidRPr="005A0BB1" w:rsidRDefault="005A0BB1" w:rsidP="005A0BB1">
      <w:pPr>
        <w:rPr>
          <w:b/>
          <w:bCs/>
        </w:rPr>
      </w:pPr>
      <w:r w:rsidRPr="005A0BB1">
        <w:rPr>
          <w:b/>
          <w:bCs/>
        </w:rPr>
        <w:t>ER Diagram Summary</w:t>
      </w:r>
    </w:p>
    <w:p w14:paraId="6A0EA4B1" w14:textId="77777777" w:rsidR="005A0BB1" w:rsidRPr="005A0BB1" w:rsidRDefault="005A0BB1" w:rsidP="005A0BB1">
      <w:r w:rsidRPr="005A0BB1">
        <w:t xml:space="preserve">The </w:t>
      </w:r>
      <w:proofErr w:type="spellStart"/>
      <w:r w:rsidRPr="005A0BB1">
        <w:rPr>
          <w:b/>
          <w:bCs/>
        </w:rPr>
        <w:t>Borrower_Profile</w:t>
      </w:r>
      <w:proofErr w:type="spellEnd"/>
      <w:r w:rsidRPr="005A0BB1">
        <w:t xml:space="preserve"> table acts as the central entity connected to each of the other tables via </w:t>
      </w:r>
      <w:proofErr w:type="spellStart"/>
      <w:r w:rsidRPr="005A0BB1">
        <w:t>borrower_id</w:t>
      </w:r>
      <w:proofErr w:type="spellEnd"/>
      <w:r w:rsidRPr="005A0BB1">
        <w:t>. Each of the related tables (</w:t>
      </w:r>
      <w:proofErr w:type="spellStart"/>
      <w:r w:rsidRPr="005A0BB1">
        <w:rPr>
          <w:b/>
          <w:bCs/>
        </w:rPr>
        <w:t>Financial_Statements</w:t>
      </w:r>
      <w:proofErr w:type="spellEnd"/>
      <w:r w:rsidRPr="005A0BB1">
        <w:t xml:space="preserve">, </w:t>
      </w:r>
      <w:proofErr w:type="spellStart"/>
      <w:r w:rsidRPr="005A0BB1">
        <w:rPr>
          <w:b/>
          <w:bCs/>
        </w:rPr>
        <w:t>Credit_History</w:t>
      </w:r>
      <w:proofErr w:type="spellEnd"/>
      <w:r w:rsidRPr="005A0BB1">
        <w:t xml:space="preserve">, </w:t>
      </w:r>
      <w:proofErr w:type="spellStart"/>
      <w:r w:rsidRPr="005A0BB1">
        <w:rPr>
          <w:b/>
          <w:bCs/>
        </w:rPr>
        <w:t>Financial_Ratios</w:t>
      </w:r>
      <w:proofErr w:type="spellEnd"/>
      <w:r w:rsidRPr="005A0BB1">
        <w:t xml:space="preserve">, and </w:t>
      </w:r>
      <w:proofErr w:type="spellStart"/>
      <w:r w:rsidRPr="005A0BB1">
        <w:rPr>
          <w:b/>
          <w:bCs/>
        </w:rPr>
        <w:t>Risk_Assessment</w:t>
      </w:r>
      <w:proofErr w:type="spellEnd"/>
      <w:r w:rsidRPr="005A0BB1">
        <w:t xml:space="preserve">) holds multiple records corresponding to different reporting periods, assessments, and credit histories for a given borrower, establishing a </w:t>
      </w:r>
      <w:r w:rsidRPr="005A0BB1">
        <w:rPr>
          <w:b/>
          <w:bCs/>
        </w:rPr>
        <w:t>One-to-Many</w:t>
      </w:r>
      <w:r w:rsidRPr="005A0BB1">
        <w:t xml:space="preserve"> relationship pattern with </w:t>
      </w:r>
      <w:proofErr w:type="spellStart"/>
      <w:r w:rsidRPr="005A0BB1">
        <w:rPr>
          <w:b/>
          <w:bCs/>
        </w:rPr>
        <w:t>Borrower_Profile</w:t>
      </w:r>
      <w:proofErr w:type="spellEnd"/>
      <w:r w:rsidRPr="005A0BB1">
        <w:t>.</w:t>
      </w:r>
    </w:p>
    <w:p w14:paraId="4ED10513" w14:textId="77777777" w:rsidR="005A0BB1" w:rsidRPr="005A0BB1" w:rsidRDefault="005A0BB1" w:rsidP="005A0BB1">
      <w:r w:rsidRPr="005A0BB1">
        <w:t>This structure supports flexible reporting and analysis for underwriting by enabling comprehensive data views across multiple financial aspects of TCS. Let me know if you'd like a visual ER diagram generated from this model or further details on specific relationships.</w:t>
      </w:r>
    </w:p>
    <w:p w14:paraId="49E0C0F3" w14:textId="77777777" w:rsidR="005A0BB1" w:rsidRDefault="005A0BB1" w:rsidP="005A0BB1"/>
    <w:p w14:paraId="7CBB73C1" w14:textId="77777777" w:rsidR="005A0BB1" w:rsidRDefault="005A0BB1" w:rsidP="005A0BB1"/>
    <w:p w14:paraId="52927A9F" w14:textId="77777777" w:rsidR="005A0BB1" w:rsidRDefault="005A0BB1" w:rsidP="005A0BB1"/>
    <w:p w14:paraId="67893081" w14:textId="77777777" w:rsidR="005A0BB1" w:rsidRDefault="005A0BB1" w:rsidP="005A0BB1"/>
    <w:p w14:paraId="22EF6D3E" w14:textId="77777777" w:rsidR="005A0BB1" w:rsidRDefault="005A0BB1" w:rsidP="005A0BB1"/>
    <w:p w14:paraId="3B89BD48" w14:textId="77777777" w:rsidR="005A0BB1" w:rsidRDefault="005A0BB1" w:rsidP="005A0BB1"/>
    <w:p w14:paraId="68D776BA" w14:textId="77777777" w:rsidR="005A0BB1" w:rsidRDefault="005A0BB1" w:rsidP="005A0BB1"/>
    <w:p w14:paraId="75BAD9DE" w14:textId="77777777" w:rsidR="005A0BB1" w:rsidRDefault="005A0BB1" w:rsidP="005A0BB1"/>
    <w:p w14:paraId="21F4F242" w14:textId="77777777" w:rsidR="005A0BB1" w:rsidRDefault="005A0BB1" w:rsidP="005A0BB1"/>
    <w:p w14:paraId="5C821C40" w14:textId="77777777" w:rsidR="005A0BB1" w:rsidRDefault="005A0BB1" w:rsidP="005A0BB1"/>
    <w:p w14:paraId="5B4A331B" w14:textId="77777777" w:rsidR="005A0BB1" w:rsidRDefault="005A0BB1" w:rsidP="005A0BB1"/>
    <w:p w14:paraId="74668B84" w14:textId="77777777" w:rsidR="005A0BB1" w:rsidRDefault="005A0BB1" w:rsidP="005A0BB1"/>
    <w:p w14:paraId="217FFEB2" w14:textId="77777777" w:rsidR="005A0BB1" w:rsidRDefault="005A0BB1" w:rsidP="005A0BB1"/>
    <w:p w14:paraId="23C069E9" w14:textId="77777777" w:rsidR="005A0BB1" w:rsidRDefault="005A0BB1" w:rsidP="005A0BB1"/>
    <w:p w14:paraId="040D2691" w14:textId="77777777" w:rsidR="005A0BB1" w:rsidRDefault="005A0BB1" w:rsidP="005A0BB1"/>
    <w:p w14:paraId="4F831EC3" w14:textId="77777777" w:rsidR="005A0BB1" w:rsidRDefault="005A0BB1" w:rsidP="005A0BB1"/>
    <w:p w14:paraId="5781425F" w14:textId="77777777" w:rsidR="005A0BB1" w:rsidRDefault="005A0BB1" w:rsidP="005A0BB1"/>
    <w:p w14:paraId="593E206F" w14:textId="77777777" w:rsidR="005A0BB1" w:rsidRDefault="005A0BB1" w:rsidP="005A0BB1"/>
    <w:p w14:paraId="28A8DA1E" w14:textId="77777777" w:rsidR="005A0BB1" w:rsidRDefault="005A0BB1" w:rsidP="005A0BB1"/>
    <w:p w14:paraId="39E101D3" w14:textId="77777777" w:rsidR="005A0BB1" w:rsidRDefault="005A0BB1" w:rsidP="005A0BB1"/>
    <w:p w14:paraId="5F143BC2" w14:textId="77777777" w:rsidR="005A0BB1" w:rsidRDefault="005A0BB1" w:rsidP="005A0BB1"/>
    <w:p w14:paraId="5181996B" w14:textId="77777777" w:rsidR="005A0BB1" w:rsidRDefault="005A0BB1" w:rsidP="005A0BB1"/>
    <w:p w14:paraId="1501AF19" w14:textId="77777777" w:rsidR="005A0BB1" w:rsidRDefault="005A0BB1" w:rsidP="005A0BB1"/>
    <w:p w14:paraId="3086F9DC" w14:textId="5D4C2E10" w:rsidR="005A0BB1" w:rsidRPr="005A0BB1" w:rsidRDefault="005A0BB1" w:rsidP="005A0BB1">
      <w:pPr>
        <w:rPr>
          <w:b/>
          <w:bCs/>
          <w:sz w:val="40"/>
          <w:szCs w:val="40"/>
        </w:rPr>
      </w:pPr>
      <w:r w:rsidRPr="005A0BB1">
        <w:rPr>
          <w:b/>
          <w:bCs/>
          <w:sz w:val="40"/>
          <w:szCs w:val="40"/>
        </w:rPr>
        <w:t>Questions on CSV</w:t>
      </w:r>
    </w:p>
    <w:p w14:paraId="0DDFCB15" w14:textId="452C4A0F" w:rsidR="005A0BB1" w:rsidRPr="005A0BB1" w:rsidRDefault="005A0BB1" w:rsidP="005A0BB1">
      <w:r w:rsidRPr="005A0BB1">
        <w:t>Here are 10 sample SQL queries designed to fetch underwriting information by leveraging data across the five tables in the credit risk underwriting model for TCS:</w:t>
      </w:r>
    </w:p>
    <w:p w14:paraId="5D7E8E4A" w14:textId="77777777" w:rsidR="005A0BB1" w:rsidRPr="005A0BB1" w:rsidRDefault="005A0BB1" w:rsidP="005A0BB1">
      <w:pPr>
        <w:rPr>
          <w:b/>
          <w:bCs/>
        </w:rPr>
      </w:pPr>
      <w:r w:rsidRPr="005A0BB1">
        <w:rPr>
          <w:b/>
          <w:bCs/>
        </w:rPr>
        <w:t>1. Fetch basic borrower profile details for TCS.</w:t>
      </w:r>
    </w:p>
    <w:p w14:paraId="5B25866C" w14:textId="77777777" w:rsidR="005A0BB1" w:rsidRPr="005A0BB1" w:rsidRDefault="005A0BB1" w:rsidP="005A0BB1">
      <w:proofErr w:type="spellStart"/>
      <w:r w:rsidRPr="005A0BB1">
        <w:t>sql</w:t>
      </w:r>
      <w:proofErr w:type="spellEnd"/>
    </w:p>
    <w:p w14:paraId="49A2B965" w14:textId="77777777" w:rsidR="005A0BB1" w:rsidRPr="005A0BB1" w:rsidRDefault="005A0BB1" w:rsidP="005A0BB1">
      <w:r w:rsidRPr="005A0BB1">
        <w:t>Copy code</w:t>
      </w:r>
    </w:p>
    <w:p w14:paraId="02AF4192" w14:textId="77777777" w:rsidR="005A0BB1" w:rsidRPr="005A0BB1" w:rsidRDefault="005A0BB1" w:rsidP="005A0BB1">
      <w:r w:rsidRPr="005A0BB1">
        <w:t>SELECT *</w:t>
      </w:r>
    </w:p>
    <w:p w14:paraId="18732468" w14:textId="77777777" w:rsidR="005A0BB1" w:rsidRPr="005A0BB1" w:rsidRDefault="005A0BB1" w:rsidP="005A0BB1">
      <w:r w:rsidRPr="005A0BB1">
        <w:t xml:space="preserve">FROM </w:t>
      </w:r>
      <w:proofErr w:type="spellStart"/>
      <w:r w:rsidRPr="005A0BB1">
        <w:t>Borrower_Profile</w:t>
      </w:r>
      <w:proofErr w:type="spellEnd"/>
    </w:p>
    <w:p w14:paraId="14485D43" w14:textId="77777777" w:rsidR="005A0BB1" w:rsidRPr="005A0BB1" w:rsidRDefault="005A0BB1" w:rsidP="005A0BB1">
      <w:r w:rsidRPr="005A0BB1">
        <w:t xml:space="preserve">WHERE </w:t>
      </w:r>
      <w:proofErr w:type="spellStart"/>
      <w:r w:rsidRPr="005A0BB1">
        <w:t>company_name</w:t>
      </w:r>
      <w:proofErr w:type="spellEnd"/>
      <w:r w:rsidRPr="005A0BB1">
        <w:t xml:space="preserve"> = 'Tata Consultancy Services';</w:t>
      </w:r>
    </w:p>
    <w:p w14:paraId="372E95A7" w14:textId="77777777" w:rsidR="005A0BB1" w:rsidRPr="005A0BB1" w:rsidRDefault="005A0BB1" w:rsidP="005A0BB1">
      <w:pPr>
        <w:rPr>
          <w:b/>
          <w:bCs/>
        </w:rPr>
      </w:pPr>
      <w:r w:rsidRPr="005A0BB1">
        <w:rPr>
          <w:b/>
          <w:bCs/>
        </w:rPr>
        <w:t>2. Retrieve recent financial statements for TCS (top 5 by most recent reporting period).</w:t>
      </w:r>
    </w:p>
    <w:p w14:paraId="112FF7FF" w14:textId="77777777" w:rsidR="005A0BB1" w:rsidRPr="005A0BB1" w:rsidRDefault="005A0BB1" w:rsidP="005A0BB1">
      <w:proofErr w:type="spellStart"/>
      <w:r w:rsidRPr="005A0BB1">
        <w:t>sql</w:t>
      </w:r>
      <w:proofErr w:type="spellEnd"/>
    </w:p>
    <w:p w14:paraId="78499A52" w14:textId="77777777" w:rsidR="005A0BB1" w:rsidRPr="005A0BB1" w:rsidRDefault="005A0BB1" w:rsidP="005A0BB1">
      <w:r w:rsidRPr="005A0BB1">
        <w:t>Copy code</w:t>
      </w:r>
    </w:p>
    <w:p w14:paraId="3AB22DD5" w14:textId="77777777" w:rsidR="005A0BB1" w:rsidRPr="005A0BB1" w:rsidRDefault="005A0BB1" w:rsidP="005A0BB1">
      <w:r w:rsidRPr="005A0BB1">
        <w:t xml:space="preserve">SELECT </w:t>
      </w:r>
      <w:proofErr w:type="spellStart"/>
      <w:r w:rsidRPr="005A0BB1">
        <w:t>borrower_id</w:t>
      </w:r>
      <w:proofErr w:type="spellEnd"/>
      <w:r w:rsidRPr="005A0BB1">
        <w:t xml:space="preserve">, </w:t>
      </w:r>
      <w:proofErr w:type="spellStart"/>
      <w:r w:rsidRPr="005A0BB1">
        <w:t>reporting_period</w:t>
      </w:r>
      <w:proofErr w:type="spellEnd"/>
      <w:r w:rsidRPr="005A0BB1">
        <w:t xml:space="preserve">, </w:t>
      </w:r>
      <w:proofErr w:type="spellStart"/>
      <w:r w:rsidRPr="005A0BB1">
        <w:t>total_assets</w:t>
      </w:r>
      <w:proofErr w:type="spellEnd"/>
      <w:r w:rsidRPr="005A0BB1">
        <w:t xml:space="preserve">, </w:t>
      </w:r>
      <w:proofErr w:type="spellStart"/>
      <w:r w:rsidRPr="005A0BB1">
        <w:t>total_liabilities</w:t>
      </w:r>
      <w:proofErr w:type="spellEnd"/>
      <w:r w:rsidRPr="005A0BB1">
        <w:t xml:space="preserve">, </w:t>
      </w:r>
      <w:proofErr w:type="spellStart"/>
      <w:r w:rsidRPr="005A0BB1">
        <w:t>total_revenue</w:t>
      </w:r>
      <w:proofErr w:type="spellEnd"/>
      <w:r w:rsidRPr="005A0BB1">
        <w:t xml:space="preserve">, </w:t>
      </w:r>
      <w:proofErr w:type="spellStart"/>
      <w:r w:rsidRPr="005A0BB1">
        <w:t>net_income</w:t>
      </w:r>
      <w:proofErr w:type="spellEnd"/>
    </w:p>
    <w:p w14:paraId="60950989" w14:textId="77777777" w:rsidR="005A0BB1" w:rsidRPr="005A0BB1" w:rsidRDefault="005A0BB1" w:rsidP="005A0BB1">
      <w:r w:rsidRPr="005A0BB1">
        <w:t xml:space="preserve">FROM </w:t>
      </w:r>
      <w:proofErr w:type="spellStart"/>
      <w:r w:rsidRPr="005A0BB1">
        <w:t>Financial_Statements</w:t>
      </w:r>
      <w:proofErr w:type="spellEnd"/>
    </w:p>
    <w:p w14:paraId="509BBFB5" w14:textId="77777777" w:rsidR="005A0BB1" w:rsidRPr="005A0BB1" w:rsidRDefault="005A0BB1" w:rsidP="005A0BB1">
      <w:r w:rsidRPr="005A0BB1">
        <w:t xml:space="preserve">WHERE </w:t>
      </w:r>
      <w:proofErr w:type="spellStart"/>
      <w:r w:rsidRPr="005A0BB1">
        <w:t>borrower_id</w:t>
      </w:r>
      <w:proofErr w:type="spellEnd"/>
      <w:r w:rsidRPr="005A0BB1">
        <w:t xml:space="preserve"> IN (SELECT </w:t>
      </w:r>
      <w:proofErr w:type="spellStart"/>
      <w:r w:rsidRPr="005A0BB1">
        <w:t>borrower_id</w:t>
      </w:r>
      <w:proofErr w:type="spellEnd"/>
      <w:r w:rsidRPr="005A0BB1">
        <w:t xml:space="preserve"> FROM </w:t>
      </w:r>
      <w:proofErr w:type="spellStart"/>
      <w:r w:rsidRPr="005A0BB1">
        <w:t>Borrower_Profile</w:t>
      </w:r>
      <w:proofErr w:type="spellEnd"/>
      <w:r w:rsidRPr="005A0BB1">
        <w:t xml:space="preserve"> WHERE </w:t>
      </w:r>
      <w:proofErr w:type="spellStart"/>
      <w:r w:rsidRPr="005A0BB1">
        <w:t>company_name</w:t>
      </w:r>
      <w:proofErr w:type="spellEnd"/>
      <w:r w:rsidRPr="005A0BB1">
        <w:t xml:space="preserve"> = 'Tata Consultancy Services')</w:t>
      </w:r>
    </w:p>
    <w:p w14:paraId="02167506" w14:textId="77777777" w:rsidR="005A0BB1" w:rsidRPr="005A0BB1" w:rsidRDefault="005A0BB1" w:rsidP="005A0BB1">
      <w:r w:rsidRPr="005A0BB1">
        <w:t xml:space="preserve">ORDER BY </w:t>
      </w:r>
      <w:proofErr w:type="spellStart"/>
      <w:r w:rsidRPr="005A0BB1">
        <w:t>reporting_period</w:t>
      </w:r>
      <w:proofErr w:type="spellEnd"/>
      <w:r w:rsidRPr="005A0BB1">
        <w:t xml:space="preserve"> DESC</w:t>
      </w:r>
    </w:p>
    <w:p w14:paraId="32941ABB" w14:textId="77777777" w:rsidR="005A0BB1" w:rsidRPr="005A0BB1" w:rsidRDefault="005A0BB1" w:rsidP="005A0BB1">
      <w:r w:rsidRPr="005A0BB1">
        <w:t>LIMIT 5;</w:t>
      </w:r>
    </w:p>
    <w:p w14:paraId="76D25093" w14:textId="77777777" w:rsidR="005A0BB1" w:rsidRPr="005A0BB1" w:rsidRDefault="005A0BB1" w:rsidP="005A0BB1">
      <w:pPr>
        <w:rPr>
          <w:b/>
          <w:bCs/>
        </w:rPr>
      </w:pPr>
      <w:r w:rsidRPr="005A0BB1">
        <w:rPr>
          <w:b/>
          <w:bCs/>
        </w:rPr>
        <w:t>3. Calculate average financial ratios for TCS over the past 3 years.</w:t>
      </w:r>
    </w:p>
    <w:p w14:paraId="7D6A03AC" w14:textId="77777777" w:rsidR="005A0BB1" w:rsidRPr="005A0BB1" w:rsidRDefault="005A0BB1" w:rsidP="005A0BB1">
      <w:proofErr w:type="spellStart"/>
      <w:r w:rsidRPr="005A0BB1">
        <w:t>sql</w:t>
      </w:r>
      <w:proofErr w:type="spellEnd"/>
    </w:p>
    <w:p w14:paraId="671BC974" w14:textId="77777777" w:rsidR="005A0BB1" w:rsidRPr="005A0BB1" w:rsidRDefault="005A0BB1" w:rsidP="005A0BB1">
      <w:r w:rsidRPr="005A0BB1">
        <w:t>Copy code</w:t>
      </w:r>
    </w:p>
    <w:p w14:paraId="300C5D9B" w14:textId="77777777" w:rsidR="005A0BB1" w:rsidRPr="005A0BB1" w:rsidRDefault="005A0BB1" w:rsidP="005A0BB1">
      <w:r w:rsidRPr="005A0BB1">
        <w:t xml:space="preserve">SELECT </w:t>
      </w:r>
      <w:proofErr w:type="spellStart"/>
      <w:r w:rsidRPr="005A0BB1">
        <w:t>borrower_id</w:t>
      </w:r>
      <w:proofErr w:type="spellEnd"/>
      <w:r w:rsidRPr="005A0BB1">
        <w:t>,</w:t>
      </w:r>
    </w:p>
    <w:p w14:paraId="656FBD73" w14:textId="77777777" w:rsidR="005A0BB1" w:rsidRPr="005A0BB1" w:rsidRDefault="005A0BB1" w:rsidP="005A0BB1">
      <w:r w:rsidRPr="005A0BB1">
        <w:t xml:space="preserve">       </w:t>
      </w:r>
      <w:proofErr w:type="gramStart"/>
      <w:r w:rsidRPr="005A0BB1">
        <w:t>AVG(</w:t>
      </w:r>
      <w:proofErr w:type="spellStart"/>
      <w:proofErr w:type="gramEnd"/>
      <w:r w:rsidRPr="005A0BB1">
        <w:t>current_ratio</w:t>
      </w:r>
      <w:proofErr w:type="spellEnd"/>
      <w:r w:rsidRPr="005A0BB1">
        <w:t xml:space="preserve">) AS </w:t>
      </w:r>
      <w:proofErr w:type="spellStart"/>
      <w:r w:rsidRPr="005A0BB1">
        <w:t>avg_current_ratio</w:t>
      </w:r>
      <w:proofErr w:type="spellEnd"/>
      <w:r w:rsidRPr="005A0BB1">
        <w:t>,</w:t>
      </w:r>
    </w:p>
    <w:p w14:paraId="0AC3E32F" w14:textId="77777777" w:rsidR="005A0BB1" w:rsidRPr="005A0BB1" w:rsidRDefault="005A0BB1" w:rsidP="005A0BB1">
      <w:r w:rsidRPr="005A0BB1">
        <w:t xml:space="preserve">       </w:t>
      </w:r>
      <w:proofErr w:type="gramStart"/>
      <w:r w:rsidRPr="005A0BB1">
        <w:t>AVG(</w:t>
      </w:r>
      <w:proofErr w:type="spellStart"/>
      <w:proofErr w:type="gramEnd"/>
      <w:r w:rsidRPr="005A0BB1">
        <w:t>quick_ratio</w:t>
      </w:r>
      <w:proofErr w:type="spellEnd"/>
      <w:r w:rsidRPr="005A0BB1">
        <w:t xml:space="preserve">) AS </w:t>
      </w:r>
      <w:proofErr w:type="spellStart"/>
      <w:r w:rsidRPr="005A0BB1">
        <w:t>avg_quick_ratio</w:t>
      </w:r>
      <w:proofErr w:type="spellEnd"/>
      <w:r w:rsidRPr="005A0BB1">
        <w:t>,</w:t>
      </w:r>
    </w:p>
    <w:p w14:paraId="17EF45F6" w14:textId="77777777" w:rsidR="005A0BB1" w:rsidRPr="005A0BB1" w:rsidRDefault="005A0BB1" w:rsidP="005A0BB1">
      <w:r w:rsidRPr="005A0BB1">
        <w:t xml:space="preserve">       </w:t>
      </w:r>
      <w:proofErr w:type="gramStart"/>
      <w:r w:rsidRPr="005A0BB1">
        <w:t>AVG(</w:t>
      </w:r>
      <w:proofErr w:type="spellStart"/>
      <w:proofErr w:type="gramEnd"/>
      <w:r w:rsidRPr="005A0BB1">
        <w:t>debt_to_equity</w:t>
      </w:r>
      <w:proofErr w:type="spellEnd"/>
      <w:r w:rsidRPr="005A0BB1">
        <w:t xml:space="preserve">) AS </w:t>
      </w:r>
      <w:proofErr w:type="spellStart"/>
      <w:r w:rsidRPr="005A0BB1">
        <w:t>avg_debt_to_equity</w:t>
      </w:r>
      <w:proofErr w:type="spellEnd"/>
      <w:r w:rsidRPr="005A0BB1">
        <w:t>,</w:t>
      </w:r>
    </w:p>
    <w:p w14:paraId="515BB792" w14:textId="77777777" w:rsidR="005A0BB1" w:rsidRPr="005A0BB1" w:rsidRDefault="005A0BB1" w:rsidP="005A0BB1">
      <w:r w:rsidRPr="005A0BB1">
        <w:t xml:space="preserve">       </w:t>
      </w:r>
      <w:proofErr w:type="gramStart"/>
      <w:r w:rsidRPr="005A0BB1">
        <w:t>AVG(</w:t>
      </w:r>
      <w:proofErr w:type="spellStart"/>
      <w:proofErr w:type="gramEnd"/>
      <w:r w:rsidRPr="005A0BB1">
        <w:t>interest_coverage_ratio</w:t>
      </w:r>
      <w:proofErr w:type="spellEnd"/>
      <w:r w:rsidRPr="005A0BB1">
        <w:t xml:space="preserve">) AS </w:t>
      </w:r>
      <w:proofErr w:type="spellStart"/>
      <w:r w:rsidRPr="005A0BB1">
        <w:t>avg_interest_coverage</w:t>
      </w:r>
      <w:proofErr w:type="spellEnd"/>
    </w:p>
    <w:p w14:paraId="469E47A3" w14:textId="77777777" w:rsidR="005A0BB1" w:rsidRPr="005A0BB1" w:rsidRDefault="005A0BB1" w:rsidP="005A0BB1">
      <w:r w:rsidRPr="005A0BB1">
        <w:t xml:space="preserve">FROM </w:t>
      </w:r>
      <w:proofErr w:type="spellStart"/>
      <w:r w:rsidRPr="005A0BB1">
        <w:t>Financial_Ratios</w:t>
      </w:r>
      <w:proofErr w:type="spellEnd"/>
    </w:p>
    <w:p w14:paraId="412F0BC3" w14:textId="77777777" w:rsidR="005A0BB1" w:rsidRPr="005A0BB1" w:rsidRDefault="005A0BB1" w:rsidP="005A0BB1">
      <w:r w:rsidRPr="005A0BB1">
        <w:t xml:space="preserve">WHERE </w:t>
      </w:r>
      <w:proofErr w:type="spellStart"/>
      <w:r w:rsidRPr="005A0BB1">
        <w:t>borrower_id</w:t>
      </w:r>
      <w:proofErr w:type="spellEnd"/>
      <w:r w:rsidRPr="005A0BB1">
        <w:t xml:space="preserve"> IN (SELECT </w:t>
      </w:r>
      <w:proofErr w:type="spellStart"/>
      <w:r w:rsidRPr="005A0BB1">
        <w:t>borrower_id</w:t>
      </w:r>
      <w:proofErr w:type="spellEnd"/>
      <w:r w:rsidRPr="005A0BB1">
        <w:t xml:space="preserve"> FROM </w:t>
      </w:r>
      <w:proofErr w:type="spellStart"/>
      <w:r w:rsidRPr="005A0BB1">
        <w:t>Borrower_Profile</w:t>
      </w:r>
      <w:proofErr w:type="spellEnd"/>
      <w:r w:rsidRPr="005A0BB1">
        <w:t xml:space="preserve"> WHERE </w:t>
      </w:r>
      <w:proofErr w:type="spellStart"/>
      <w:r w:rsidRPr="005A0BB1">
        <w:t>company_name</w:t>
      </w:r>
      <w:proofErr w:type="spellEnd"/>
      <w:r w:rsidRPr="005A0BB1">
        <w:t xml:space="preserve"> = 'Tata Consultancy Services')</w:t>
      </w:r>
    </w:p>
    <w:p w14:paraId="44E2FF9F" w14:textId="77777777" w:rsidR="005A0BB1" w:rsidRPr="005A0BB1" w:rsidRDefault="005A0BB1" w:rsidP="005A0BB1">
      <w:r w:rsidRPr="005A0BB1">
        <w:t xml:space="preserve">  AND </w:t>
      </w:r>
      <w:proofErr w:type="spellStart"/>
      <w:r w:rsidRPr="005A0BB1">
        <w:t>reporting_period</w:t>
      </w:r>
      <w:proofErr w:type="spellEnd"/>
      <w:r w:rsidRPr="005A0BB1">
        <w:t xml:space="preserve"> &gt;= DATE_SUB(</w:t>
      </w:r>
      <w:proofErr w:type="gramStart"/>
      <w:r w:rsidRPr="005A0BB1">
        <w:t>CURDATE(</w:t>
      </w:r>
      <w:proofErr w:type="gramEnd"/>
      <w:r w:rsidRPr="005A0BB1">
        <w:t>), INTERVAL 3 YEAR)</w:t>
      </w:r>
    </w:p>
    <w:p w14:paraId="5375510D" w14:textId="77777777" w:rsidR="005A0BB1" w:rsidRPr="005A0BB1" w:rsidRDefault="005A0BB1" w:rsidP="005A0BB1">
      <w:r w:rsidRPr="005A0BB1">
        <w:lastRenderedPageBreak/>
        <w:t xml:space="preserve">GROUP BY </w:t>
      </w:r>
      <w:proofErr w:type="spellStart"/>
      <w:r w:rsidRPr="005A0BB1">
        <w:t>borrower_id</w:t>
      </w:r>
      <w:proofErr w:type="spellEnd"/>
      <w:r w:rsidRPr="005A0BB1">
        <w:t>;</w:t>
      </w:r>
    </w:p>
    <w:p w14:paraId="56B334D7" w14:textId="77777777" w:rsidR="005A0BB1" w:rsidRPr="005A0BB1" w:rsidRDefault="005A0BB1" w:rsidP="005A0BB1">
      <w:pPr>
        <w:rPr>
          <w:b/>
          <w:bCs/>
        </w:rPr>
      </w:pPr>
      <w:r w:rsidRPr="005A0BB1">
        <w:rPr>
          <w:b/>
          <w:bCs/>
        </w:rPr>
        <w:t>4. List all credit transactions for TCS with status as "Default."</w:t>
      </w:r>
    </w:p>
    <w:p w14:paraId="33FF0322" w14:textId="77777777" w:rsidR="005A0BB1" w:rsidRPr="005A0BB1" w:rsidRDefault="005A0BB1" w:rsidP="005A0BB1">
      <w:proofErr w:type="spellStart"/>
      <w:r w:rsidRPr="005A0BB1">
        <w:t>sql</w:t>
      </w:r>
      <w:proofErr w:type="spellEnd"/>
    </w:p>
    <w:p w14:paraId="5927FFD3" w14:textId="77777777" w:rsidR="005A0BB1" w:rsidRPr="005A0BB1" w:rsidRDefault="005A0BB1" w:rsidP="005A0BB1">
      <w:r w:rsidRPr="005A0BB1">
        <w:t>Copy code</w:t>
      </w:r>
    </w:p>
    <w:p w14:paraId="6E8E1EA3" w14:textId="77777777" w:rsidR="005A0BB1" w:rsidRPr="005A0BB1" w:rsidRDefault="005A0BB1" w:rsidP="005A0BB1">
      <w:r w:rsidRPr="005A0BB1">
        <w:t xml:space="preserve">SELECT </w:t>
      </w:r>
      <w:proofErr w:type="spellStart"/>
      <w:r w:rsidRPr="005A0BB1">
        <w:t>borrower_id</w:t>
      </w:r>
      <w:proofErr w:type="spellEnd"/>
      <w:r w:rsidRPr="005A0BB1">
        <w:t xml:space="preserve">, </w:t>
      </w:r>
      <w:proofErr w:type="spellStart"/>
      <w:r w:rsidRPr="005A0BB1">
        <w:t>credit_type</w:t>
      </w:r>
      <w:proofErr w:type="spellEnd"/>
      <w:r w:rsidRPr="005A0BB1">
        <w:t xml:space="preserve">, </w:t>
      </w:r>
      <w:proofErr w:type="spellStart"/>
      <w:r w:rsidRPr="005A0BB1">
        <w:t>loan_amount</w:t>
      </w:r>
      <w:proofErr w:type="spellEnd"/>
      <w:r w:rsidRPr="005A0BB1">
        <w:t xml:space="preserve">, </w:t>
      </w:r>
      <w:proofErr w:type="spellStart"/>
      <w:r w:rsidRPr="005A0BB1">
        <w:t>loan_issued_date</w:t>
      </w:r>
      <w:proofErr w:type="spellEnd"/>
      <w:r w:rsidRPr="005A0BB1">
        <w:t xml:space="preserve">, </w:t>
      </w:r>
      <w:proofErr w:type="spellStart"/>
      <w:r w:rsidRPr="005A0BB1">
        <w:t>loan_maturity_date</w:t>
      </w:r>
      <w:proofErr w:type="spellEnd"/>
      <w:r w:rsidRPr="005A0BB1">
        <w:t xml:space="preserve">, </w:t>
      </w:r>
      <w:proofErr w:type="spellStart"/>
      <w:r w:rsidRPr="005A0BB1">
        <w:t>repayment_status</w:t>
      </w:r>
      <w:proofErr w:type="spellEnd"/>
    </w:p>
    <w:p w14:paraId="5D3A3D03" w14:textId="77777777" w:rsidR="005A0BB1" w:rsidRPr="005A0BB1" w:rsidRDefault="005A0BB1" w:rsidP="005A0BB1">
      <w:r w:rsidRPr="005A0BB1">
        <w:t xml:space="preserve">FROM </w:t>
      </w:r>
      <w:proofErr w:type="spellStart"/>
      <w:r w:rsidRPr="005A0BB1">
        <w:t>Credit_History</w:t>
      </w:r>
      <w:proofErr w:type="spellEnd"/>
    </w:p>
    <w:p w14:paraId="1E438837" w14:textId="77777777" w:rsidR="005A0BB1" w:rsidRPr="005A0BB1" w:rsidRDefault="005A0BB1" w:rsidP="005A0BB1">
      <w:r w:rsidRPr="005A0BB1">
        <w:t xml:space="preserve">WHERE </w:t>
      </w:r>
      <w:proofErr w:type="spellStart"/>
      <w:r w:rsidRPr="005A0BB1">
        <w:t>borrower_id</w:t>
      </w:r>
      <w:proofErr w:type="spellEnd"/>
      <w:r w:rsidRPr="005A0BB1">
        <w:t xml:space="preserve"> IN (SELECT </w:t>
      </w:r>
      <w:proofErr w:type="spellStart"/>
      <w:r w:rsidRPr="005A0BB1">
        <w:t>borrower_id</w:t>
      </w:r>
      <w:proofErr w:type="spellEnd"/>
      <w:r w:rsidRPr="005A0BB1">
        <w:t xml:space="preserve"> FROM </w:t>
      </w:r>
      <w:proofErr w:type="spellStart"/>
      <w:r w:rsidRPr="005A0BB1">
        <w:t>Borrower_Profile</w:t>
      </w:r>
      <w:proofErr w:type="spellEnd"/>
      <w:r w:rsidRPr="005A0BB1">
        <w:t xml:space="preserve"> WHERE </w:t>
      </w:r>
      <w:proofErr w:type="spellStart"/>
      <w:r w:rsidRPr="005A0BB1">
        <w:t>company_name</w:t>
      </w:r>
      <w:proofErr w:type="spellEnd"/>
      <w:r w:rsidRPr="005A0BB1">
        <w:t xml:space="preserve"> = 'Tata Consultancy Services')</w:t>
      </w:r>
    </w:p>
    <w:p w14:paraId="1FCD5D94" w14:textId="77777777" w:rsidR="005A0BB1" w:rsidRPr="005A0BB1" w:rsidRDefault="005A0BB1" w:rsidP="005A0BB1">
      <w:r w:rsidRPr="005A0BB1">
        <w:t xml:space="preserve">  AND </w:t>
      </w:r>
      <w:proofErr w:type="spellStart"/>
      <w:r w:rsidRPr="005A0BB1">
        <w:t>repayment_status</w:t>
      </w:r>
      <w:proofErr w:type="spellEnd"/>
      <w:r w:rsidRPr="005A0BB1">
        <w:t xml:space="preserve"> = 'Default';</w:t>
      </w:r>
    </w:p>
    <w:p w14:paraId="248BC811" w14:textId="77777777" w:rsidR="005A0BB1" w:rsidRPr="005A0BB1" w:rsidRDefault="005A0BB1" w:rsidP="005A0BB1">
      <w:pPr>
        <w:rPr>
          <w:b/>
          <w:bCs/>
        </w:rPr>
      </w:pPr>
      <w:r w:rsidRPr="005A0BB1">
        <w:rPr>
          <w:b/>
          <w:bCs/>
        </w:rPr>
        <w:t>5. Retrieve the most recent risk assessment details for TCS.</w:t>
      </w:r>
    </w:p>
    <w:p w14:paraId="2186EABA" w14:textId="77777777" w:rsidR="005A0BB1" w:rsidRPr="005A0BB1" w:rsidRDefault="005A0BB1" w:rsidP="005A0BB1">
      <w:proofErr w:type="spellStart"/>
      <w:r w:rsidRPr="005A0BB1">
        <w:t>sql</w:t>
      </w:r>
      <w:proofErr w:type="spellEnd"/>
    </w:p>
    <w:p w14:paraId="4FE79E09" w14:textId="77777777" w:rsidR="005A0BB1" w:rsidRPr="005A0BB1" w:rsidRDefault="005A0BB1" w:rsidP="005A0BB1">
      <w:r w:rsidRPr="005A0BB1">
        <w:t>Copy code</w:t>
      </w:r>
    </w:p>
    <w:p w14:paraId="03A6AF84" w14:textId="77777777" w:rsidR="005A0BB1" w:rsidRPr="005A0BB1" w:rsidRDefault="005A0BB1" w:rsidP="005A0BB1">
      <w:r w:rsidRPr="005A0BB1">
        <w:t xml:space="preserve">SELECT </w:t>
      </w:r>
      <w:proofErr w:type="spellStart"/>
      <w:r w:rsidRPr="005A0BB1">
        <w:t>borrower_id</w:t>
      </w:r>
      <w:proofErr w:type="spellEnd"/>
      <w:r w:rsidRPr="005A0BB1">
        <w:t xml:space="preserve">, </w:t>
      </w:r>
      <w:proofErr w:type="spellStart"/>
      <w:r w:rsidRPr="005A0BB1">
        <w:t>assessment_date</w:t>
      </w:r>
      <w:proofErr w:type="spellEnd"/>
      <w:r w:rsidRPr="005A0BB1">
        <w:t xml:space="preserve">, </w:t>
      </w:r>
      <w:proofErr w:type="spellStart"/>
      <w:r w:rsidRPr="005A0BB1">
        <w:t>risk_score</w:t>
      </w:r>
      <w:proofErr w:type="spellEnd"/>
      <w:r w:rsidRPr="005A0BB1">
        <w:t xml:space="preserve">, </w:t>
      </w:r>
      <w:proofErr w:type="spellStart"/>
      <w:r w:rsidRPr="005A0BB1">
        <w:t>market_risk</w:t>
      </w:r>
      <w:proofErr w:type="spellEnd"/>
      <w:r w:rsidRPr="005A0BB1">
        <w:t xml:space="preserve">, </w:t>
      </w:r>
      <w:proofErr w:type="spellStart"/>
      <w:r w:rsidRPr="005A0BB1">
        <w:t>credit_risk</w:t>
      </w:r>
      <w:proofErr w:type="spellEnd"/>
      <w:r w:rsidRPr="005A0BB1">
        <w:t xml:space="preserve">, </w:t>
      </w:r>
      <w:proofErr w:type="spellStart"/>
      <w:r w:rsidRPr="005A0BB1">
        <w:t>operational_risk</w:t>
      </w:r>
      <w:proofErr w:type="spellEnd"/>
      <w:r w:rsidRPr="005A0BB1">
        <w:t xml:space="preserve">, </w:t>
      </w:r>
      <w:proofErr w:type="spellStart"/>
      <w:r w:rsidRPr="005A0BB1">
        <w:t>regulatory_risk</w:t>
      </w:r>
      <w:proofErr w:type="spellEnd"/>
      <w:r w:rsidRPr="005A0BB1">
        <w:t>, recommendation</w:t>
      </w:r>
    </w:p>
    <w:p w14:paraId="2CA8122D" w14:textId="77777777" w:rsidR="005A0BB1" w:rsidRPr="005A0BB1" w:rsidRDefault="005A0BB1" w:rsidP="005A0BB1">
      <w:r w:rsidRPr="005A0BB1">
        <w:t xml:space="preserve">FROM </w:t>
      </w:r>
      <w:proofErr w:type="spellStart"/>
      <w:r w:rsidRPr="005A0BB1">
        <w:t>Risk_Assessment</w:t>
      </w:r>
      <w:proofErr w:type="spellEnd"/>
    </w:p>
    <w:p w14:paraId="46CE1D2B" w14:textId="77777777" w:rsidR="005A0BB1" w:rsidRPr="005A0BB1" w:rsidRDefault="005A0BB1" w:rsidP="005A0BB1">
      <w:r w:rsidRPr="005A0BB1">
        <w:t xml:space="preserve">WHERE </w:t>
      </w:r>
      <w:proofErr w:type="spellStart"/>
      <w:r w:rsidRPr="005A0BB1">
        <w:t>borrower_id</w:t>
      </w:r>
      <w:proofErr w:type="spellEnd"/>
      <w:r w:rsidRPr="005A0BB1">
        <w:t xml:space="preserve"> IN (SELECT </w:t>
      </w:r>
      <w:proofErr w:type="spellStart"/>
      <w:r w:rsidRPr="005A0BB1">
        <w:t>borrower_id</w:t>
      </w:r>
      <w:proofErr w:type="spellEnd"/>
      <w:r w:rsidRPr="005A0BB1">
        <w:t xml:space="preserve"> FROM </w:t>
      </w:r>
      <w:proofErr w:type="spellStart"/>
      <w:r w:rsidRPr="005A0BB1">
        <w:t>Borrower_Profile</w:t>
      </w:r>
      <w:proofErr w:type="spellEnd"/>
      <w:r w:rsidRPr="005A0BB1">
        <w:t xml:space="preserve"> WHERE </w:t>
      </w:r>
      <w:proofErr w:type="spellStart"/>
      <w:r w:rsidRPr="005A0BB1">
        <w:t>company_name</w:t>
      </w:r>
      <w:proofErr w:type="spellEnd"/>
      <w:r w:rsidRPr="005A0BB1">
        <w:t xml:space="preserve"> = 'Tata Consultancy Services')</w:t>
      </w:r>
    </w:p>
    <w:p w14:paraId="6C41C5C6" w14:textId="77777777" w:rsidR="005A0BB1" w:rsidRPr="005A0BB1" w:rsidRDefault="005A0BB1" w:rsidP="005A0BB1">
      <w:r w:rsidRPr="005A0BB1">
        <w:t xml:space="preserve">ORDER BY </w:t>
      </w:r>
      <w:proofErr w:type="spellStart"/>
      <w:r w:rsidRPr="005A0BB1">
        <w:t>assessment_date</w:t>
      </w:r>
      <w:proofErr w:type="spellEnd"/>
      <w:r w:rsidRPr="005A0BB1">
        <w:t xml:space="preserve"> DESC</w:t>
      </w:r>
    </w:p>
    <w:p w14:paraId="324D1DE3" w14:textId="77777777" w:rsidR="005A0BB1" w:rsidRPr="005A0BB1" w:rsidRDefault="005A0BB1" w:rsidP="005A0BB1">
      <w:r w:rsidRPr="005A0BB1">
        <w:t>LIMIT 1;</w:t>
      </w:r>
    </w:p>
    <w:p w14:paraId="5380691A" w14:textId="77777777" w:rsidR="005A0BB1" w:rsidRPr="005A0BB1" w:rsidRDefault="005A0BB1" w:rsidP="005A0BB1">
      <w:pPr>
        <w:rPr>
          <w:b/>
          <w:bCs/>
        </w:rPr>
      </w:pPr>
      <w:r w:rsidRPr="005A0BB1">
        <w:rPr>
          <w:b/>
          <w:bCs/>
        </w:rPr>
        <w:t>6. List TCS's financial statements with a high gross margin (e.g., above 50%).</w:t>
      </w:r>
    </w:p>
    <w:p w14:paraId="004CE9E8" w14:textId="77777777" w:rsidR="005A0BB1" w:rsidRPr="005A0BB1" w:rsidRDefault="005A0BB1" w:rsidP="005A0BB1">
      <w:proofErr w:type="spellStart"/>
      <w:r w:rsidRPr="005A0BB1">
        <w:t>sql</w:t>
      </w:r>
      <w:proofErr w:type="spellEnd"/>
    </w:p>
    <w:p w14:paraId="21B62C7E" w14:textId="77777777" w:rsidR="005A0BB1" w:rsidRPr="005A0BB1" w:rsidRDefault="005A0BB1" w:rsidP="005A0BB1">
      <w:r w:rsidRPr="005A0BB1">
        <w:t>Copy code</w:t>
      </w:r>
    </w:p>
    <w:p w14:paraId="64D5B4FD" w14:textId="77777777" w:rsidR="005A0BB1" w:rsidRPr="005A0BB1" w:rsidRDefault="005A0BB1" w:rsidP="005A0BB1">
      <w:r w:rsidRPr="005A0BB1">
        <w:t xml:space="preserve">SELECT </w:t>
      </w:r>
      <w:proofErr w:type="spellStart"/>
      <w:r w:rsidRPr="005A0BB1">
        <w:t>borrower_id</w:t>
      </w:r>
      <w:proofErr w:type="spellEnd"/>
      <w:r w:rsidRPr="005A0BB1">
        <w:t xml:space="preserve">, </w:t>
      </w:r>
      <w:proofErr w:type="spellStart"/>
      <w:r w:rsidRPr="005A0BB1">
        <w:t>reporting_period</w:t>
      </w:r>
      <w:proofErr w:type="spellEnd"/>
      <w:r w:rsidRPr="005A0BB1">
        <w:t xml:space="preserve">, </w:t>
      </w:r>
      <w:proofErr w:type="spellStart"/>
      <w:r w:rsidRPr="005A0BB1">
        <w:t>total_revenue</w:t>
      </w:r>
      <w:proofErr w:type="spellEnd"/>
      <w:r w:rsidRPr="005A0BB1">
        <w:t xml:space="preserve">, </w:t>
      </w:r>
      <w:proofErr w:type="spellStart"/>
      <w:r w:rsidRPr="005A0BB1">
        <w:t>net_income</w:t>
      </w:r>
      <w:proofErr w:type="spellEnd"/>
      <w:r w:rsidRPr="005A0BB1">
        <w:t xml:space="preserve">, </w:t>
      </w:r>
      <w:proofErr w:type="spellStart"/>
      <w:r w:rsidRPr="005A0BB1">
        <w:t>gross_margin</w:t>
      </w:r>
      <w:proofErr w:type="spellEnd"/>
    </w:p>
    <w:p w14:paraId="758D469E" w14:textId="77777777" w:rsidR="005A0BB1" w:rsidRPr="005A0BB1" w:rsidRDefault="005A0BB1" w:rsidP="005A0BB1">
      <w:r w:rsidRPr="005A0BB1">
        <w:t xml:space="preserve">FROM </w:t>
      </w:r>
      <w:proofErr w:type="spellStart"/>
      <w:r w:rsidRPr="005A0BB1">
        <w:t>Financial_Statements</w:t>
      </w:r>
      <w:proofErr w:type="spellEnd"/>
    </w:p>
    <w:p w14:paraId="47DB0D24" w14:textId="77777777" w:rsidR="005A0BB1" w:rsidRPr="005A0BB1" w:rsidRDefault="005A0BB1" w:rsidP="005A0BB1">
      <w:r w:rsidRPr="005A0BB1">
        <w:t xml:space="preserve">WHERE </w:t>
      </w:r>
      <w:proofErr w:type="spellStart"/>
      <w:r w:rsidRPr="005A0BB1">
        <w:t>borrower_id</w:t>
      </w:r>
      <w:proofErr w:type="spellEnd"/>
      <w:r w:rsidRPr="005A0BB1">
        <w:t xml:space="preserve"> IN (SELECT </w:t>
      </w:r>
      <w:proofErr w:type="spellStart"/>
      <w:r w:rsidRPr="005A0BB1">
        <w:t>borrower_id</w:t>
      </w:r>
      <w:proofErr w:type="spellEnd"/>
      <w:r w:rsidRPr="005A0BB1">
        <w:t xml:space="preserve"> FROM </w:t>
      </w:r>
      <w:proofErr w:type="spellStart"/>
      <w:r w:rsidRPr="005A0BB1">
        <w:t>Borrower_Profile</w:t>
      </w:r>
      <w:proofErr w:type="spellEnd"/>
      <w:r w:rsidRPr="005A0BB1">
        <w:t xml:space="preserve"> WHERE </w:t>
      </w:r>
      <w:proofErr w:type="spellStart"/>
      <w:r w:rsidRPr="005A0BB1">
        <w:t>company_name</w:t>
      </w:r>
      <w:proofErr w:type="spellEnd"/>
      <w:r w:rsidRPr="005A0BB1">
        <w:t xml:space="preserve"> = 'Tata Consultancy Services')</w:t>
      </w:r>
    </w:p>
    <w:p w14:paraId="3993EDBA" w14:textId="77777777" w:rsidR="005A0BB1" w:rsidRPr="005A0BB1" w:rsidRDefault="005A0BB1" w:rsidP="005A0BB1">
      <w:r w:rsidRPr="005A0BB1">
        <w:t xml:space="preserve">  AND </w:t>
      </w:r>
      <w:proofErr w:type="spellStart"/>
      <w:r w:rsidRPr="005A0BB1">
        <w:t>gross_margin</w:t>
      </w:r>
      <w:proofErr w:type="spellEnd"/>
      <w:r w:rsidRPr="005A0BB1">
        <w:t xml:space="preserve"> &gt; 50;</w:t>
      </w:r>
    </w:p>
    <w:p w14:paraId="7B13D5A1" w14:textId="77777777" w:rsidR="005A0BB1" w:rsidRPr="005A0BB1" w:rsidRDefault="005A0BB1" w:rsidP="005A0BB1">
      <w:pPr>
        <w:rPr>
          <w:b/>
          <w:bCs/>
        </w:rPr>
      </w:pPr>
      <w:r w:rsidRPr="005A0BB1">
        <w:rPr>
          <w:b/>
          <w:bCs/>
        </w:rPr>
        <w:t>7. Identify periods where TCS had a high debt-to-equity ratio (e.g., above 1.5).</w:t>
      </w:r>
    </w:p>
    <w:p w14:paraId="42F77241" w14:textId="77777777" w:rsidR="005A0BB1" w:rsidRPr="005A0BB1" w:rsidRDefault="005A0BB1" w:rsidP="005A0BB1">
      <w:proofErr w:type="spellStart"/>
      <w:r w:rsidRPr="005A0BB1">
        <w:t>sql</w:t>
      </w:r>
      <w:proofErr w:type="spellEnd"/>
    </w:p>
    <w:p w14:paraId="29E70FB1" w14:textId="77777777" w:rsidR="005A0BB1" w:rsidRPr="005A0BB1" w:rsidRDefault="005A0BB1" w:rsidP="005A0BB1">
      <w:r w:rsidRPr="005A0BB1">
        <w:t>Copy code</w:t>
      </w:r>
    </w:p>
    <w:p w14:paraId="2051B83E" w14:textId="77777777" w:rsidR="005A0BB1" w:rsidRPr="005A0BB1" w:rsidRDefault="005A0BB1" w:rsidP="005A0BB1">
      <w:r w:rsidRPr="005A0BB1">
        <w:t xml:space="preserve">SELECT </w:t>
      </w:r>
      <w:proofErr w:type="spellStart"/>
      <w:r w:rsidRPr="005A0BB1">
        <w:t>borrower_id</w:t>
      </w:r>
      <w:proofErr w:type="spellEnd"/>
      <w:r w:rsidRPr="005A0BB1">
        <w:t xml:space="preserve">, </w:t>
      </w:r>
      <w:proofErr w:type="spellStart"/>
      <w:r w:rsidRPr="005A0BB1">
        <w:t>reporting_period</w:t>
      </w:r>
      <w:proofErr w:type="spellEnd"/>
      <w:r w:rsidRPr="005A0BB1">
        <w:t xml:space="preserve">, </w:t>
      </w:r>
      <w:proofErr w:type="spellStart"/>
      <w:r w:rsidRPr="005A0BB1">
        <w:t>debt_to_equity</w:t>
      </w:r>
      <w:proofErr w:type="spellEnd"/>
    </w:p>
    <w:p w14:paraId="7A15EC2D" w14:textId="77777777" w:rsidR="005A0BB1" w:rsidRPr="005A0BB1" w:rsidRDefault="005A0BB1" w:rsidP="005A0BB1">
      <w:r w:rsidRPr="005A0BB1">
        <w:t xml:space="preserve">FROM </w:t>
      </w:r>
      <w:proofErr w:type="spellStart"/>
      <w:r w:rsidRPr="005A0BB1">
        <w:t>Financial_Ratios</w:t>
      </w:r>
      <w:proofErr w:type="spellEnd"/>
    </w:p>
    <w:p w14:paraId="36126964" w14:textId="77777777" w:rsidR="005A0BB1" w:rsidRPr="005A0BB1" w:rsidRDefault="005A0BB1" w:rsidP="005A0BB1">
      <w:r w:rsidRPr="005A0BB1">
        <w:lastRenderedPageBreak/>
        <w:t xml:space="preserve">WHERE </w:t>
      </w:r>
      <w:proofErr w:type="spellStart"/>
      <w:r w:rsidRPr="005A0BB1">
        <w:t>borrower_id</w:t>
      </w:r>
      <w:proofErr w:type="spellEnd"/>
      <w:r w:rsidRPr="005A0BB1">
        <w:t xml:space="preserve"> IN (SELECT </w:t>
      </w:r>
      <w:proofErr w:type="spellStart"/>
      <w:r w:rsidRPr="005A0BB1">
        <w:t>borrower_id</w:t>
      </w:r>
      <w:proofErr w:type="spellEnd"/>
      <w:r w:rsidRPr="005A0BB1">
        <w:t xml:space="preserve"> FROM </w:t>
      </w:r>
      <w:proofErr w:type="spellStart"/>
      <w:r w:rsidRPr="005A0BB1">
        <w:t>Borrower_Profile</w:t>
      </w:r>
      <w:proofErr w:type="spellEnd"/>
      <w:r w:rsidRPr="005A0BB1">
        <w:t xml:space="preserve"> WHERE </w:t>
      </w:r>
      <w:proofErr w:type="spellStart"/>
      <w:r w:rsidRPr="005A0BB1">
        <w:t>company_name</w:t>
      </w:r>
      <w:proofErr w:type="spellEnd"/>
      <w:r w:rsidRPr="005A0BB1">
        <w:t xml:space="preserve"> = 'Tata Consultancy Services')</w:t>
      </w:r>
    </w:p>
    <w:p w14:paraId="7B6202A8" w14:textId="77777777" w:rsidR="005A0BB1" w:rsidRPr="005A0BB1" w:rsidRDefault="005A0BB1" w:rsidP="005A0BB1">
      <w:r w:rsidRPr="005A0BB1">
        <w:t xml:space="preserve">  AND </w:t>
      </w:r>
      <w:proofErr w:type="spellStart"/>
      <w:r w:rsidRPr="005A0BB1">
        <w:t>debt_to_equity</w:t>
      </w:r>
      <w:proofErr w:type="spellEnd"/>
      <w:r w:rsidRPr="005A0BB1">
        <w:t xml:space="preserve"> &gt; 1.5;</w:t>
      </w:r>
    </w:p>
    <w:p w14:paraId="7A0CE55B" w14:textId="77777777" w:rsidR="005A0BB1" w:rsidRPr="005A0BB1" w:rsidRDefault="005A0BB1" w:rsidP="005A0BB1">
      <w:pPr>
        <w:rPr>
          <w:b/>
          <w:bCs/>
        </w:rPr>
      </w:pPr>
      <w:r w:rsidRPr="005A0BB1">
        <w:rPr>
          <w:b/>
          <w:bCs/>
        </w:rPr>
        <w:t>8. Retrieve all risk assessments with "Further Review" recommendations for TCS.</w:t>
      </w:r>
    </w:p>
    <w:p w14:paraId="5BC7DDDA" w14:textId="77777777" w:rsidR="005A0BB1" w:rsidRPr="005A0BB1" w:rsidRDefault="005A0BB1" w:rsidP="005A0BB1">
      <w:proofErr w:type="spellStart"/>
      <w:r w:rsidRPr="005A0BB1">
        <w:t>sql</w:t>
      </w:r>
      <w:proofErr w:type="spellEnd"/>
    </w:p>
    <w:p w14:paraId="1D96CF89" w14:textId="77777777" w:rsidR="005A0BB1" w:rsidRPr="005A0BB1" w:rsidRDefault="005A0BB1" w:rsidP="005A0BB1">
      <w:r w:rsidRPr="005A0BB1">
        <w:t>Copy code</w:t>
      </w:r>
    </w:p>
    <w:p w14:paraId="3DA47E5B" w14:textId="77777777" w:rsidR="005A0BB1" w:rsidRPr="005A0BB1" w:rsidRDefault="005A0BB1" w:rsidP="005A0BB1">
      <w:r w:rsidRPr="005A0BB1">
        <w:t xml:space="preserve">SELECT </w:t>
      </w:r>
      <w:proofErr w:type="spellStart"/>
      <w:r w:rsidRPr="005A0BB1">
        <w:t>borrower_id</w:t>
      </w:r>
      <w:proofErr w:type="spellEnd"/>
      <w:r w:rsidRPr="005A0BB1">
        <w:t xml:space="preserve">, </w:t>
      </w:r>
      <w:proofErr w:type="spellStart"/>
      <w:r w:rsidRPr="005A0BB1">
        <w:t>assessment_date</w:t>
      </w:r>
      <w:proofErr w:type="spellEnd"/>
      <w:r w:rsidRPr="005A0BB1">
        <w:t xml:space="preserve">, </w:t>
      </w:r>
      <w:proofErr w:type="spellStart"/>
      <w:r w:rsidRPr="005A0BB1">
        <w:t>risk_score</w:t>
      </w:r>
      <w:proofErr w:type="spellEnd"/>
      <w:r w:rsidRPr="005A0BB1">
        <w:t>, recommendation</w:t>
      </w:r>
    </w:p>
    <w:p w14:paraId="6A903CC0" w14:textId="77777777" w:rsidR="005A0BB1" w:rsidRPr="005A0BB1" w:rsidRDefault="005A0BB1" w:rsidP="005A0BB1">
      <w:r w:rsidRPr="005A0BB1">
        <w:t xml:space="preserve">FROM </w:t>
      </w:r>
      <w:proofErr w:type="spellStart"/>
      <w:r w:rsidRPr="005A0BB1">
        <w:t>Risk_Assessment</w:t>
      </w:r>
      <w:proofErr w:type="spellEnd"/>
    </w:p>
    <w:p w14:paraId="3A778DD5" w14:textId="77777777" w:rsidR="005A0BB1" w:rsidRPr="005A0BB1" w:rsidRDefault="005A0BB1" w:rsidP="005A0BB1">
      <w:r w:rsidRPr="005A0BB1">
        <w:t xml:space="preserve">WHERE </w:t>
      </w:r>
      <w:proofErr w:type="spellStart"/>
      <w:r w:rsidRPr="005A0BB1">
        <w:t>borrower_id</w:t>
      </w:r>
      <w:proofErr w:type="spellEnd"/>
      <w:r w:rsidRPr="005A0BB1">
        <w:t xml:space="preserve"> IN (SELECT </w:t>
      </w:r>
      <w:proofErr w:type="spellStart"/>
      <w:r w:rsidRPr="005A0BB1">
        <w:t>borrower_id</w:t>
      </w:r>
      <w:proofErr w:type="spellEnd"/>
      <w:r w:rsidRPr="005A0BB1">
        <w:t xml:space="preserve"> FROM </w:t>
      </w:r>
      <w:proofErr w:type="spellStart"/>
      <w:r w:rsidRPr="005A0BB1">
        <w:t>Borrower_Profile</w:t>
      </w:r>
      <w:proofErr w:type="spellEnd"/>
      <w:r w:rsidRPr="005A0BB1">
        <w:t xml:space="preserve"> WHERE </w:t>
      </w:r>
      <w:proofErr w:type="spellStart"/>
      <w:r w:rsidRPr="005A0BB1">
        <w:t>company_name</w:t>
      </w:r>
      <w:proofErr w:type="spellEnd"/>
      <w:r w:rsidRPr="005A0BB1">
        <w:t xml:space="preserve"> = 'Tata Consultancy Services')</w:t>
      </w:r>
    </w:p>
    <w:p w14:paraId="1788F66E" w14:textId="77777777" w:rsidR="005A0BB1" w:rsidRPr="005A0BB1" w:rsidRDefault="005A0BB1" w:rsidP="005A0BB1">
      <w:r w:rsidRPr="005A0BB1">
        <w:t xml:space="preserve">  AND recommendation = 'Further Review';</w:t>
      </w:r>
    </w:p>
    <w:p w14:paraId="7C628976" w14:textId="77777777" w:rsidR="005A0BB1" w:rsidRPr="005A0BB1" w:rsidRDefault="005A0BB1" w:rsidP="005A0BB1">
      <w:pPr>
        <w:rPr>
          <w:b/>
          <w:bCs/>
        </w:rPr>
      </w:pPr>
      <w:r w:rsidRPr="005A0BB1">
        <w:rPr>
          <w:b/>
          <w:bCs/>
        </w:rPr>
        <w:t>9. Fetch the total outstanding balance of TCS’s active credit lines.</w:t>
      </w:r>
    </w:p>
    <w:p w14:paraId="6B407A36" w14:textId="77777777" w:rsidR="005A0BB1" w:rsidRPr="005A0BB1" w:rsidRDefault="005A0BB1" w:rsidP="005A0BB1">
      <w:proofErr w:type="spellStart"/>
      <w:r w:rsidRPr="005A0BB1">
        <w:t>sql</w:t>
      </w:r>
      <w:proofErr w:type="spellEnd"/>
    </w:p>
    <w:p w14:paraId="239D5DAF" w14:textId="77777777" w:rsidR="005A0BB1" w:rsidRPr="005A0BB1" w:rsidRDefault="005A0BB1" w:rsidP="005A0BB1">
      <w:r w:rsidRPr="005A0BB1">
        <w:t>Copy code</w:t>
      </w:r>
    </w:p>
    <w:p w14:paraId="671FC3FC" w14:textId="77777777" w:rsidR="005A0BB1" w:rsidRPr="005A0BB1" w:rsidRDefault="005A0BB1" w:rsidP="005A0BB1">
      <w:r w:rsidRPr="005A0BB1">
        <w:t xml:space="preserve">SELECT </w:t>
      </w:r>
      <w:proofErr w:type="spellStart"/>
      <w:r w:rsidRPr="005A0BB1">
        <w:t>borrower_id</w:t>
      </w:r>
      <w:proofErr w:type="spellEnd"/>
      <w:r w:rsidRPr="005A0BB1">
        <w:t xml:space="preserve">, </w:t>
      </w:r>
      <w:proofErr w:type="gramStart"/>
      <w:r w:rsidRPr="005A0BB1">
        <w:t>SUM(</w:t>
      </w:r>
      <w:proofErr w:type="spellStart"/>
      <w:proofErr w:type="gramEnd"/>
      <w:r w:rsidRPr="005A0BB1">
        <w:t>outstanding_balance</w:t>
      </w:r>
      <w:proofErr w:type="spellEnd"/>
      <w:r w:rsidRPr="005A0BB1">
        <w:t xml:space="preserve">) AS </w:t>
      </w:r>
      <w:proofErr w:type="spellStart"/>
      <w:r w:rsidRPr="005A0BB1">
        <w:t>total_outstanding_balance</w:t>
      </w:r>
      <w:proofErr w:type="spellEnd"/>
    </w:p>
    <w:p w14:paraId="48AE8A57" w14:textId="77777777" w:rsidR="005A0BB1" w:rsidRPr="005A0BB1" w:rsidRDefault="005A0BB1" w:rsidP="005A0BB1">
      <w:r w:rsidRPr="005A0BB1">
        <w:t xml:space="preserve">FROM </w:t>
      </w:r>
      <w:proofErr w:type="spellStart"/>
      <w:r w:rsidRPr="005A0BB1">
        <w:t>Credit_History</w:t>
      </w:r>
      <w:proofErr w:type="spellEnd"/>
    </w:p>
    <w:p w14:paraId="6AFE05BE" w14:textId="77777777" w:rsidR="005A0BB1" w:rsidRPr="005A0BB1" w:rsidRDefault="005A0BB1" w:rsidP="005A0BB1">
      <w:r w:rsidRPr="005A0BB1">
        <w:t xml:space="preserve">WHERE </w:t>
      </w:r>
      <w:proofErr w:type="spellStart"/>
      <w:r w:rsidRPr="005A0BB1">
        <w:t>borrower_id</w:t>
      </w:r>
      <w:proofErr w:type="spellEnd"/>
      <w:r w:rsidRPr="005A0BB1">
        <w:t xml:space="preserve"> IN (SELECT </w:t>
      </w:r>
      <w:proofErr w:type="spellStart"/>
      <w:r w:rsidRPr="005A0BB1">
        <w:t>borrower_id</w:t>
      </w:r>
      <w:proofErr w:type="spellEnd"/>
      <w:r w:rsidRPr="005A0BB1">
        <w:t xml:space="preserve"> FROM </w:t>
      </w:r>
      <w:proofErr w:type="spellStart"/>
      <w:r w:rsidRPr="005A0BB1">
        <w:t>Borrower_Profile</w:t>
      </w:r>
      <w:proofErr w:type="spellEnd"/>
      <w:r w:rsidRPr="005A0BB1">
        <w:t xml:space="preserve"> WHERE </w:t>
      </w:r>
      <w:proofErr w:type="spellStart"/>
      <w:r w:rsidRPr="005A0BB1">
        <w:t>company_name</w:t>
      </w:r>
      <w:proofErr w:type="spellEnd"/>
      <w:r w:rsidRPr="005A0BB1">
        <w:t xml:space="preserve"> = 'Tata Consultancy Services')</w:t>
      </w:r>
    </w:p>
    <w:p w14:paraId="2E2F3792" w14:textId="77777777" w:rsidR="005A0BB1" w:rsidRPr="005A0BB1" w:rsidRDefault="005A0BB1" w:rsidP="005A0BB1">
      <w:r w:rsidRPr="005A0BB1">
        <w:t xml:space="preserve">  AND </w:t>
      </w:r>
      <w:proofErr w:type="spellStart"/>
      <w:r w:rsidRPr="005A0BB1">
        <w:t>repayment_status</w:t>
      </w:r>
      <w:proofErr w:type="spellEnd"/>
      <w:r w:rsidRPr="005A0BB1">
        <w:t xml:space="preserve"> = 'Active'</w:t>
      </w:r>
    </w:p>
    <w:p w14:paraId="6473A518" w14:textId="77777777" w:rsidR="005A0BB1" w:rsidRPr="005A0BB1" w:rsidRDefault="005A0BB1" w:rsidP="005A0BB1">
      <w:r w:rsidRPr="005A0BB1">
        <w:t xml:space="preserve">  AND </w:t>
      </w:r>
      <w:proofErr w:type="spellStart"/>
      <w:r w:rsidRPr="005A0BB1">
        <w:t>credit_type</w:t>
      </w:r>
      <w:proofErr w:type="spellEnd"/>
      <w:r w:rsidRPr="005A0BB1">
        <w:t xml:space="preserve"> = 'Credit Line'</w:t>
      </w:r>
    </w:p>
    <w:p w14:paraId="43916761" w14:textId="77777777" w:rsidR="005A0BB1" w:rsidRPr="005A0BB1" w:rsidRDefault="005A0BB1" w:rsidP="005A0BB1">
      <w:r w:rsidRPr="005A0BB1">
        <w:t xml:space="preserve">GROUP BY </w:t>
      </w:r>
      <w:proofErr w:type="spellStart"/>
      <w:r w:rsidRPr="005A0BB1">
        <w:t>borrower_id</w:t>
      </w:r>
      <w:proofErr w:type="spellEnd"/>
      <w:r w:rsidRPr="005A0BB1">
        <w:t>;</w:t>
      </w:r>
    </w:p>
    <w:p w14:paraId="3C37D007" w14:textId="77777777" w:rsidR="005A0BB1" w:rsidRPr="005A0BB1" w:rsidRDefault="005A0BB1" w:rsidP="005A0BB1">
      <w:pPr>
        <w:rPr>
          <w:b/>
          <w:bCs/>
        </w:rPr>
      </w:pPr>
      <w:r w:rsidRPr="005A0BB1">
        <w:rPr>
          <w:b/>
          <w:bCs/>
        </w:rPr>
        <w:t>10. List all credit transactions along with last repayment dates for TCS, ordered by the most recent.</w:t>
      </w:r>
    </w:p>
    <w:p w14:paraId="44346393" w14:textId="77777777" w:rsidR="005A0BB1" w:rsidRPr="005A0BB1" w:rsidRDefault="005A0BB1" w:rsidP="005A0BB1">
      <w:proofErr w:type="spellStart"/>
      <w:r w:rsidRPr="005A0BB1">
        <w:t>sql</w:t>
      </w:r>
      <w:proofErr w:type="spellEnd"/>
    </w:p>
    <w:p w14:paraId="28DCDFBC" w14:textId="77777777" w:rsidR="005A0BB1" w:rsidRPr="005A0BB1" w:rsidRDefault="005A0BB1" w:rsidP="005A0BB1">
      <w:r w:rsidRPr="005A0BB1">
        <w:t>Copy code</w:t>
      </w:r>
    </w:p>
    <w:p w14:paraId="3C800743" w14:textId="77777777" w:rsidR="005A0BB1" w:rsidRPr="005A0BB1" w:rsidRDefault="005A0BB1" w:rsidP="005A0BB1">
      <w:r w:rsidRPr="005A0BB1">
        <w:t xml:space="preserve">SELECT </w:t>
      </w:r>
      <w:proofErr w:type="spellStart"/>
      <w:r w:rsidRPr="005A0BB1">
        <w:t>borrower_id</w:t>
      </w:r>
      <w:proofErr w:type="spellEnd"/>
      <w:r w:rsidRPr="005A0BB1">
        <w:t xml:space="preserve">, </w:t>
      </w:r>
      <w:proofErr w:type="spellStart"/>
      <w:r w:rsidRPr="005A0BB1">
        <w:t>credit_type</w:t>
      </w:r>
      <w:proofErr w:type="spellEnd"/>
      <w:r w:rsidRPr="005A0BB1">
        <w:t xml:space="preserve">, </w:t>
      </w:r>
      <w:proofErr w:type="spellStart"/>
      <w:r w:rsidRPr="005A0BB1">
        <w:t>loan_amount</w:t>
      </w:r>
      <w:proofErr w:type="spellEnd"/>
      <w:r w:rsidRPr="005A0BB1">
        <w:t xml:space="preserve">, </w:t>
      </w:r>
      <w:proofErr w:type="spellStart"/>
      <w:r w:rsidRPr="005A0BB1">
        <w:t>last_repayment_date</w:t>
      </w:r>
      <w:proofErr w:type="spellEnd"/>
      <w:r w:rsidRPr="005A0BB1">
        <w:t xml:space="preserve">, </w:t>
      </w:r>
      <w:proofErr w:type="spellStart"/>
      <w:r w:rsidRPr="005A0BB1">
        <w:t>outstanding_balance</w:t>
      </w:r>
      <w:proofErr w:type="spellEnd"/>
    </w:p>
    <w:p w14:paraId="16A3789F" w14:textId="77777777" w:rsidR="005A0BB1" w:rsidRPr="005A0BB1" w:rsidRDefault="005A0BB1" w:rsidP="005A0BB1">
      <w:r w:rsidRPr="005A0BB1">
        <w:t xml:space="preserve">FROM </w:t>
      </w:r>
      <w:proofErr w:type="spellStart"/>
      <w:r w:rsidRPr="005A0BB1">
        <w:t>Credit_History</w:t>
      </w:r>
      <w:proofErr w:type="spellEnd"/>
    </w:p>
    <w:p w14:paraId="18573917" w14:textId="77777777" w:rsidR="005A0BB1" w:rsidRPr="005A0BB1" w:rsidRDefault="005A0BB1" w:rsidP="005A0BB1">
      <w:r w:rsidRPr="005A0BB1">
        <w:t xml:space="preserve">WHERE </w:t>
      </w:r>
      <w:proofErr w:type="spellStart"/>
      <w:r w:rsidRPr="005A0BB1">
        <w:t>borrower_id</w:t>
      </w:r>
      <w:proofErr w:type="spellEnd"/>
      <w:r w:rsidRPr="005A0BB1">
        <w:t xml:space="preserve"> IN (SELECT </w:t>
      </w:r>
      <w:proofErr w:type="spellStart"/>
      <w:r w:rsidRPr="005A0BB1">
        <w:t>borrower_id</w:t>
      </w:r>
      <w:proofErr w:type="spellEnd"/>
      <w:r w:rsidRPr="005A0BB1">
        <w:t xml:space="preserve"> FROM </w:t>
      </w:r>
      <w:proofErr w:type="spellStart"/>
      <w:r w:rsidRPr="005A0BB1">
        <w:t>Borrower_Profile</w:t>
      </w:r>
      <w:proofErr w:type="spellEnd"/>
      <w:r w:rsidRPr="005A0BB1">
        <w:t xml:space="preserve"> WHERE </w:t>
      </w:r>
      <w:proofErr w:type="spellStart"/>
      <w:r w:rsidRPr="005A0BB1">
        <w:t>company_name</w:t>
      </w:r>
      <w:proofErr w:type="spellEnd"/>
      <w:r w:rsidRPr="005A0BB1">
        <w:t xml:space="preserve"> = 'Tata Consultancy Services')</w:t>
      </w:r>
    </w:p>
    <w:p w14:paraId="6535EC36" w14:textId="77777777" w:rsidR="005A0BB1" w:rsidRPr="005A0BB1" w:rsidRDefault="005A0BB1" w:rsidP="005A0BB1">
      <w:r w:rsidRPr="005A0BB1">
        <w:t xml:space="preserve">ORDER BY </w:t>
      </w:r>
      <w:proofErr w:type="spellStart"/>
      <w:r w:rsidRPr="005A0BB1">
        <w:t>last_repayment_date</w:t>
      </w:r>
      <w:proofErr w:type="spellEnd"/>
      <w:r w:rsidRPr="005A0BB1">
        <w:t xml:space="preserve"> DESC;</w:t>
      </w:r>
    </w:p>
    <w:p w14:paraId="60B3D10C" w14:textId="77777777" w:rsidR="005A0BB1" w:rsidRPr="005A0BB1" w:rsidRDefault="005A0BB1" w:rsidP="005A0BB1">
      <w:r w:rsidRPr="005A0BB1">
        <w:t>These queries cover various aspects of underwriting analysis, including borrower profile, financial trends, credit history, and risk assessments, providing a comprehensive view of TCS’s creditworthiness for underwriting.</w:t>
      </w:r>
    </w:p>
    <w:p w14:paraId="0A140B73" w14:textId="77777777" w:rsidR="003F48C8" w:rsidRDefault="003F48C8"/>
    <w:p w14:paraId="0439F54F" w14:textId="6E8DFBF0" w:rsidR="005A0BB1" w:rsidRDefault="005A0BB1">
      <w:pPr>
        <w:rPr>
          <w:b/>
          <w:bCs/>
          <w:sz w:val="40"/>
          <w:szCs w:val="40"/>
        </w:rPr>
      </w:pPr>
      <w:r w:rsidRPr="005A0BB1">
        <w:rPr>
          <w:b/>
          <w:bCs/>
          <w:sz w:val="40"/>
          <w:szCs w:val="40"/>
        </w:rPr>
        <w:lastRenderedPageBreak/>
        <w:t>Questions on PDFs</w:t>
      </w:r>
    </w:p>
    <w:p w14:paraId="232255A1" w14:textId="77777777" w:rsidR="005A0BB1" w:rsidRPr="005A0BB1" w:rsidRDefault="005A0BB1">
      <w:pPr>
        <w:rPr>
          <w:b/>
          <w:bCs/>
          <w:sz w:val="40"/>
          <w:szCs w:val="40"/>
        </w:rPr>
      </w:pPr>
    </w:p>
    <w:p w14:paraId="774D7BF7" w14:textId="77777777" w:rsidR="005A0BB1" w:rsidRPr="005A0BB1" w:rsidRDefault="005A0BB1" w:rsidP="005A0BB1">
      <w:pPr>
        <w:rPr>
          <w:b/>
          <w:bCs/>
        </w:rPr>
      </w:pPr>
      <w:r w:rsidRPr="005A0BB1">
        <w:rPr>
          <w:b/>
          <w:bCs/>
        </w:rPr>
        <w:t>Easy Questions</w:t>
      </w:r>
    </w:p>
    <w:p w14:paraId="7299A2D2" w14:textId="77777777" w:rsidR="005A0BB1" w:rsidRPr="005A0BB1" w:rsidRDefault="005A0BB1" w:rsidP="005A0BB1">
      <w:pPr>
        <w:numPr>
          <w:ilvl w:val="0"/>
          <w:numId w:val="1"/>
        </w:numPr>
      </w:pPr>
      <w:r w:rsidRPr="005A0BB1">
        <w:rPr>
          <w:b/>
          <w:bCs/>
        </w:rPr>
        <w:t>What is the total paid-up equity share capital of TCS as of September 30, 2024?</w:t>
      </w:r>
    </w:p>
    <w:p w14:paraId="0B08484E" w14:textId="77777777" w:rsidR="005A0BB1" w:rsidRPr="005A0BB1" w:rsidRDefault="005A0BB1" w:rsidP="005A0BB1">
      <w:pPr>
        <w:numPr>
          <w:ilvl w:val="1"/>
          <w:numId w:val="1"/>
        </w:numPr>
      </w:pPr>
      <w:r w:rsidRPr="005A0BB1">
        <w:rPr>
          <w:b/>
          <w:bCs/>
        </w:rPr>
        <w:t>Answer:</w:t>
      </w:r>
      <w:r w:rsidRPr="005A0BB1">
        <w:t xml:space="preserve"> The total paid-up equity share capital is 3,61,80,87,518 shares of ₹1 </w:t>
      </w:r>
      <w:proofErr w:type="gramStart"/>
      <w:r w:rsidRPr="005A0BB1">
        <w:t>each​(</w:t>
      </w:r>
      <w:proofErr w:type="gramEnd"/>
      <w:r w:rsidRPr="005A0BB1">
        <w:t>Shareholding Pattern as…)​(Capital Structure as on…).</w:t>
      </w:r>
    </w:p>
    <w:p w14:paraId="57CA8F1B" w14:textId="77777777" w:rsidR="005A0BB1" w:rsidRPr="005A0BB1" w:rsidRDefault="005A0BB1" w:rsidP="005A0BB1">
      <w:pPr>
        <w:numPr>
          <w:ilvl w:val="0"/>
          <w:numId w:val="1"/>
        </w:numPr>
      </w:pPr>
      <w:r w:rsidRPr="005A0BB1">
        <w:rPr>
          <w:b/>
          <w:bCs/>
        </w:rPr>
        <w:t>Who is the largest shareholder of TCS, and what is their shareholding percentage?</w:t>
      </w:r>
    </w:p>
    <w:p w14:paraId="10E0F68C" w14:textId="77777777" w:rsidR="005A0BB1" w:rsidRPr="005A0BB1" w:rsidRDefault="005A0BB1" w:rsidP="005A0BB1">
      <w:pPr>
        <w:numPr>
          <w:ilvl w:val="1"/>
          <w:numId w:val="1"/>
        </w:numPr>
      </w:pPr>
      <w:r w:rsidRPr="005A0BB1">
        <w:rPr>
          <w:b/>
          <w:bCs/>
        </w:rPr>
        <w:t>Answer:</w:t>
      </w:r>
      <w:r w:rsidRPr="005A0BB1">
        <w:t xml:space="preserve"> Tata Sons Private Limited is the largest shareholder, holding 71.74% of TCS as of September 30, 2024​(Shareholding Pattern as…).</w:t>
      </w:r>
    </w:p>
    <w:p w14:paraId="215F1661" w14:textId="77777777" w:rsidR="005A0BB1" w:rsidRPr="005A0BB1" w:rsidRDefault="005A0BB1" w:rsidP="005A0BB1">
      <w:pPr>
        <w:numPr>
          <w:ilvl w:val="0"/>
          <w:numId w:val="1"/>
        </w:numPr>
      </w:pPr>
      <w:r w:rsidRPr="005A0BB1">
        <w:rPr>
          <w:b/>
          <w:bCs/>
        </w:rPr>
        <w:t>What are the major industry segments served by TCS, and which segment generated the highest revenue in FY 2023-24?</w:t>
      </w:r>
    </w:p>
    <w:p w14:paraId="57EA3F95" w14:textId="77777777" w:rsidR="005A0BB1" w:rsidRPr="005A0BB1" w:rsidRDefault="005A0BB1" w:rsidP="005A0BB1">
      <w:pPr>
        <w:numPr>
          <w:ilvl w:val="1"/>
          <w:numId w:val="1"/>
        </w:numPr>
      </w:pPr>
      <w:r w:rsidRPr="005A0BB1">
        <w:rPr>
          <w:b/>
          <w:bCs/>
        </w:rPr>
        <w:t>Answer:</w:t>
      </w:r>
      <w:r w:rsidRPr="005A0BB1">
        <w:t xml:space="preserve"> TCS serves segments like Banking, Financial Services and Insurance (BFSI), Manufacturing, Retail and Consumer Business, Communication, Media, and Technology, and Life Sciences and Healthcare. The BFSI segment generated the highest revenue, ₹86,127 crore in FY 2023-24​(Consolidated and </w:t>
      </w:r>
      <w:proofErr w:type="spellStart"/>
      <w:r w:rsidRPr="005A0BB1">
        <w:t>Standa</w:t>
      </w:r>
      <w:proofErr w:type="spellEnd"/>
      <w:r w:rsidRPr="005A0BB1">
        <w:t>…).</w:t>
      </w:r>
    </w:p>
    <w:p w14:paraId="509627BF" w14:textId="77777777" w:rsidR="005A0BB1" w:rsidRPr="005A0BB1" w:rsidRDefault="005A0BB1" w:rsidP="005A0BB1">
      <w:pPr>
        <w:numPr>
          <w:ilvl w:val="0"/>
          <w:numId w:val="1"/>
        </w:numPr>
      </w:pPr>
      <w:r w:rsidRPr="005A0BB1">
        <w:rPr>
          <w:b/>
          <w:bCs/>
        </w:rPr>
        <w:t>How many employees does TCS have, and what is the diversity breakdown?</w:t>
      </w:r>
    </w:p>
    <w:p w14:paraId="2B7FA474" w14:textId="77777777" w:rsidR="005A0BB1" w:rsidRPr="005A0BB1" w:rsidRDefault="005A0BB1" w:rsidP="005A0BB1">
      <w:pPr>
        <w:numPr>
          <w:ilvl w:val="1"/>
          <w:numId w:val="1"/>
        </w:numPr>
      </w:pPr>
      <w:r w:rsidRPr="005A0BB1">
        <w:rPr>
          <w:b/>
          <w:bCs/>
        </w:rPr>
        <w:t>Answer:</w:t>
      </w:r>
      <w:r w:rsidRPr="005A0BB1">
        <w:t xml:space="preserve"> TCS has over 601,546 employees, representing 152 nationalities, with women making up 35.6% of the workforce​(annual-report-2023-2024).</w:t>
      </w:r>
    </w:p>
    <w:p w14:paraId="5AD4B65A" w14:textId="77777777" w:rsidR="005A0BB1" w:rsidRPr="005A0BB1" w:rsidRDefault="005A0BB1" w:rsidP="005A0BB1">
      <w:pPr>
        <w:numPr>
          <w:ilvl w:val="0"/>
          <w:numId w:val="1"/>
        </w:numPr>
      </w:pPr>
      <w:r w:rsidRPr="005A0BB1">
        <w:rPr>
          <w:b/>
          <w:bCs/>
        </w:rPr>
        <w:t>What were TCS's total expenses for FY 2023-24?</w:t>
      </w:r>
    </w:p>
    <w:p w14:paraId="2D648E16" w14:textId="77777777" w:rsidR="005A0BB1" w:rsidRPr="005A0BB1" w:rsidRDefault="005A0BB1" w:rsidP="005A0BB1">
      <w:pPr>
        <w:numPr>
          <w:ilvl w:val="1"/>
          <w:numId w:val="1"/>
        </w:numPr>
      </w:pPr>
      <w:r w:rsidRPr="005A0BB1">
        <w:rPr>
          <w:b/>
          <w:bCs/>
        </w:rPr>
        <w:t>Answer:</w:t>
      </w:r>
      <w:r w:rsidRPr="005A0BB1">
        <w:t xml:space="preserve"> TCS's total expenses for FY 2023-24 were ₹1,72,000 </w:t>
      </w:r>
      <w:proofErr w:type="gramStart"/>
      <w:r w:rsidRPr="005A0BB1">
        <w:t>crore​(</w:t>
      </w:r>
      <w:proofErr w:type="gramEnd"/>
      <w:r w:rsidRPr="005A0BB1">
        <w:t xml:space="preserve">Consolidated and </w:t>
      </w:r>
      <w:proofErr w:type="spellStart"/>
      <w:r w:rsidRPr="005A0BB1">
        <w:t>Standa</w:t>
      </w:r>
      <w:proofErr w:type="spellEnd"/>
      <w:r w:rsidRPr="005A0BB1">
        <w:t>…).</w:t>
      </w:r>
    </w:p>
    <w:p w14:paraId="05ABB158" w14:textId="77777777" w:rsidR="005A0BB1" w:rsidRPr="005A0BB1" w:rsidRDefault="005A0BB1" w:rsidP="005A0BB1">
      <w:pPr>
        <w:rPr>
          <w:b/>
          <w:bCs/>
        </w:rPr>
      </w:pPr>
      <w:r w:rsidRPr="005A0BB1">
        <w:rPr>
          <w:b/>
          <w:bCs/>
        </w:rPr>
        <w:t>Medium Difficulty Questions</w:t>
      </w:r>
    </w:p>
    <w:p w14:paraId="26BF3E29" w14:textId="77777777" w:rsidR="005A0BB1" w:rsidRPr="005A0BB1" w:rsidRDefault="005A0BB1" w:rsidP="005A0BB1">
      <w:pPr>
        <w:numPr>
          <w:ilvl w:val="0"/>
          <w:numId w:val="2"/>
        </w:numPr>
      </w:pPr>
      <w:r w:rsidRPr="005A0BB1">
        <w:rPr>
          <w:b/>
          <w:bCs/>
        </w:rPr>
        <w:t>What is TCS's capital structure as of September 30, 2024?</w:t>
      </w:r>
    </w:p>
    <w:p w14:paraId="11C05F6C" w14:textId="77777777" w:rsidR="005A0BB1" w:rsidRPr="005A0BB1" w:rsidRDefault="005A0BB1" w:rsidP="005A0BB1">
      <w:pPr>
        <w:numPr>
          <w:ilvl w:val="1"/>
          <w:numId w:val="2"/>
        </w:numPr>
      </w:pPr>
      <w:r w:rsidRPr="005A0BB1">
        <w:rPr>
          <w:b/>
          <w:bCs/>
        </w:rPr>
        <w:t>Answer:</w:t>
      </w:r>
      <w:r w:rsidRPr="005A0BB1">
        <w:t xml:space="preserve"> TCS has an authorized capital of 4,60,05,00,000 equity shares of ₹1 each, with an issued, subscribed, and paid-up capital of 3,61,80,87,518 equity shares of ₹1 </w:t>
      </w:r>
      <w:proofErr w:type="gramStart"/>
      <w:r w:rsidRPr="005A0BB1">
        <w:t>each​(</w:t>
      </w:r>
      <w:proofErr w:type="gramEnd"/>
      <w:r w:rsidRPr="005A0BB1">
        <w:t>Capital Structure as on…).</w:t>
      </w:r>
    </w:p>
    <w:p w14:paraId="1C197260" w14:textId="77777777" w:rsidR="005A0BB1" w:rsidRPr="005A0BB1" w:rsidRDefault="005A0BB1" w:rsidP="005A0BB1">
      <w:pPr>
        <w:numPr>
          <w:ilvl w:val="0"/>
          <w:numId w:val="2"/>
        </w:numPr>
      </w:pPr>
      <w:r w:rsidRPr="005A0BB1">
        <w:rPr>
          <w:b/>
          <w:bCs/>
        </w:rPr>
        <w:t>What was TCS’s dividend per share for FY 2023-24, and what is the shareholder payout total?</w:t>
      </w:r>
    </w:p>
    <w:p w14:paraId="174592F0" w14:textId="77777777" w:rsidR="005A0BB1" w:rsidRPr="005A0BB1" w:rsidRDefault="005A0BB1" w:rsidP="005A0BB1">
      <w:pPr>
        <w:numPr>
          <w:ilvl w:val="1"/>
          <w:numId w:val="2"/>
        </w:numPr>
      </w:pPr>
      <w:r w:rsidRPr="005A0BB1">
        <w:rPr>
          <w:b/>
          <w:bCs/>
        </w:rPr>
        <w:t>Answer:</w:t>
      </w:r>
      <w:r w:rsidRPr="005A0BB1">
        <w:t xml:space="preserve"> TCS’s total dividend per share for FY 2023-24 was ₹115. The total shareholder payout for the year was ₹47,445 crore​(annual-report-2023-2024)​(Consolidated and </w:t>
      </w:r>
      <w:proofErr w:type="spellStart"/>
      <w:r w:rsidRPr="005A0BB1">
        <w:t>Standa</w:t>
      </w:r>
      <w:proofErr w:type="spellEnd"/>
      <w:r w:rsidRPr="005A0BB1">
        <w:t>…).</w:t>
      </w:r>
    </w:p>
    <w:p w14:paraId="6322AE4B" w14:textId="77777777" w:rsidR="005A0BB1" w:rsidRPr="005A0BB1" w:rsidRDefault="005A0BB1" w:rsidP="005A0BB1">
      <w:pPr>
        <w:numPr>
          <w:ilvl w:val="0"/>
          <w:numId w:val="2"/>
        </w:numPr>
      </w:pPr>
      <w:r w:rsidRPr="005A0BB1">
        <w:rPr>
          <w:b/>
          <w:bCs/>
        </w:rPr>
        <w:t>How did TCS perform in terms of order book and operating margin in FY 2023-24?</w:t>
      </w:r>
    </w:p>
    <w:p w14:paraId="44855A6C" w14:textId="77777777" w:rsidR="005A0BB1" w:rsidRPr="005A0BB1" w:rsidRDefault="005A0BB1" w:rsidP="005A0BB1">
      <w:pPr>
        <w:numPr>
          <w:ilvl w:val="1"/>
          <w:numId w:val="2"/>
        </w:numPr>
      </w:pPr>
      <w:r w:rsidRPr="005A0BB1">
        <w:rPr>
          <w:b/>
          <w:bCs/>
        </w:rPr>
        <w:t>Answer:</w:t>
      </w:r>
      <w:r w:rsidRPr="005A0BB1">
        <w:t xml:space="preserve"> TCS had an order book of US$42.7 billion and an operating margin of 24.6% for FY 2023-24​(annual-report-2023-2024).</w:t>
      </w:r>
    </w:p>
    <w:p w14:paraId="4AEABFA5" w14:textId="77777777" w:rsidR="005A0BB1" w:rsidRPr="005A0BB1" w:rsidRDefault="005A0BB1" w:rsidP="005A0BB1">
      <w:pPr>
        <w:rPr>
          <w:b/>
          <w:bCs/>
        </w:rPr>
      </w:pPr>
      <w:r w:rsidRPr="005A0BB1">
        <w:rPr>
          <w:b/>
          <w:bCs/>
        </w:rPr>
        <w:t>Difficult Questions</w:t>
      </w:r>
    </w:p>
    <w:p w14:paraId="2AC6F1B0" w14:textId="77777777" w:rsidR="005A0BB1" w:rsidRPr="005A0BB1" w:rsidRDefault="005A0BB1" w:rsidP="005A0BB1">
      <w:pPr>
        <w:numPr>
          <w:ilvl w:val="0"/>
          <w:numId w:val="3"/>
        </w:numPr>
      </w:pPr>
      <w:r w:rsidRPr="005A0BB1">
        <w:rPr>
          <w:b/>
          <w:bCs/>
        </w:rPr>
        <w:lastRenderedPageBreak/>
        <w:t>Describe TCS's approach to sustainability and its progress toward net-zero emissions.</w:t>
      </w:r>
    </w:p>
    <w:p w14:paraId="2D32B120" w14:textId="77777777" w:rsidR="005A0BB1" w:rsidRPr="005A0BB1" w:rsidRDefault="005A0BB1" w:rsidP="005A0BB1">
      <w:pPr>
        <w:numPr>
          <w:ilvl w:val="1"/>
          <w:numId w:val="3"/>
        </w:numPr>
      </w:pPr>
      <w:r w:rsidRPr="005A0BB1">
        <w:rPr>
          <w:b/>
          <w:bCs/>
        </w:rPr>
        <w:t>Answer:</w:t>
      </w:r>
      <w:r w:rsidRPr="005A0BB1">
        <w:t xml:space="preserve"> TCS is committed to reaching net-zero emissions by 2045 and has made substantial progress, achieving an 80% reduction in Scope 1 and 2 emissions compared to its 2016 baseline. Their strategy includes increasing renewable energy use, improving energy efficiency, and using technologies like TCS Clever </w:t>
      </w:r>
      <w:proofErr w:type="spellStart"/>
      <w:r w:rsidRPr="005A0BB1">
        <w:t>EnergyTM</w:t>
      </w:r>
      <w:proofErr w:type="spellEnd"/>
      <w:r w:rsidRPr="005A0BB1">
        <w:t xml:space="preserve"> for optimizing energy consumption. Additionally, TCS supports clients with sustainability services across various industries​(annual-report-2023-2024).</w:t>
      </w:r>
    </w:p>
    <w:p w14:paraId="0CC1D758" w14:textId="77777777" w:rsidR="005A0BB1" w:rsidRPr="005A0BB1" w:rsidRDefault="005A0BB1" w:rsidP="005A0BB1">
      <w:pPr>
        <w:numPr>
          <w:ilvl w:val="0"/>
          <w:numId w:val="3"/>
        </w:numPr>
      </w:pPr>
      <w:r w:rsidRPr="005A0BB1">
        <w:rPr>
          <w:b/>
          <w:bCs/>
        </w:rPr>
        <w:t>What were TCS's total comprehensive income and earnings per share for FY 2023-24?</w:t>
      </w:r>
    </w:p>
    <w:p w14:paraId="036EFFB9" w14:textId="77777777" w:rsidR="005A0BB1" w:rsidRPr="005A0BB1" w:rsidRDefault="005A0BB1" w:rsidP="005A0BB1">
      <w:pPr>
        <w:numPr>
          <w:ilvl w:val="1"/>
          <w:numId w:val="3"/>
        </w:numPr>
      </w:pPr>
      <w:r w:rsidRPr="005A0BB1">
        <w:rPr>
          <w:b/>
          <w:bCs/>
        </w:rPr>
        <w:t>Answer:</w:t>
      </w:r>
      <w:r w:rsidRPr="005A0BB1">
        <w:t xml:space="preserve"> TCS’s total comprehensive income for FY 2023-24 was ₹42,795 crore, and earnings per share were ₹127.74​(Consolidated and </w:t>
      </w:r>
      <w:proofErr w:type="spellStart"/>
      <w:r w:rsidRPr="005A0BB1">
        <w:t>Standa</w:t>
      </w:r>
      <w:proofErr w:type="spellEnd"/>
      <w:r w:rsidRPr="005A0BB1">
        <w:t>…).</w:t>
      </w:r>
    </w:p>
    <w:p w14:paraId="7CA87CDB" w14:textId="77777777" w:rsidR="005A0BB1" w:rsidRDefault="005A0BB1"/>
    <w:p w14:paraId="550ABE52" w14:textId="77777777" w:rsidR="005A0BB1" w:rsidRDefault="005A0BB1"/>
    <w:p w14:paraId="278C305D" w14:textId="77777777" w:rsidR="005A0BB1" w:rsidRDefault="005A0BB1"/>
    <w:p w14:paraId="48D8D093" w14:textId="77777777" w:rsidR="005A0BB1" w:rsidRDefault="005A0BB1"/>
    <w:p w14:paraId="187D22FE" w14:textId="77777777" w:rsidR="005A0BB1" w:rsidRDefault="005A0BB1"/>
    <w:p w14:paraId="7EEEEB8A" w14:textId="77777777" w:rsidR="005A0BB1" w:rsidRDefault="005A0BB1"/>
    <w:p w14:paraId="598CDEFC" w14:textId="77777777" w:rsidR="005A0BB1" w:rsidRDefault="005A0BB1"/>
    <w:p w14:paraId="75606FB0" w14:textId="77777777" w:rsidR="005A0BB1" w:rsidRDefault="005A0BB1"/>
    <w:p w14:paraId="7C419E22" w14:textId="77777777" w:rsidR="005A0BB1" w:rsidRDefault="005A0BB1"/>
    <w:p w14:paraId="0538EAD9" w14:textId="77777777" w:rsidR="005A0BB1" w:rsidRDefault="005A0BB1"/>
    <w:p w14:paraId="66DA2843" w14:textId="77777777" w:rsidR="005A0BB1" w:rsidRDefault="005A0BB1"/>
    <w:p w14:paraId="0688B347" w14:textId="77777777" w:rsidR="005A0BB1" w:rsidRDefault="005A0BB1"/>
    <w:p w14:paraId="01792B74" w14:textId="77777777" w:rsidR="005A0BB1" w:rsidRDefault="005A0BB1"/>
    <w:p w14:paraId="1D206DF0" w14:textId="77777777" w:rsidR="005A0BB1" w:rsidRDefault="005A0BB1"/>
    <w:p w14:paraId="58C91DCD" w14:textId="77777777" w:rsidR="005A0BB1" w:rsidRDefault="005A0BB1"/>
    <w:p w14:paraId="46F3649C" w14:textId="77777777" w:rsidR="005A0BB1" w:rsidRDefault="005A0BB1"/>
    <w:p w14:paraId="5B685706" w14:textId="77777777" w:rsidR="005A0BB1" w:rsidRDefault="005A0BB1"/>
    <w:p w14:paraId="348A9FC1" w14:textId="77777777" w:rsidR="005A0BB1" w:rsidRDefault="005A0BB1"/>
    <w:p w14:paraId="62B0EE86" w14:textId="77777777" w:rsidR="005A0BB1" w:rsidRDefault="005A0BB1"/>
    <w:p w14:paraId="086DCF98" w14:textId="77777777" w:rsidR="005A0BB1" w:rsidRDefault="005A0BB1"/>
    <w:p w14:paraId="5E1FC117" w14:textId="77777777" w:rsidR="005A0BB1" w:rsidRDefault="005A0BB1"/>
    <w:p w14:paraId="35AA52B2" w14:textId="77777777" w:rsidR="005A0BB1" w:rsidRDefault="005A0BB1"/>
    <w:p w14:paraId="6382261C" w14:textId="77777777" w:rsidR="005A0BB1" w:rsidRDefault="005A0BB1"/>
    <w:p w14:paraId="428A0D45" w14:textId="77777777" w:rsidR="005A0BB1" w:rsidRPr="005A0BB1" w:rsidRDefault="005A0BB1">
      <w:pPr>
        <w:rPr>
          <w:b/>
          <w:bCs/>
          <w:sz w:val="40"/>
          <w:szCs w:val="40"/>
        </w:rPr>
      </w:pPr>
    </w:p>
    <w:p w14:paraId="59ACE21A" w14:textId="0738A140" w:rsidR="005A0BB1" w:rsidRPr="005A0BB1" w:rsidRDefault="005A0BB1" w:rsidP="005A0BB1">
      <w:pPr>
        <w:rPr>
          <w:b/>
          <w:bCs/>
          <w:sz w:val="40"/>
          <w:szCs w:val="40"/>
        </w:rPr>
      </w:pPr>
      <w:r w:rsidRPr="005A0BB1">
        <w:rPr>
          <w:b/>
          <w:bCs/>
          <w:sz w:val="40"/>
          <w:szCs w:val="40"/>
        </w:rPr>
        <w:t>Questions</w:t>
      </w:r>
      <w:r w:rsidRPr="005A0BB1">
        <w:rPr>
          <w:b/>
          <w:bCs/>
          <w:sz w:val="40"/>
          <w:szCs w:val="40"/>
        </w:rPr>
        <w:t xml:space="preserve"> on combination of PDF and csv</w:t>
      </w:r>
    </w:p>
    <w:p w14:paraId="586AF681" w14:textId="77777777" w:rsidR="005A0BB1" w:rsidRPr="005A0BB1" w:rsidRDefault="005A0BB1" w:rsidP="005A0BB1">
      <w:pPr>
        <w:numPr>
          <w:ilvl w:val="0"/>
          <w:numId w:val="4"/>
        </w:numPr>
      </w:pPr>
      <w:r w:rsidRPr="005A0BB1">
        <w:rPr>
          <w:b/>
          <w:bCs/>
        </w:rPr>
        <w:t>What is the equity shareholding structure of TCS and its implications on credit risk?</w:t>
      </w:r>
    </w:p>
    <w:p w14:paraId="1A7FA4C2" w14:textId="77777777" w:rsidR="005A0BB1" w:rsidRPr="005A0BB1" w:rsidRDefault="005A0BB1" w:rsidP="005A0BB1">
      <w:pPr>
        <w:numPr>
          <w:ilvl w:val="1"/>
          <w:numId w:val="4"/>
        </w:numPr>
      </w:pPr>
      <w:r w:rsidRPr="005A0BB1">
        <w:rPr>
          <w:b/>
          <w:bCs/>
        </w:rPr>
        <w:t>Answer:</w:t>
      </w:r>
      <w:r w:rsidRPr="005A0BB1">
        <w:t xml:space="preserve"> TCS's equity is primarily held by Tata Sons Private Limited, which owns 71.74% of the shares, with the remaining 28.23% held by the public. This high concentration in a single promoter group (Tata Sons) suggests stability but could also imply less liquidity risk due to the lower percentage held by the </w:t>
      </w:r>
      <w:proofErr w:type="gramStart"/>
      <w:r w:rsidRPr="005A0BB1">
        <w:t>public​(</w:t>
      </w:r>
      <w:proofErr w:type="gramEnd"/>
      <w:r w:rsidRPr="005A0BB1">
        <w:t>Shareholding Pattern as…)​(Capital Structure as on…).</w:t>
      </w:r>
    </w:p>
    <w:p w14:paraId="2DE05D8D" w14:textId="77777777" w:rsidR="005A0BB1" w:rsidRPr="005A0BB1" w:rsidRDefault="005A0BB1" w:rsidP="005A0BB1">
      <w:pPr>
        <w:numPr>
          <w:ilvl w:val="0"/>
          <w:numId w:val="4"/>
        </w:numPr>
      </w:pPr>
      <w:r w:rsidRPr="005A0BB1">
        <w:rPr>
          <w:b/>
          <w:bCs/>
        </w:rPr>
        <w:t>How does TCS's recent profit growth impact its credit rating and financial ratios?</w:t>
      </w:r>
    </w:p>
    <w:p w14:paraId="1371B11C" w14:textId="77777777" w:rsidR="005A0BB1" w:rsidRPr="005A0BB1" w:rsidRDefault="005A0BB1" w:rsidP="005A0BB1">
      <w:pPr>
        <w:numPr>
          <w:ilvl w:val="1"/>
          <w:numId w:val="4"/>
        </w:numPr>
      </w:pPr>
      <w:r w:rsidRPr="005A0BB1">
        <w:rPr>
          <w:b/>
          <w:bCs/>
        </w:rPr>
        <w:t>Answer:</w:t>
      </w:r>
      <w:r w:rsidRPr="005A0BB1">
        <w:t xml:space="preserve"> TCS reported a profit growth of 6.8% for FY 2023-24. This increase in profitability likely positively impacts financial ratios like the net profit margin, debt-to-equity, and interest coverage ratios, thereby supporting a stable or improved credit rating as reflected in the </w:t>
      </w:r>
      <w:proofErr w:type="spellStart"/>
      <w:r w:rsidRPr="005A0BB1">
        <w:rPr>
          <w:b/>
          <w:bCs/>
        </w:rPr>
        <w:t>Financial_Ratios</w:t>
      </w:r>
      <w:proofErr w:type="spellEnd"/>
      <w:r w:rsidRPr="005A0BB1">
        <w:t xml:space="preserve"> table​(annual-report-2023-2024)​(Consolidated and </w:t>
      </w:r>
      <w:proofErr w:type="spellStart"/>
      <w:r w:rsidRPr="005A0BB1">
        <w:t>Standa</w:t>
      </w:r>
      <w:proofErr w:type="spellEnd"/>
      <w:r w:rsidRPr="005A0BB1">
        <w:t>…).</w:t>
      </w:r>
    </w:p>
    <w:p w14:paraId="0BA42C35" w14:textId="77777777" w:rsidR="005A0BB1" w:rsidRPr="005A0BB1" w:rsidRDefault="005A0BB1" w:rsidP="005A0BB1">
      <w:pPr>
        <w:numPr>
          <w:ilvl w:val="0"/>
          <w:numId w:val="4"/>
        </w:numPr>
      </w:pPr>
      <w:r w:rsidRPr="005A0BB1">
        <w:rPr>
          <w:b/>
          <w:bCs/>
        </w:rPr>
        <w:t>What was TCS’s total tax expense, and how does this align with its risk assessment score in terms of regulatory risk?</w:t>
      </w:r>
    </w:p>
    <w:p w14:paraId="3440A719" w14:textId="77777777" w:rsidR="005A0BB1" w:rsidRPr="005A0BB1" w:rsidRDefault="005A0BB1" w:rsidP="005A0BB1">
      <w:pPr>
        <w:numPr>
          <w:ilvl w:val="1"/>
          <w:numId w:val="4"/>
        </w:numPr>
      </w:pPr>
      <w:r w:rsidRPr="005A0BB1">
        <w:rPr>
          <w:b/>
          <w:bCs/>
        </w:rPr>
        <w:t>Answer:</w:t>
      </w:r>
      <w:r w:rsidRPr="005A0BB1">
        <w:t xml:space="preserve"> TCS's total tax expense for FY 2023-24 was ₹14,604 crore. The </w:t>
      </w:r>
      <w:proofErr w:type="spellStart"/>
      <w:r w:rsidRPr="005A0BB1">
        <w:t>Risk_Assessment</w:t>
      </w:r>
      <w:proofErr w:type="spellEnd"/>
      <w:r w:rsidRPr="005A0BB1">
        <w:t xml:space="preserve"> table’s regulatory risk scores and TCS's consistent tax payments suggest low regulatory </w:t>
      </w:r>
      <w:proofErr w:type="gramStart"/>
      <w:r w:rsidRPr="005A0BB1">
        <w:t>risk​(</w:t>
      </w:r>
      <w:proofErr w:type="gramEnd"/>
      <w:r w:rsidRPr="005A0BB1">
        <w:t xml:space="preserve">Consolidated and </w:t>
      </w:r>
      <w:proofErr w:type="spellStart"/>
      <w:r w:rsidRPr="005A0BB1">
        <w:t>Standa</w:t>
      </w:r>
      <w:proofErr w:type="spellEnd"/>
      <w:r w:rsidRPr="005A0BB1">
        <w:t>…).</w:t>
      </w:r>
    </w:p>
    <w:p w14:paraId="2F574C9D" w14:textId="77777777" w:rsidR="005A0BB1" w:rsidRPr="005A0BB1" w:rsidRDefault="005A0BB1" w:rsidP="005A0BB1">
      <w:pPr>
        <w:numPr>
          <w:ilvl w:val="0"/>
          <w:numId w:val="4"/>
        </w:numPr>
      </w:pPr>
      <w:r w:rsidRPr="005A0BB1">
        <w:rPr>
          <w:b/>
          <w:bCs/>
        </w:rPr>
        <w:t>How do TCS's dividends and buybacks influence its liquidity ratios?</w:t>
      </w:r>
    </w:p>
    <w:p w14:paraId="4322F768" w14:textId="77777777" w:rsidR="005A0BB1" w:rsidRPr="005A0BB1" w:rsidRDefault="005A0BB1" w:rsidP="005A0BB1">
      <w:pPr>
        <w:numPr>
          <w:ilvl w:val="1"/>
          <w:numId w:val="4"/>
        </w:numPr>
      </w:pPr>
      <w:r w:rsidRPr="005A0BB1">
        <w:rPr>
          <w:b/>
          <w:bCs/>
        </w:rPr>
        <w:t>Answer:</w:t>
      </w:r>
      <w:r w:rsidRPr="005A0BB1">
        <w:t xml:space="preserve"> TCS’s high shareholder payouts, including ₹47,445 crore in dividends and buybacks, impact its liquidity ratios, potentially lowering the current ratio and quick ratio due to reduced liquid assets. This can be cross-validated using the </w:t>
      </w:r>
      <w:proofErr w:type="spellStart"/>
      <w:r w:rsidRPr="005A0BB1">
        <w:rPr>
          <w:b/>
          <w:bCs/>
        </w:rPr>
        <w:t>Financial_Ratios</w:t>
      </w:r>
      <w:proofErr w:type="spellEnd"/>
      <w:r w:rsidRPr="005A0BB1">
        <w:t xml:space="preserve"> table’s liquidity metrics​(annual-report-2023-2024)​(Consolidated and </w:t>
      </w:r>
      <w:proofErr w:type="spellStart"/>
      <w:r w:rsidRPr="005A0BB1">
        <w:t>Standa</w:t>
      </w:r>
      <w:proofErr w:type="spellEnd"/>
      <w:r w:rsidRPr="005A0BB1">
        <w:t>…).</w:t>
      </w:r>
    </w:p>
    <w:p w14:paraId="2F7A187D" w14:textId="77777777" w:rsidR="005A0BB1" w:rsidRPr="005A0BB1" w:rsidRDefault="005A0BB1" w:rsidP="005A0BB1">
      <w:pPr>
        <w:numPr>
          <w:ilvl w:val="0"/>
          <w:numId w:val="4"/>
        </w:numPr>
      </w:pPr>
      <w:r w:rsidRPr="005A0BB1">
        <w:rPr>
          <w:b/>
          <w:bCs/>
        </w:rPr>
        <w:t>What is TCS’s interest coverage ratio relative to its recent financing activities?</w:t>
      </w:r>
    </w:p>
    <w:p w14:paraId="7A0A46BA" w14:textId="77777777" w:rsidR="005A0BB1" w:rsidRPr="005A0BB1" w:rsidRDefault="005A0BB1" w:rsidP="005A0BB1">
      <w:pPr>
        <w:numPr>
          <w:ilvl w:val="1"/>
          <w:numId w:val="4"/>
        </w:numPr>
      </w:pPr>
      <w:r w:rsidRPr="005A0BB1">
        <w:rPr>
          <w:b/>
          <w:bCs/>
        </w:rPr>
        <w:t>Answer:</w:t>
      </w:r>
      <w:r w:rsidRPr="005A0BB1">
        <w:t xml:space="preserve"> TCS has maintained a high interest coverage ratio (indicated by the </w:t>
      </w:r>
      <w:proofErr w:type="spellStart"/>
      <w:r w:rsidRPr="005A0BB1">
        <w:t>Financial_Ratios</w:t>
      </w:r>
      <w:proofErr w:type="spellEnd"/>
      <w:r w:rsidRPr="005A0BB1">
        <w:t xml:space="preserve"> table), which aligns with low finance costs observed in the financial statements. This strong interest coverage indicates that TCS can comfortably meet its interest </w:t>
      </w:r>
      <w:proofErr w:type="gramStart"/>
      <w:r w:rsidRPr="005A0BB1">
        <w:t>obligations​(</w:t>
      </w:r>
      <w:proofErr w:type="gramEnd"/>
      <w:r w:rsidRPr="005A0BB1">
        <w:t xml:space="preserve">Consolidated and </w:t>
      </w:r>
      <w:proofErr w:type="spellStart"/>
      <w:r w:rsidRPr="005A0BB1">
        <w:t>Standa</w:t>
      </w:r>
      <w:proofErr w:type="spellEnd"/>
      <w:r w:rsidRPr="005A0BB1">
        <w:t>…).</w:t>
      </w:r>
    </w:p>
    <w:p w14:paraId="77484D2C" w14:textId="77777777" w:rsidR="005A0BB1" w:rsidRPr="005A0BB1" w:rsidRDefault="005A0BB1" w:rsidP="005A0BB1">
      <w:pPr>
        <w:numPr>
          <w:ilvl w:val="0"/>
          <w:numId w:val="4"/>
        </w:numPr>
      </w:pPr>
      <w:r w:rsidRPr="005A0BB1">
        <w:rPr>
          <w:b/>
          <w:bCs/>
        </w:rPr>
        <w:t>How does the market risk score in TCS's recent risk assessment reflect its revenue growth across different segments?</w:t>
      </w:r>
    </w:p>
    <w:p w14:paraId="2BC577B6" w14:textId="77777777" w:rsidR="005A0BB1" w:rsidRPr="005A0BB1" w:rsidRDefault="005A0BB1" w:rsidP="005A0BB1">
      <w:pPr>
        <w:numPr>
          <w:ilvl w:val="1"/>
          <w:numId w:val="4"/>
        </w:numPr>
      </w:pPr>
      <w:r w:rsidRPr="005A0BB1">
        <w:rPr>
          <w:b/>
          <w:bCs/>
        </w:rPr>
        <w:t>Answer:</w:t>
      </w:r>
      <w:r w:rsidRPr="005A0BB1">
        <w:t xml:space="preserve"> TCS experienced significant revenue growth in the BFSI and emerging markets segments. This segment diversity mitigates market risk, as shown in a moderate market risk score in the </w:t>
      </w:r>
      <w:proofErr w:type="spellStart"/>
      <w:r w:rsidRPr="005A0BB1">
        <w:rPr>
          <w:b/>
          <w:bCs/>
        </w:rPr>
        <w:t>Risk_Assessment</w:t>
      </w:r>
      <w:proofErr w:type="spellEnd"/>
      <w:r w:rsidRPr="005A0BB1">
        <w:t xml:space="preserve"> table​(annual-report-2023-2024)​(Consolidated and </w:t>
      </w:r>
      <w:proofErr w:type="spellStart"/>
      <w:r w:rsidRPr="005A0BB1">
        <w:t>Standa</w:t>
      </w:r>
      <w:proofErr w:type="spellEnd"/>
      <w:r w:rsidRPr="005A0BB1">
        <w:t>…).</w:t>
      </w:r>
    </w:p>
    <w:p w14:paraId="518E5C28" w14:textId="77777777" w:rsidR="005A0BB1" w:rsidRPr="005A0BB1" w:rsidRDefault="005A0BB1" w:rsidP="005A0BB1">
      <w:pPr>
        <w:numPr>
          <w:ilvl w:val="0"/>
          <w:numId w:val="4"/>
        </w:numPr>
      </w:pPr>
      <w:r w:rsidRPr="005A0BB1">
        <w:rPr>
          <w:b/>
          <w:bCs/>
        </w:rPr>
        <w:t>How do TCS’s operating margins influence the credit risk rating, as per recent assessments?</w:t>
      </w:r>
    </w:p>
    <w:p w14:paraId="5D72389B" w14:textId="77777777" w:rsidR="005A0BB1" w:rsidRPr="005A0BB1" w:rsidRDefault="005A0BB1" w:rsidP="005A0BB1">
      <w:pPr>
        <w:numPr>
          <w:ilvl w:val="1"/>
          <w:numId w:val="4"/>
        </w:numPr>
      </w:pPr>
      <w:r w:rsidRPr="005A0BB1">
        <w:rPr>
          <w:b/>
          <w:bCs/>
        </w:rPr>
        <w:lastRenderedPageBreak/>
        <w:t>Answer:</w:t>
      </w:r>
      <w:r w:rsidRPr="005A0BB1">
        <w:t xml:space="preserve"> TCS’s operating margin increased to 24.6%, which positively impacts credit risk ratings by ensuring robust operating income to cover liabilities. This is supported by the </w:t>
      </w:r>
      <w:proofErr w:type="spellStart"/>
      <w:r w:rsidRPr="005A0BB1">
        <w:rPr>
          <w:b/>
          <w:bCs/>
        </w:rPr>
        <w:t>Financial_Ratios</w:t>
      </w:r>
      <w:proofErr w:type="spellEnd"/>
      <w:r w:rsidRPr="005A0BB1">
        <w:t xml:space="preserve"> table, where profitability metrics are strong​(annual-report-2023-2024)​(Consolidated and </w:t>
      </w:r>
      <w:proofErr w:type="spellStart"/>
      <w:r w:rsidRPr="005A0BB1">
        <w:t>Standa</w:t>
      </w:r>
      <w:proofErr w:type="spellEnd"/>
      <w:r w:rsidRPr="005A0BB1">
        <w:t>…).</w:t>
      </w:r>
    </w:p>
    <w:p w14:paraId="01F2767E" w14:textId="77777777" w:rsidR="005A0BB1" w:rsidRPr="005A0BB1" w:rsidRDefault="005A0BB1" w:rsidP="005A0BB1">
      <w:pPr>
        <w:numPr>
          <w:ilvl w:val="0"/>
          <w:numId w:val="4"/>
        </w:numPr>
      </w:pPr>
      <w:r w:rsidRPr="005A0BB1">
        <w:rPr>
          <w:b/>
          <w:bCs/>
        </w:rPr>
        <w:t>What impact does the capital structure of TCS, including buybacks and retained earnings, have on its debt-to-equity ratio?</w:t>
      </w:r>
    </w:p>
    <w:p w14:paraId="4DB86DA1" w14:textId="77777777" w:rsidR="005A0BB1" w:rsidRPr="005A0BB1" w:rsidRDefault="005A0BB1" w:rsidP="005A0BB1">
      <w:pPr>
        <w:numPr>
          <w:ilvl w:val="1"/>
          <w:numId w:val="4"/>
        </w:numPr>
      </w:pPr>
      <w:r w:rsidRPr="005A0BB1">
        <w:rPr>
          <w:b/>
          <w:bCs/>
        </w:rPr>
        <w:t>Answer:</w:t>
      </w:r>
      <w:r w:rsidRPr="005A0BB1">
        <w:t xml:space="preserve"> TCS’s capital structure includes a substantial retained earnings base, and buybacks have reduced outstanding shares, positively impacting the debt-to-equity ratio. This aligns with a low debt-to-equity ratio in the </w:t>
      </w:r>
      <w:proofErr w:type="spellStart"/>
      <w:r w:rsidRPr="005A0BB1">
        <w:rPr>
          <w:b/>
          <w:bCs/>
        </w:rPr>
        <w:t>Financial_Ratios</w:t>
      </w:r>
      <w:proofErr w:type="spellEnd"/>
      <w:r w:rsidRPr="005A0BB1">
        <w:t xml:space="preserve"> </w:t>
      </w:r>
      <w:proofErr w:type="gramStart"/>
      <w:r w:rsidRPr="005A0BB1">
        <w:t>table​(</w:t>
      </w:r>
      <w:proofErr w:type="gramEnd"/>
      <w:r w:rsidRPr="005A0BB1">
        <w:t>Capital Structure as on…).</w:t>
      </w:r>
    </w:p>
    <w:p w14:paraId="375299A0" w14:textId="77777777" w:rsidR="005A0BB1" w:rsidRPr="005A0BB1" w:rsidRDefault="005A0BB1" w:rsidP="005A0BB1">
      <w:pPr>
        <w:numPr>
          <w:ilvl w:val="0"/>
          <w:numId w:val="4"/>
        </w:numPr>
      </w:pPr>
      <w:r w:rsidRPr="005A0BB1">
        <w:rPr>
          <w:b/>
          <w:bCs/>
        </w:rPr>
        <w:t>How does the distribution of TCS’s shareholding affect its equity risk in credit assessments?</w:t>
      </w:r>
    </w:p>
    <w:p w14:paraId="76DC5B53" w14:textId="77777777" w:rsidR="005A0BB1" w:rsidRPr="005A0BB1" w:rsidRDefault="005A0BB1" w:rsidP="005A0BB1">
      <w:pPr>
        <w:numPr>
          <w:ilvl w:val="1"/>
          <w:numId w:val="4"/>
        </w:numPr>
      </w:pPr>
      <w:r w:rsidRPr="005A0BB1">
        <w:rPr>
          <w:b/>
          <w:bCs/>
        </w:rPr>
        <w:t>Answer:</w:t>
      </w:r>
      <w:r w:rsidRPr="005A0BB1">
        <w:t xml:space="preserve"> The 71.74% ownership by Tata Sons limits equity risk by reducing volatility but also lowers public share liquidity. This affects credit assessments as shown in the </w:t>
      </w:r>
      <w:proofErr w:type="spellStart"/>
      <w:r w:rsidRPr="005A0BB1">
        <w:rPr>
          <w:b/>
          <w:bCs/>
        </w:rPr>
        <w:t>Risk_Assessment</w:t>
      </w:r>
      <w:proofErr w:type="spellEnd"/>
      <w:r w:rsidRPr="005A0BB1">
        <w:t xml:space="preserve"> table's equity risk </w:t>
      </w:r>
      <w:proofErr w:type="gramStart"/>
      <w:r w:rsidRPr="005A0BB1">
        <w:t>metrics​(</w:t>
      </w:r>
      <w:proofErr w:type="gramEnd"/>
      <w:r w:rsidRPr="005A0BB1">
        <w:t>Shareholding Pattern as…)​(Capital Structure as on…).</w:t>
      </w:r>
    </w:p>
    <w:p w14:paraId="7EA874F0" w14:textId="77777777" w:rsidR="005A0BB1" w:rsidRPr="005A0BB1" w:rsidRDefault="005A0BB1" w:rsidP="005A0BB1">
      <w:pPr>
        <w:numPr>
          <w:ilvl w:val="0"/>
          <w:numId w:val="4"/>
        </w:numPr>
      </w:pPr>
      <w:r w:rsidRPr="005A0BB1">
        <w:rPr>
          <w:b/>
          <w:bCs/>
        </w:rPr>
        <w:t>What are the effects of TCS's significant operational expenses on its cash flow ratios and credit risk assessment?</w:t>
      </w:r>
    </w:p>
    <w:p w14:paraId="1F9B09B6" w14:textId="77777777" w:rsidR="005A0BB1" w:rsidRPr="005A0BB1" w:rsidRDefault="005A0BB1" w:rsidP="005A0BB1">
      <w:pPr>
        <w:numPr>
          <w:ilvl w:val="1"/>
          <w:numId w:val="4"/>
        </w:numPr>
      </w:pPr>
      <w:r w:rsidRPr="005A0BB1">
        <w:rPr>
          <w:b/>
          <w:bCs/>
        </w:rPr>
        <w:t>Answer:</w:t>
      </w:r>
      <w:r w:rsidRPr="005A0BB1">
        <w:t xml:space="preserve"> TCS’s operational expenses for FY 2023-24 were ₹1,72,000 crore, impacting cash flow. However, a high cash flow from operations (shown in </w:t>
      </w:r>
      <w:proofErr w:type="spellStart"/>
      <w:r w:rsidRPr="005A0BB1">
        <w:rPr>
          <w:b/>
          <w:bCs/>
        </w:rPr>
        <w:t>Financial_Statements</w:t>
      </w:r>
      <w:proofErr w:type="spellEnd"/>
      <w:r w:rsidRPr="005A0BB1">
        <w:t xml:space="preserve">) supports positive cash flow ratios, which stabilize the credit risk </w:t>
      </w:r>
      <w:proofErr w:type="gramStart"/>
      <w:r w:rsidRPr="005A0BB1">
        <w:t>assessment​(</w:t>
      </w:r>
      <w:proofErr w:type="gramEnd"/>
      <w:r w:rsidRPr="005A0BB1">
        <w:t xml:space="preserve">Consolidated and </w:t>
      </w:r>
      <w:proofErr w:type="spellStart"/>
      <w:r w:rsidRPr="005A0BB1">
        <w:t>Standa</w:t>
      </w:r>
      <w:proofErr w:type="spellEnd"/>
      <w:r w:rsidRPr="005A0BB1">
        <w:t>…).</w:t>
      </w:r>
    </w:p>
    <w:p w14:paraId="40AADB9A" w14:textId="77777777" w:rsidR="005A0BB1" w:rsidRDefault="005A0BB1"/>
    <w:p w14:paraId="53851B8C" w14:textId="77777777" w:rsidR="005A0BB1" w:rsidRDefault="005A0BB1"/>
    <w:p w14:paraId="7D574DC9" w14:textId="77777777" w:rsidR="005A0BB1" w:rsidRDefault="005A0BB1"/>
    <w:p w14:paraId="2FE67E14" w14:textId="77777777" w:rsidR="005A0BB1" w:rsidRDefault="005A0BB1"/>
    <w:p w14:paraId="1349BD82" w14:textId="77777777" w:rsidR="005A0BB1" w:rsidRDefault="005A0BB1"/>
    <w:p w14:paraId="5814A3CA" w14:textId="77777777" w:rsidR="005A0BB1" w:rsidRDefault="005A0BB1"/>
    <w:p w14:paraId="64E417D9" w14:textId="77777777" w:rsidR="005A0BB1" w:rsidRDefault="005A0BB1"/>
    <w:p w14:paraId="7D6A18D9" w14:textId="77777777" w:rsidR="005A0BB1" w:rsidRDefault="005A0BB1"/>
    <w:p w14:paraId="710F6BF1" w14:textId="77777777" w:rsidR="005A0BB1" w:rsidRDefault="005A0BB1"/>
    <w:p w14:paraId="4005057B" w14:textId="77777777" w:rsidR="005A0BB1" w:rsidRDefault="005A0BB1"/>
    <w:p w14:paraId="4F28EBD5" w14:textId="77777777" w:rsidR="005A0BB1" w:rsidRDefault="005A0BB1"/>
    <w:p w14:paraId="51C6038C" w14:textId="77777777" w:rsidR="005A0BB1" w:rsidRDefault="005A0BB1"/>
    <w:p w14:paraId="21255AD6" w14:textId="77777777" w:rsidR="005A0BB1" w:rsidRDefault="005A0BB1"/>
    <w:p w14:paraId="5F9BAE2B" w14:textId="77777777" w:rsidR="005A0BB1" w:rsidRDefault="005A0BB1"/>
    <w:p w14:paraId="248C3428" w14:textId="77777777" w:rsidR="005A0BB1" w:rsidRDefault="005A0BB1"/>
    <w:p w14:paraId="3B48F388" w14:textId="77777777" w:rsidR="005A0BB1" w:rsidRDefault="005A0BB1"/>
    <w:p w14:paraId="19D7B9B7" w14:textId="77777777" w:rsidR="005A0BB1" w:rsidRDefault="005A0BB1"/>
    <w:p w14:paraId="05EBE34C" w14:textId="77777777" w:rsidR="005A0BB1" w:rsidRDefault="005A0BB1"/>
    <w:p w14:paraId="4FB429E2" w14:textId="77777777" w:rsidR="005A0BB1" w:rsidRDefault="005A0BB1"/>
    <w:sectPr w:rsidR="005A0B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80E72"/>
    <w:multiLevelType w:val="multilevel"/>
    <w:tmpl w:val="E08C2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A3309"/>
    <w:multiLevelType w:val="multilevel"/>
    <w:tmpl w:val="3AE4A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507FFB"/>
    <w:multiLevelType w:val="multilevel"/>
    <w:tmpl w:val="09BA7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767A9F"/>
    <w:multiLevelType w:val="multilevel"/>
    <w:tmpl w:val="D0E0A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7C7D5B"/>
    <w:multiLevelType w:val="multilevel"/>
    <w:tmpl w:val="DC089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964404"/>
    <w:multiLevelType w:val="multilevel"/>
    <w:tmpl w:val="266EC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306153"/>
    <w:multiLevelType w:val="multilevel"/>
    <w:tmpl w:val="DBBA2912"/>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56613B"/>
    <w:multiLevelType w:val="multilevel"/>
    <w:tmpl w:val="D3B6AC86"/>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D779F4"/>
    <w:multiLevelType w:val="multilevel"/>
    <w:tmpl w:val="9C6A0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4176184">
    <w:abstractNumId w:val="8"/>
  </w:num>
  <w:num w:numId="2" w16cid:durableId="550314698">
    <w:abstractNumId w:val="7"/>
  </w:num>
  <w:num w:numId="3" w16cid:durableId="1846364812">
    <w:abstractNumId w:val="6"/>
  </w:num>
  <w:num w:numId="4" w16cid:durableId="1759329713">
    <w:abstractNumId w:val="1"/>
  </w:num>
  <w:num w:numId="5" w16cid:durableId="1994529657">
    <w:abstractNumId w:val="4"/>
  </w:num>
  <w:num w:numId="6" w16cid:durableId="444231311">
    <w:abstractNumId w:val="2"/>
  </w:num>
  <w:num w:numId="7" w16cid:durableId="982001670">
    <w:abstractNumId w:val="5"/>
  </w:num>
  <w:num w:numId="8" w16cid:durableId="1339426305">
    <w:abstractNumId w:val="3"/>
  </w:num>
  <w:num w:numId="9" w16cid:durableId="1525050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BB1"/>
    <w:rsid w:val="003F48C8"/>
    <w:rsid w:val="004A7385"/>
    <w:rsid w:val="005A0B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2C01B"/>
  <w15:chartTrackingRefBased/>
  <w15:docId w15:val="{624AE02E-AC52-46AD-B23F-746920B4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07131">
      <w:bodyDiv w:val="1"/>
      <w:marLeft w:val="0"/>
      <w:marRight w:val="0"/>
      <w:marTop w:val="0"/>
      <w:marBottom w:val="0"/>
      <w:divBdr>
        <w:top w:val="none" w:sz="0" w:space="0" w:color="auto"/>
        <w:left w:val="none" w:sz="0" w:space="0" w:color="auto"/>
        <w:bottom w:val="none" w:sz="0" w:space="0" w:color="auto"/>
        <w:right w:val="none" w:sz="0" w:space="0" w:color="auto"/>
      </w:divBdr>
    </w:div>
    <w:div w:id="182668903">
      <w:bodyDiv w:val="1"/>
      <w:marLeft w:val="0"/>
      <w:marRight w:val="0"/>
      <w:marTop w:val="0"/>
      <w:marBottom w:val="0"/>
      <w:divBdr>
        <w:top w:val="none" w:sz="0" w:space="0" w:color="auto"/>
        <w:left w:val="none" w:sz="0" w:space="0" w:color="auto"/>
        <w:bottom w:val="none" w:sz="0" w:space="0" w:color="auto"/>
        <w:right w:val="none" w:sz="0" w:space="0" w:color="auto"/>
      </w:divBdr>
      <w:divsChild>
        <w:div w:id="1293681104">
          <w:marLeft w:val="0"/>
          <w:marRight w:val="0"/>
          <w:marTop w:val="0"/>
          <w:marBottom w:val="0"/>
          <w:divBdr>
            <w:top w:val="none" w:sz="0" w:space="0" w:color="auto"/>
            <w:left w:val="none" w:sz="0" w:space="0" w:color="auto"/>
            <w:bottom w:val="none" w:sz="0" w:space="0" w:color="auto"/>
            <w:right w:val="none" w:sz="0" w:space="0" w:color="auto"/>
          </w:divBdr>
          <w:divsChild>
            <w:div w:id="1864320370">
              <w:marLeft w:val="0"/>
              <w:marRight w:val="0"/>
              <w:marTop w:val="0"/>
              <w:marBottom w:val="0"/>
              <w:divBdr>
                <w:top w:val="none" w:sz="0" w:space="0" w:color="auto"/>
                <w:left w:val="none" w:sz="0" w:space="0" w:color="auto"/>
                <w:bottom w:val="none" w:sz="0" w:space="0" w:color="auto"/>
                <w:right w:val="none" w:sz="0" w:space="0" w:color="auto"/>
              </w:divBdr>
            </w:div>
            <w:div w:id="39131160">
              <w:marLeft w:val="0"/>
              <w:marRight w:val="0"/>
              <w:marTop w:val="0"/>
              <w:marBottom w:val="0"/>
              <w:divBdr>
                <w:top w:val="none" w:sz="0" w:space="0" w:color="auto"/>
                <w:left w:val="none" w:sz="0" w:space="0" w:color="auto"/>
                <w:bottom w:val="none" w:sz="0" w:space="0" w:color="auto"/>
                <w:right w:val="none" w:sz="0" w:space="0" w:color="auto"/>
              </w:divBdr>
              <w:divsChild>
                <w:div w:id="1387682909">
                  <w:marLeft w:val="0"/>
                  <w:marRight w:val="0"/>
                  <w:marTop w:val="0"/>
                  <w:marBottom w:val="0"/>
                  <w:divBdr>
                    <w:top w:val="none" w:sz="0" w:space="0" w:color="auto"/>
                    <w:left w:val="none" w:sz="0" w:space="0" w:color="auto"/>
                    <w:bottom w:val="none" w:sz="0" w:space="0" w:color="auto"/>
                    <w:right w:val="none" w:sz="0" w:space="0" w:color="auto"/>
                  </w:divBdr>
                  <w:divsChild>
                    <w:div w:id="114874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61616">
              <w:marLeft w:val="0"/>
              <w:marRight w:val="0"/>
              <w:marTop w:val="0"/>
              <w:marBottom w:val="0"/>
              <w:divBdr>
                <w:top w:val="none" w:sz="0" w:space="0" w:color="auto"/>
                <w:left w:val="none" w:sz="0" w:space="0" w:color="auto"/>
                <w:bottom w:val="none" w:sz="0" w:space="0" w:color="auto"/>
                <w:right w:val="none" w:sz="0" w:space="0" w:color="auto"/>
              </w:divBdr>
            </w:div>
          </w:divsChild>
        </w:div>
        <w:div w:id="1307246777">
          <w:marLeft w:val="0"/>
          <w:marRight w:val="0"/>
          <w:marTop w:val="0"/>
          <w:marBottom w:val="0"/>
          <w:divBdr>
            <w:top w:val="none" w:sz="0" w:space="0" w:color="auto"/>
            <w:left w:val="none" w:sz="0" w:space="0" w:color="auto"/>
            <w:bottom w:val="none" w:sz="0" w:space="0" w:color="auto"/>
            <w:right w:val="none" w:sz="0" w:space="0" w:color="auto"/>
          </w:divBdr>
          <w:divsChild>
            <w:div w:id="381095806">
              <w:marLeft w:val="0"/>
              <w:marRight w:val="0"/>
              <w:marTop w:val="0"/>
              <w:marBottom w:val="0"/>
              <w:divBdr>
                <w:top w:val="none" w:sz="0" w:space="0" w:color="auto"/>
                <w:left w:val="none" w:sz="0" w:space="0" w:color="auto"/>
                <w:bottom w:val="none" w:sz="0" w:space="0" w:color="auto"/>
                <w:right w:val="none" w:sz="0" w:space="0" w:color="auto"/>
              </w:divBdr>
            </w:div>
            <w:div w:id="664166896">
              <w:marLeft w:val="0"/>
              <w:marRight w:val="0"/>
              <w:marTop w:val="0"/>
              <w:marBottom w:val="0"/>
              <w:divBdr>
                <w:top w:val="none" w:sz="0" w:space="0" w:color="auto"/>
                <w:left w:val="none" w:sz="0" w:space="0" w:color="auto"/>
                <w:bottom w:val="none" w:sz="0" w:space="0" w:color="auto"/>
                <w:right w:val="none" w:sz="0" w:space="0" w:color="auto"/>
              </w:divBdr>
              <w:divsChild>
                <w:div w:id="1505777467">
                  <w:marLeft w:val="0"/>
                  <w:marRight w:val="0"/>
                  <w:marTop w:val="0"/>
                  <w:marBottom w:val="0"/>
                  <w:divBdr>
                    <w:top w:val="none" w:sz="0" w:space="0" w:color="auto"/>
                    <w:left w:val="none" w:sz="0" w:space="0" w:color="auto"/>
                    <w:bottom w:val="none" w:sz="0" w:space="0" w:color="auto"/>
                    <w:right w:val="none" w:sz="0" w:space="0" w:color="auto"/>
                  </w:divBdr>
                  <w:divsChild>
                    <w:div w:id="165166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50824">
              <w:marLeft w:val="0"/>
              <w:marRight w:val="0"/>
              <w:marTop w:val="0"/>
              <w:marBottom w:val="0"/>
              <w:divBdr>
                <w:top w:val="none" w:sz="0" w:space="0" w:color="auto"/>
                <w:left w:val="none" w:sz="0" w:space="0" w:color="auto"/>
                <w:bottom w:val="none" w:sz="0" w:space="0" w:color="auto"/>
                <w:right w:val="none" w:sz="0" w:space="0" w:color="auto"/>
              </w:divBdr>
            </w:div>
          </w:divsChild>
        </w:div>
        <w:div w:id="1996646418">
          <w:marLeft w:val="0"/>
          <w:marRight w:val="0"/>
          <w:marTop w:val="0"/>
          <w:marBottom w:val="0"/>
          <w:divBdr>
            <w:top w:val="none" w:sz="0" w:space="0" w:color="auto"/>
            <w:left w:val="none" w:sz="0" w:space="0" w:color="auto"/>
            <w:bottom w:val="none" w:sz="0" w:space="0" w:color="auto"/>
            <w:right w:val="none" w:sz="0" w:space="0" w:color="auto"/>
          </w:divBdr>
          <w:divsChild>
            <w:div w:id="870455214">
              <w:marLeft w:val="0"/>
              <w:marRight w:val="0"/>
              <w:marTop w:val="0"/>
              <w:marBottom w:val="0"/>
              <w:divBdr>
                <w:top w:val="none" w:sz="0" w:space="0" w:color="auto"/>
                <w:left w:val="none" w:sz="0" w:space="0" w:color="auto"/>
                <w:bottom w:val="none" w:sz="0" w:space="0" w:color="auto"/>
                <w:right w:val="none" w:sz="0" w:space="0" w:color="auto"/>
              </w:divBdr>
            </w:div>
            <w:div w:id="414716315">
              <w:marLeft w:val="0"/>
              <w:marRight w:val="0"/>
              <w:marTop w:val="0"/>
              <w:marBottom w:val="0"/>
              <w:divBdr>
                <w:top w:val="none" w:sz="0" w:space="0" w:color="auto"/>
                <w:left w:val="none" w:sz="0" w:space="0" w:color="auto"/>
                <w:bottom w:val="none" w:sz="0" w:space="0" w:color="auto"/>
                <w:right w:val="none" w:sz="0" w:space="0" w:color="auto"/>
              </w:divBdr>
              <w:divsChild>
                <w:div w:id="1651131067">
                  <w:marLeft w:val="0"/>
                  <w:marRight w:val="0"/>
                  <w:marTop w:val="0"/>
                  <w:marBottom w:val="0"/>
                  <w:divBdr>
                    <w:top w:val="none" w:sz="0" w:space="0" w:color="auto"/>
                    <w:left w:val="none" w:sz="0" w:space="0" w:color="auto"/>
                    <w:bottom w:val="none" w:sz="0" w:space="0" w:color="auto"/>
                    <w:right w:val="none" w:sz="0" w:space="0" w:color="auto"/>
                  </w:divBdr>
                  <w:divsChild>
                    <w:div w:id="14158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0972">
              <w:marLeft w:val="0"/>
              <w:marRight w:val="0"/>
              <w:marTop w:val="0"/>
              <w:marBottom w:val="0"/>
              <w:divBdr>
                <w:top w:val="none" w:sz="0" w:space="0" w:color="auto"/>
                <w:left w:val="none" w:sz="0" w:space="0" w:color="auto"/>
                <w:bottom w:val="none" w:sz="0" w:space="0" w:color="auto"/>
                <w:right w:val="none" w:sz="0" w:space="0" w:color="auto"/>
              </w:divBdr>
            </w:div>
          </w:divsChild>
        </w:div>
        <w:div w:id="1945336182">
          <w:marLeft w:val="0"/>
          <w:marRight w:val="0"/>
          <w:marTop w:val="0"/>
          <w:marBottom w:val="0"/>
          <w:divBdr>
            <w:top w:val="none" w:sz="0" w:space="0" w:color="auto"/>
            <w:left w:val="none" w:sz="0" w:space="0" w:color="auto"/>
            <w:bottom w:val="none" w:sz="0" w:space="0" w:color="auto"/>
            <w:right w:val="none" w:sz="0" w:space="0" w:color="auto"/>
          </w:divBdr>
          <w:divsChild>
            <w:div w:id="398208826">
              <w:marLeft w:val="0"/>
              <w:marRight w:val="0"/>
              <w:marTop w:val="0"/>
              <w:marBottom w:val="0"/>
              <w:divBdr>
                <w:top w:val="none" w:sz="0" w:space="0" w:color="auto"/>
                <w:left w:val="none" w:sz="0" w:space="0" w:color="auto"/>
                <w:bottom w:val="none" w:sz="0" w:space="0" w:color="auto"/>
                <w:right w:val="none" w:sz="0" w:space="0" w:color="auto"/>
              </w:divBdr>
            </w:div>
            <w:div w:id="1699696847">
              <w:marLeft w:val="0"/>
              <w:marRight w:val="0"/>
              <w:marTop w:val="0"/>
              <w:marBottom w:val="0"/>
              <w:divBdr>
                <w:top w:val="none" w:sz="0" w:space="0" w:color="auto"/>
                <w:left w:val="none" w:sz="0" w:space="0" w:color="auto"/>
                <w:bottom w:val="none" w:sz="0" w:space="0" w:color="auto"/>
                <w:right w:val="none" w:sz="0" w:space="0" w:color="auto"/>
              </w:divBdr>
              <w:divsChild>
                <w:div w:id="575407197">
                  <w:marLeft w:val="0"/>
                  <w:marRight w:val="0"/>
                  <w:marTop w:val="0"/>
                  <w:marBottom w:val="0"/>
                  <w:divBdr>
                    <w:top w:val="none" w:sz="0" w:space="0" w:color="auto"/>
                    <w:left w:val="none" w:sz="0" w:space="0" w:color="auto"/>
                    <w:bottom w:val="none" w:sz="0" w:space="0" w:color="auto"/>
                    <w:right w:val="none" w:sz="0" w:space="0" w:color="auto"/>
                  </w:divBdr>
                  <w:divsChild>
                    <w:div w:id="173226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90773">
              <w:marLeft w:val="0"/>
              <w:marRight w:val="0"/>
              <w:marTop w:val="0"/>
              <w:marBottom w:val="0"/>
              <w:divBdr>
                <w:top w:val="none" w:sz="0" w:space="0" w:color="auto"/>
                <w:left w:val="none" w:sz="0" w:space="0" w:color="auto"/>
                <w:bottom w:val="none" w:sz="0" w:space="0" w:color="auto"/>
                <w:right w:val="none" w:sz="0" w:space="0" w:color="auto"/>
              </w:divBdr>
            </w:div>
          </w:divsChild>
        </w:div>
        <w:div w:id="1415662748">
          <w:marLeft w:val="0"/>
          <w:marRight w:val="0"/>
          <w:marTop w:val="0"/>
          <w:marBottom w:val="0"/>
          <w:divBdr>
            <w:top w:val="none" w:sz="0" w:space="0" w:color="auto"/>
            <w:left w:val="none" w:sz="0" w:space="0" w:color="auto"/>
            <w:bottom w:val="none" w:sz="0" w:space="0" w:color="auto"/>
            <w:right w:val="none" w:sz="0" w:space="0" w:color="auto"/>
          </w:divBdr>
          <w:divsChild>
            <w:div w:id="1449087073">
              <w:marLeft w:val="0"/>
              <w:marRight w:val="0"/>
              <w:marTop w:val="0"/>
              <w:marBottom w:val="0"/>
              <w:divBdr>
                <w:top w:val="none" w:sz="0" w:space="0" w:color="auto"/>
                <w:left w:val="none" w:sz="0" w:space="0" w:color="auto"/>
                <w:bottom w:val="none" w:sz="0" w:space="0" w:color="auto"/>
                <w:right w:val="none" w:sz="0" w:space="0" w:color="auto"/>
              </w:divBdr>
            </w:div>
            <w:div w:id="1302541701">
              <w:marLeft w:val="0"/>
              <w:marRight w:val="0"/>
              <w:marTop w:val="0"/>
              <w:marBottom w:val="0"/>
              <w:divBdr>
                <w:top w:val="none" w:sz="0" w:space="0" w:color="auto"/>
                <w:left w:val="none" w:sz="0" w:space="0" w:color="auto"/>
                <w:bottom w:val="none" w:sz="0" w:space="0" w:color="auto"/>
                <w:right w:val="none" w:sz="0" w:space="0" w:color="auto"/>
              </w:divBdr>
              <w:divsChild>
                <w:div w:id="1701318669">
                  <w:marLeft w:val="0"/>
                  <w:marRight w:val="0"/>
                  <w:marTop w:val="0"/>
                  <w:marBottom w:val="0"/>
                  <w:divBdr>
                    <w:top w:val="none" w:sz="0" w:space="0" w:color="auto"/>
                    <w:left w:val="none" w:sz="0" w:space="0" w:color="auto"/>
                    <w:bottom w:val="none" w:sz="0" w:space="0" w:color="auto"/>
                    <w:right w:val="none" w:sz="0" w:space="0" w:color="auto"/>
                  </w:divBdr>
                  <w:divsChild>
                    <w:div w:id="93586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649920">
              <w:marLeft w:val="0"/>
              <w:marRight w:val="0"/>
              <w:marTop w:val="0"/>
              <w:marBottom w:val="0"/>
              <w:divBdr>
                <w:top w:val="none" w:sz="0" w:space="0" w:color="auto"/>
                <w:left w:val="none" w:sz="0" w:space="0" w:color="auto"/>
                <w:bottom w:val="none" w:sz="0" w:space="0" w:color="auto"/>
                <w:right w:val="none" w:sz="0" w:space="0" w:color="auto"/>
              </w:divBdr>
            </w:div>
          </w:divsChild>
        </w:div>
        <w:div w:id="911235377">
          <w:marLeft w:val="0"/>
          <w:marRight w:val="0"/>
          <w:marTop w:val="0"/>
          <w:marBottom w:val="0"/>
          <w:divBdr>
            <w:top w:val="none" w:sz="0" w:space="0" w:color="auto"/>
            <w:left w:val="none" w:sz="0" w:space="0" w:color="auto"/>
            <w:bottom w:val="none" w:sz="0" w:space="0" w:color="auto"/>
            <w:right w:val="none" w:sz="0" w:space="0" w:color="auto"/>
          </w:divBdr>
          <w:divsChild>
            <w:div w:id="338196776">
              <w:marLeft w:val="0"/>
              <w:marRight w:val="0"/>
              <w:marTop w:val="0"/>
              <w:marBottom w:val="0"/>
              <w:divBdr>
                <w:top w:val="none" w:sz="0" w:space="0" w:color="auto"/>
                <w:left w:val="none" w:sz="0" w:space="0" w:color="auto"/>
                <w:bottom w:val="none" w:sz="0" w:space="0" w:color="auto"/>
                <w:right w:val="none" w:sz="0" w:space="0" w:color="auto"/>
              </w:divBdr>
            </w:div>
            <w:div w:id="2058889766">
              <w:marLeft w:val="0"/>
              <w:marRight w:val="0"/>
              <w:marTop w:val="0"/>
              <w:marBottom w:val="0"/>
              <w:divBdr>
                <w:top w:val="none" w:sz="0" w:space="0" w:color="auto"/>
                <w:left w:val="none" w:sz="0" w:space="0" w:color="auto"/>
                <w:bottom w:val="none" w:sz="0" w:space="0" w:color="auto"/>
                <w:right w:val="none" w:sz="0" w:space="0" w:color="auto"/>
              </w:divBdr>
              <w:divsChild>
                <w:div w:id="1620793997">
                  <w:marLeft w:val="0"/>
                  <w:marRight w:val="0"/>
                  <w:marTop w:val="0"/>
                  <w:marBottom w:val="0"/>
                  <w:divBdr>
                    <w:top w:val="none" w:sz="0" w:space="0" w:color="auto"/>
                    <w:left w:val="none" w:sz="0" w:space="0" w:color="auto"/>
                    <w:bottom w:val="none" w:sz="0" w:space="0" w:color="auto"/>
                    <w:right w:val="none" w:sz="0" w:space="0" w:color="auto"/>
                  </w:divBdr>
                  <w:divsChild>
                    <w:div w:id="29676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0108">
              <w:marLeft w:val="0"/>
              <w:marRight w:val="0"/>
              <w:marTop w:val="0"/>
              <w:marBottom w:val="0"/>
              <w:divBdr>
                <w:top w:val="none" w:sz="0" w:space="0" w:color="auto"/>
                <w:left w:val="none" w:sz="0" w:space="0" w:color="auto"/>
                <w:bottom w:val="none" w:sz="0" w:space="0" w:color="auto"/>
                <w:right w:val="none" w:sz="0" w:space="0" w:color="auto"/>
              </w:divBdr>
            </w:div>
          </w:divsChild>
        </w:div>
        <w:div w:id="2050180681">
          <w:marLeft w:val="0"/>
          <w:marRight w:val="0"/>
          <w:marTop w:val="0"/>
          <w:marBottom w:val="0"/>
          <w:divBdr>
            <w:top w:val="none" w:sz="0" w:space="0" w:color="auto"/>
            <w:left w:val="none" w:sz="0" w:space="0" w:color="auto"/>
            <w:bottom w:val="none" w:sz="0" w:space="0" w:color="auto"/>
            <w:right w:val="none" w:sz="0" w:space="0" w:color="auto"/>
          </w:divBdr>
          <w:divsChild>
            <w:div w:id="1277516228">
              <w:marLeft w:val="0"/>
              <w:marRight w:val="0"/>
              <w:marTop w:val="0"/>
              <w:marBottom w:val="0"/>
              <w:divBdr>
                <w:top w:val="none" w:sz="0" w:space="0" w:color="auto"/>
                <w:left w:val="none" w:sz="0" w:space="0" w:color="auto"/>
                <w:bottom w:val="none" w:sz="0" w:space="0" w:color="auto"/>
                <w:right w:val="none" w:sz="0" w:space="0" w:color="auto"/>
              </w:divBdr>
            </w:div>
            <w:div w:id="765687179">
              <w:marLeft w:val="0"/>
              <w:marRight w:val="0"/>
              <w:marTop w:val="0"/>
              <w:marBottom w:val="0"/>
              <w:divBdr>
                <w:top w:val="none" w:sz="0" w:space="0" w:color="auto"/>
                <w:left w:val="none" w:sz="0" w:space="0" w:color="auto"/>
                <w:bottom w:val="none" w:sz="0" w:space="0" w:color="auto"/>
                <w:right w:val="none" w:sz="0" w:space="0" w:color="auto"/>
              </w:divBdr>
              <w:divsChild>
                <w:div w:id="224337042">
                  <w:marLeft w:val="0"/>
                  <w:marRight w:val="0"/>
                  <w:marTop w:val="0"/>
                  <w:marBottom w:val="0"/>
                  <w:divBdr>
                    <w:top w:val="none" w:sz="0" w:space="0" w:color="auto"/>
                    <w:left w:val="none" w:sz="0" w:space="0" w:color="auto"/>
                    <w:bottom w:val="none" w:sz="0" w:space="0" w:color="auto"/>
                    <w:right w:val="none" w:sz="0" w:space="0" w:color="auto"/>
                  </w:divBdr>
                  <w:divsChild>
                    <w:div w:id="161718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345969">
              <w:marLeft w:val="0"/>
              <w:marRight w:val="0"/>
              <w:marTop w:val="0"/>
              <w:marBottom w:val="0"/>
              <w:divBdr>
                <w:top w:val="none" w:sz="0" w:space="0" w:color="auto"/>
                <w:left w:val="none" w:sz="0" w:space="0" w:color="auto"/>
                <w:bottom w:val="none" w:sz="0" w:space="0" w:color="auto"/>
                <w:right w:val="none" w:sz="0" w:space="0" w:color="auto"/>
              </w:divBdr>
            </w:div>
          </w:divsChild>
        </w:div>
        <w:div w:id="1464881885">
          <w:marLeft w:val="0"/>
          <w:marRight w:val="0"/>
          <w:marTop w:val="0"/>
          <w:marBottom w:val="0"/>
          <w:divBdr>
            <w:top w:val="none" w:sz="0" w:space="0" w:color="auto"/>
            <w:left w:val="none" w:sz="0" w:space="0" w:color="auto"/>
            <w:bottom w:val="none" w:sz="0" w:space="0" w:color="auto"/>
            <w:right w:val="none" w:sz="0" w:space="0" w:color="auto"/>
          </w:divBdr>
          <w:divsChild>
            <w:div w:id="215748898">
              <w:marLeft w:val="0"/>
              <w:marRight w:val="0"/>
              <w:marTop w:val="0"/>
              <w:marBottom w:val="0"/>
              <w:divBdr>
                <w:top w:val="none" w:sz="0" w:space="0" w:color="auto"/>
                <w:left w:val="none" w:sz="0" w:space="0" w:color="auto"/>
                <w:bottom w:val="none" w:sz="0" w:space="0" w:color="auto"/>
                <w:right w:val="none" w:sz="0" w:space="0" w:color="auto"/>
              </w:divBdr>
            </w:div>
            <w:div w:id="537082518">
              <w:marLeft w:val="0"/>
              <w:marRight w:val="0"/>
              <w:marTop w:val="0"/>
              <w:marBottom w:val="0"/>
              <w:divBdr>
                <w:top w:val="none" w:sz="0" w:space="0" w:color="auto"/>
                <w:left w:val="none" w:sz="0" w:space="0" w:color="auto"/>
                <w:bottom w:val="none" w:sz="0" w:space="0" w:color="auto"/>
                <w:right w:val="none" w:sz="0" w:space="0" w:color="auto"/>
              </w:divBdr>
              <w:divsChild>
                <w:div w:id="1657953007">
                  <w:marLeft w:val="0"/>
                  <w:marRight w:val="0"/>
                  <w:marTop w:val="0"/>
                  <w:marBottom w:val="0"/>
                  <w:divBdr>
                    <w:top w:val="none" w:sz="0" w:space="0" w:color="auto"/>
                    <w:left w:val="none" w:sz="0" w:space="0" w:color="auto"/>
                    <w:bottom w:val="none" w:sz="0" w:space="0" w:color="auto"/>
                    <w:right w:val="none" w:sz="0" w:space="0" w:color="auto"/>
                  </w:divBdr>
                  <w:divsChild>
                    <w:div w:id="136702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62981">
              <w:marLeft w:val="0"/>
              <w:marRight w:val="0"/>
              <w:marTop w:val="0"/>
              <w:marBottom w:val="0"/>
              <w:divBdr>
                <w:top w:val="none" w:sz="0" w:space="0" w:color="auto"/>
                <w:left w:val="none" w:sz="0" w:space="0" w:color="auto"/>
                <w:bottom w:val="none" w:sz="0" w:space="0" w:color="auto"/>
                <w:right w:val="none" w:sz="0" w:space="0" w:color="auto"/>
              </w:divBdr>
            </w:div>
          </w:divsChild>
        </w:div>
        <w:div w:id="1943222908">
          <w:marLeft w:val="0"/>
          <w:marRight w:val="0"/>
          <w:marTop w:val="0"/>
          <w:marBottom w:val="0"/>
          <w:divBdr>
            <w:top w:val="none" w:sz="0" w:space="0" w:color="auto"/>
            <w:left w:val="none" w:sz="0" w:space="0" w:color="auto"/>
            <w:bottom w:val="none" w:sz="0" w:space="0" w:color="auto"/>
            <w:right w:val="none" w:sz="0" w:space="0" w:color="auto"/>
          </w:divBdr>
          <w:divsChild>
            <w:div w:id="258803529">
              <w:marLeft w:val="0"/>
              <w:marRight w:val="0"/>
              <w:marTop w:val="0"/>
              <w:marBottom w:val="0"/>
              <w:divBdr>
                <w:top w:val="none" w:sz="0" w:space="0" w:color="auto"/>
                <w:left w:val="none" w:sz="0" w:space="0" w:color="auto"/>
                <w:bottom w:val="none" w:sz="0" w:space="0" w:color="auto"/>
                <w:right w:val="none" w:sz="0" w:space="0" w:color="auto"/>
              </w:divBdr>
            </w:div>
            <w:div w:id="1408915274">
              <w:marLeft w:val="0"/>
              <w:marRight w:val="0"/>
              <w:marTop w:val="0"/>
              <w:marBottom w:val="0"/>
              <w:divBdr>
                <w:top w:val="none" w:sz="0" w:space="0" w:color="auto"/>
                <w:left w:val="none" w:sz="0" w:space="0" w:color="auto"/>
                <w:bottom w:val="none" w:sz="0" w:space="0" w:color="auto"/>
                <w:right w:val="none" w:sz="0" w:space="0" w:color="auto"/>
              </w:divBdr>
              <w:divsChild>
                <w:div w:id="585967204">
                  <w:marLeft w:val="0"/>
                  <w:marRight w:val="0"/>
                  <w:marTop w:val="0"/>
                  <w:marBottom w:val="0"/>
                  <w:divBdr>
                    <w:top w:val="none" w:sz="0" w:space="0" w:color="auto"/>
                    <w:left w:val="none" w:sz="0" w:space="0" w:color="auto"/>
                    <w:bottom w:val="none" w:sz="0" w:space="0" w:color="auto"/>
                    <w:right w:val="none" w:sz="0" w:space="0" w:color="auto"/>
                  </w:divBdr>
                  <w:divsChild>
                    <w:div w:id="112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86570">
              <w:marLeft w:val="0"/>
              <w:marRight w:val="0"/>
              <w:marTop w:val="0"/>
              <w:marBottom w:val="0"/>
              <w:divBdr>
                <w:top w:val="none" w:sz="0" w:space="0" w:color="auto"/>
                <w:left w:val="none" w:sz="0" w:space="0" w:color="auto"/>
                <w:bottom w:val="none" w:sz="0" w:space="0" w:color="auto"/>
                <w:right w:val="none" w:sz="0" w:space="0" w:color="auto"/>
              </w:divBdr>
            </w:div>
          </w:divsChild>
        </w:div>
        <w:div w:id="1154221931">
          <w:marLeft w:val="0"/>
          <w:marRight w:val="0"/>
          <w:marTop w:val="0"/>
          <w:marBottom w:val="0"/>
          <w:divBdr>
            <w:top w:val="none" w:sz="0" w:space="0" w:color="auto"/>
            <w:left w:val="none" w:sz="0" w:space="0" w:color="auto"/>
            <w:bottom w:val="none" w:sz="0" w:space="0" w:color="auto"/>
            <w:right w:val="none" w:sz="0" w:space="0" w:color="auto"/>
          </w:divBdr>
          <w:divsChild>
            <w:div w:id="1263031603">
              <w:marLeft w:val="0"/>
              <w:marRight w:val="0"/>
              <w:marTop w:val="0"/>
              <w:marBottom w:val="0"/>
              <w:divBdr>
                <w:top w:val="none" w:sz="0" w:space="0" w:color="auto"/>
                <w:left w:val="none" w:sz="0" w:space="0" w:color="auto"/>
                <w:bottom w:val="none" w:sz="0" w:space="0" w:color="auto"/>
                <w:right w:val="none" w:sz="0" w:space="0" w:color="auto"/>
              </w:divBdr>
            </w:div>
            <w:div w:id="632911473">
              <w:marLeft w:val="0"/>
              <w:marRight w:val="0"/>
              <w:marTop w:val="0"/>
              <w:marBottom w:val="0"/>
              <w:divBdr>
                <w:top w:val="none" w:sz="0" w:space="0" w:color="auto"/>
                <w:left w:val="none" w:sz="0" w:space="0" w:color="auto"/>
                <w:bottom w:val="none" w:sz="0" w:space="0" w:color="auto"/>
                <w:right w:val="none" w:sz="0" w:space="0" w:color="auto"/>
              </w:divBdr>
              <w:divsChild>
                <w:div w:id="434134160">
                  <w:marLeft w:val="0"/>
                  <w:marRight w:val="0"/>
                  <w:marTop w:val="0"/>
                  <w:marBottom w:val="0"/>
                  <w:divBdr>
                    <w:top w:val="none" w:sz="0" w:space="0" w:color="auto"/>
                    <w:left w:val="none" w:sz="0" w:space="0" w:color="auto"/>
                    <w:bottom w:val="none" w:sz="0" w:space="0" w:color="auto"/>
                    <w:right w:val="none" w:sz="0" w:space="0" w:color="auto"/>
                  </w:divBdr>
                  <w:divsChild>
                    <w:div w:id="60681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97606">
      <w:bodyDiv w:val="1"/>
      <w:marLeft w:val="0"/>
      <w:marRight w:val="0"/>
      <w:marTop w:val="0"/>
      <w:marBottom w:val="0"/>
      <w:divBdr>
        <w:top w:val="none" w:sz="0" w:space="0" w:color="auto"/>
        <w:left w:val="none" w:sz="0" w:space="0" w:color="auto"/>
        <w:bottom w:val="none" w:sz="0" w:space="0" w:color="auto"/>
        <w:right w:val="none" w:sz="0" w:space="0" w:color="auto"/>
      </w:divBdr>
    </w:div>
    <w:div w:id="579415115">
      <w:bodyDiv w:val="1"/>
      <w:marLeft w:val="0"/>
      <w:marRight w:val="0"/>
      <w:marTop w:val="0"/>
      <w:marBottom w:val="0"/>
      <w:divBdr>
        <w:top w:val="none" w:sz="0" w:space="0" w:color="auto"/>
        <w:left w:val="none" w:sz="0" w:space="0" w:color="auto"/>
        <w:bottom w:val="none" w:sz="0" w:space="0" w:color="auto"/>
        <w:right w:val="none" w:sz="0" w:space="0" w:color="auto"/>
      </w:divBdr>
    </w:div>
    <w:div w:id="875044379">
      <w:bodyDiv w:val="1"/>
      <w:marLeft w:val="0"/>
      <w:marRight w:val="0"/>
      <w:marTop w:val="0"/>
      <w:marBottom w:val="0"/>
      <w:divBdr>
        <w:top w:val="none" w:sz="0" w:space="0" w:color="auto"/>
        <w:left w:val="none" w:sz="0" w:space="0" w:color="auto"/>
        <w:bottom w:val="none" w:sz="0" w:space="0" w:color="auto"/>
        <w:right w:val="none" w:sz="0" w:space="0" w:color="auto"/>
      </w:divBdr>
    </w:div>
    <w:div w:id="1535119523">
      <w:bodyDiv w:val="1"/>
      <w:marLeft w:val="0"/>
      <w:marRight w:val="0"/>
      <w:marTop w:val="0"/>
      <w:marBottom w:val="0"/>
      <w:divBdr>
        <w:top w:val="none" w:sz="0" w:space="0" w:color="auto"/>
        <w:left w:val="none" w:sz="0" w:space="0" w:color="auto"/>
        <w:bottom w:val="none" w:sz="0" w:space="0" w:color="auto"/>
        <w:right w:val="none" w:sz="0" w:space="0" w:color="auto"/>
      </w:divBdr>
    </w:div>
    <w:div w:id="1945839010">
      <w:bodyDiv w:val="1"/>
      <w:marLeft w:val="0"/>
      <w:marRight w:val="0"/>
      <w:marTop w:val="0"/>
      <w:marBottom w:val="0"/>
      <w:divBdr>
        <w:top w:val="none" w:sz="0" w:space="0" w:color="auto"/>
        <w:left w:val="none" w:sz="0" w:space="0" w:color="auto"/>
        <w:bottom w:val="none" w:sz="0" w:space="0" w:color="auto"/>
        <w:right w:val="none" w:sz="0" w:space="0" w:color="auto"/>
      </w:divBdr>
      <w:divsChild>
        <w:div w:id="2068020201">
          <w:marLeft w:val="0"/>
          <w:marRight w:val="0"/>
          <w:marTop w:val="0"/>
          <w:marBottom w:val="0"/>
          <w:divBdr>
            <w:top w:val="none" w:sz="0" w:space="0" w:color="auto"/>
            <w:left w:val="none" w:sz="0" w:space="0" w:color="auto"/>
            <w:bottom w:val="none" w:sz="0" w:space="0" w:color="auto"/>
            <w:right w:val="none" w:sz="0" w:space="0" w:color="auto"/>
          </w:divBdr>
          <w:divsChild>
            <w:div w:id="1090661648">
              <w:marLeft w:val="0"/>
              <w:marRight w:val="0"/>
              <w:marTop w:val="0"/>
              <w:marBottom w:val="0"/>
              <w:divBdr>
                <w:top w:val="none" w:sz="0" w:space="0" w:color="auto"/>
                <w:left w:val="none" w:sz="0" w:space="0" w:color="auto"/>
                <w:bottom w:val="none" w:sz="0" w:space="0" w:color="auto"/>
                <w:right w:val="none" w:sz="0" w:space="0" w:color="auto"/>
              </w:divBdr>
            </w:div>
            <w:div w:id="1005090693">
              <w:marLeft w:val="0"/>
              <w:marRight w:val="0"/>
              <w:marTop w:val="0"/>
              <w:marBottom w:val="0"/>
              <w:divBdr>
                <w:top w:val="none" w:sz="0" w:space="0" w:color="auto"/>
                <w:left w:val="none" w:sz="0" w:space="0" w:color="auto"/>
                <w:bottom w:val="none" w:sz="0" w:space="0" w:color="auto"/>
                <w:right w:val="none" w:sz="0" w:space="0" w:color="auto"/>
              </w:divBdr>
              <w:divsChild>
                <w:div w:id="2042894326">
                  <w:marLeft w:val="0"/>
                  <w:marRight w:val="0"/>
                  <w:marTop w:val="0"/>
                  <w:marBottom w:val="0"/>
                  <w:divBdr>
                    <w:top w:val="none" w:sz="0" w:space="0" w:color="auto"/>
                    <w:left w:val="none" w:sz="0" w:space="0" w:color="auto"/>
                    <w:bottom w:val="none" w:sz="0" w:space="0" w:color="auto"/>
                    <w:right w:val="none" w:sz="0" w:space="0" w:color="auto"/>
                  </w:divBdr>
                  <w:divsChild>
                    <w:div w:id="13959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69066">
              <w:marLeft w:val="0"/>
              <w:marRight w:val="0"/>
              <w:marTop w:val="0"/>
              <w:marBottom w:val="0"/>
              <w:divBdr>
                <w:top w:val="none" w:sz="0" w:space="0" w:color="auto"/>
                <w:left w:val="none" w:sz="0" w:space="0" w:color="auto"/>
                <w:bottom w:val="none" w:sz="0" w:space="0" w:color="auto"/>
                <w:right w:val="none" w:sz="0" w:space="0" w:color="auto"/>
              </w:divBdr>
            </w:div>
          </w:divsChild>
        </w:div>
        <w:div w:id="1979069736">
          <w:marLeft w:val="0"/>
          <w:marRight w:val="0"/>
          <w:marTop w:val="0"/>
          <w:marBottom w:val="0"/>
          <w:divBdr>
            <w:top w:val="none" w:sz="0" w:space="0" w:color="auto"/>
            <w:left w:val="none" w:sz="0" w:space="0" w:color="auto"/>
            <w:bottom w:val="none" w:sz="0" w:space="0" w:color="auto"/>
            <w:right w:val="none" w:sz="0" w:space="0" w:color="auto"/>
          </w:divBdr>
          <w:divsChild>
            <w:div w:id="1239097905">
              <w:marLeft w:val="0"/>
              <w:marRight w:val="0"/>
              <w:marTop w:val="0"/>
              <w:marBottom w:val="0"/>
              <w:divBdr>
                <w:top w:val="none" w:sz="0" w:space="0" w:color="auto"/>
                <w:left w:val="none" w:sz="0" w:space="0" w:color="auto"/>
                <w:bottom w:val="none" w:sz="0" w:space="0" w:color="auto"/>
                <w:right w:val="none" w:sz="0" w:space="0" w:color="auto"/>
              </w:divBdr>
            </w:div>
            <w:div w:id="1219392472">
              <w:marLeft w:val="0"/>
              <w:marRight w:val="0"/>
              <w:marTop w:val="0"/>
              <w:marBottom w:val="0"/>
              <w:divBdr>
                <w:top w:val="none" w:sz="0" w:space="0" w:color="auto"/>
                <w:left w:val="none" w:sz="0" w:space="0" w:color="auto"/>
                <w:bottom w:val="none" w:sz="0" w:space="0" w:color="auto"/>
                <w:right w:val="none" w:sz="0" w:space="0" w:color="auto"/>
              </w:divBdr>
              <w:divsChild>
                <w:div w:id="2031953294">
                  <w:marLeft w:val="0"/>
                  <w:marRight w:val="0"/>
                  <w:marTop w:val="0"/>
                  <w:marBottom w:val="0"/>
                  <w:divBdr>
                    <w:top w:val="none" w:sz="0" w:space="0" w:color="auto"/>
                    <w:left w:val="none" w:sz="0" w:space="0" w:color="auto"/>
                    <w:bottom w:val="none" w:sz="0" w:space="0" w:color="auto"/>
                    <w:right w:val="none" w:sz="0" w:space="0" w:color="auto"/>
                  </w:divBdr>
                  <w:divsChild>
                    <w:div w:id="11031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43187">
              <w:marLeft w:val="0"/>
              <w:marRight w:val="0"/>
              <w:marTop w:val="0"/>
              <w:marBottom w:val="0"/>
              <w:divBdr>
                <w:top w:val="none" w:sz="0" w:space="0" w:color="auto"/>
                <w:left w:val="none" w:sz="0" w:space="0" w:color="auto"/>
                <w:bottom w:val="none" w:sz="0" w:space="0" w:color="auto"/>
                <w:right w:val="none" w:sz="0" w:space="0" w:color="auto"/>
              </w:divBdr>
            </w:div>
          </w:divsChild>
        </w:div>
        <w:div w:id="1249388372">
          <w:marLeft w:val="0"/>
          <w:marRight w:val="0"/>
          <w:marTop w:val="0"/>
          <w:marBottom w:val="0"/>
          <w:divBdr>
            <w:top w:val="none" w:sz="0" w:space="0" w:color="auto"/>
            <w:left w:val="none" w:sz="0" w:space="0" w:color="auto"/>
            <w:bottom w:val="none" w:sz="0" w:space="0" w:color="auto"/>
            <w:right w:val="none" w:sz="0" w:space="0" w:color="auto"/>
          </w:divBdr>
          <w:divsChild>
            <w:div w:id="1328555279">
              <w:marLeft w:val="0"/>
              <w:marRight w:val="0"/>
              <w:marTop w:val="0"/>
              <w:marBottom w:val="0"/>
              <w:divBdr>
                <w:top w:val="none" w:sz="0" w:space="0" w:color="auto"/>
                <w:left w:val="none" w:sz="0" w:space="0" w:color="auto"/>
                <w:bottom w:val="none" w:sz="0" w:space="0" w:color="auto"/>
                <w:right w:val="none" w:sz="0" w:space="0" w:color="auto"/>
              </w:divBdr>
            </w:div>
            <w:div w:id="368258739">
              <w:marLeft w:val="0"/>
              <w:marRight w:val="0"/>
              <w:marTop w:val="0"/>
              <w:marBottom w:val="0"/>
              <w:divBdr>
                <w:top w:val="none" w:sz="0" w:space="0" w:color="auto"/>
                <w:left w:val="none" w:sz="0" w:space="0" w:color="auto"/>
                <w:bottom w:val="none" w:sz="0" w:space="0" w:color="auto"/>
                <w:right w:val="none" w:sz="0" w:space="0" w:color="auto"/>
              </w:divBdr>
              <w:divsChild>
                <w:div w:id="852955284">
                  <w:marLeft w:val="0"/>
                  <w:marRight w:val="0"/>
                  <w:marTop w:val="0"/>
                  <w:marBottom w:val="0"/>
                  <w:divBdr>
                    <w:top w:val="none" w:sz="0" w:space="0" w:color="auto"/>
                    <w:left w:val="none" w:sz="0" w:space="0" w:color="auto"/>
                    <w:bottom w:val="none" w:sz="0" w:space="0" w:color="auto"/>
                    <w:right w:val="none" w:sz="0" w:space="0" w:color="auto"/>
                  </w:divBdr>
                  <w:divsChild>
                    <w:div w:id="104198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9666">
              <w:marLeft w:val="0"/>
              <w:marRight w:val="0"/>
              <w:marTop w:val="0"/>
              <w:marBottom w:val="0"/>
              <w:divBdr>
                <w:top w:val="none" w:sz="0" w:space="0" w:color="auto"/>
                <w:left w:val="none" w:sz="0" w:space="0" w:color="auto"/>
                <w:bottom w:val="none" w:sz="0" w:space="0" w:color="auto"/>
                <w:right w:val="none" w:sz="0" w:space="0" w:color="auto"/>
              </w:divBdr>
            </w:div>
          </w:divsChild>
        </w:div>
        <w:div w:id="1255625698">
          <w:marLeft w:val="0"/>
          <w:marRight w:val="0"/>
          <w:marTop w:val="0"/>
          <w:marBottom w:val="0"/>
          <w:divBdr>
            <w:top w:val="none" w:sz="0" w:space="0" w:color="auto"/>
            <w:left w:val="none" w:sz="0" w:space="0" w:color="auto"/>
            <w:bottom w:val="none" w:sz="0" w:space="0" w:color="auto"/>
            <w:right w:val="none" w:sz="0" w:space="0" w:color="auto"/>
          </w:divBdr>
          <w:divsChild>
            <w:div w:id="1342316635">
              <w:marLeft w:val="0"/>
              <w:marRight w:val="0"/>
              <w:marTop w:val="0"/>
              <w:marBottom w:val="0"/>
              <w:divBdr>
                <w:top w:val="none" w:sz="0" w:space="0" w:color="auto"/>
                <w:left w:val="none" w:sz="0" w:space="0" w:color="auto"/>
                <w:bottom w:val="none" w:sz="0" w:space="0" w:color="auto"/>
                <w:right w:val="none" w:sz="0" w:space="0" w:color="auto"/>
              </w:divBdr>
            </w:div>
            <w:div w:id="810248255">
              <w:marLeft w:val="0"/>
              <w:marRight w:val="0"/>
              <w:marTop w:val="0"/>
              <w:marBottom w:val="0"/>
              <w:divBdr>
                <w:top w:val="none" w:sz="0" w:space="0" w:color="auto"/>
                <w:left w:val="none" w:sz="0" w:space="0" w:color="auto"/>
                <w:bottom w:val="none" w:sz="0" w:space="0" w:color="auto"/>
                <w:right w:val="none" w:sz="0" w:space="0" w:color="auto"/>
              </w:divBdr>
              <w:divsChild>
                <w:div w:id="204224140">
                  <w:marLeft w:val="0"/>
                  <w:marRight w:val="0"/>
                  <w:marTop w:val="0"/>
                  <w:marBottom w:val="0"/>
                  <w:divBdr>
                    <w:top w:val="none" w:sz="0" w:space="0" w:color="auto"/>
                    <w:left w:val="none" w:sz="0" w:space="0" w:color="auto"/>
                    <w:bottom w:val="none" w:sz="0" w:space="0" w:color="auto"/>
                    <w:right w:val="none" w:sz="0" w:space="0" w:color="auto"/>
                  </w:divBdr>
                  <w:divsChild>
                    <w:div w:id="140969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60605">
              <w:marLeft w:val="0"/>
              <w:marRight w:val="0"/>
              <w:marTop w:val="0"/>
              <w:marBottom w:val="0"/>
              <w:divBdr>
                <w:top w:val="none" w:sz="0" w:space="0" w:color="auto"/>
                <w:left w:val="none" w:sz="0" w:space="0" w:color="auto"/>
                <w:bottom w:val="none" w:sz="0" w:space="0" w:color="auto"/>
                <w:right w:val="none" w:sz="0" w:space="0" w:color="auto"/>
              </w:divBdr>
            </w:div>
          </w:divsChild>
        </w:div>
        <w:div w:id="548610726">
          <w:marLeft w:val="0"/>
          <w:marRight w:val="0"/>
          <w:marTop w:val="0"/>
          <w:marBottom w:val="0"/>
          <w:divBdr>
            <w:top w:val="none" w:sz="0" w:space="0" w:color="auto"/>
            <w:left w:val="none" w:sz="0" w:space="0" w:color="auto"/>
            <w:bottom w:val="none" w:sz="0" w:space="0" w:color="auto"/>
            <w:right w:val="none" w:sz="0" w:space="0" w:color="auto"/>
          </w:divBdr>
          <w:divsChild>
            <w:div w:id="640841475">
              <w:marLeft w:val="0"/>
              <w:marRight w:val="0"/>
              <w:marTop w:val="0"/>
              <w:marBottom w:val="0"/>
              <w:divBdr>
                <w:top w:val="none" w:sz="0" w:space="0" w:color="auto"/>
                <w:left w:val="none" w:sz="0" w:space="0" w:color="auto"/>
                <w:bottom w:val="none" w:sz="0" w:space="0" w:color="auto"/>
                <w:right w:val="none" w:sz="0" w:space="0" w:color="auto"/>
              </w:divBdr>
            </w:div>
            <w:div w:id="330180822">
              <w:marLeft w:val="0"/>
              <w:marRight w:val="0"/>
              <w:marTop w:val="0"/>
              <w:marBottom w:val="0"/>
              <w:divBdr>
                <w:top w:val="none" w:sz="0" w:space="0" w:color="auto"/>
                <w:left w:val="none" w:sz="0" w:space="0" w:color="auto"/>
                <w:bottom w:val="none" w:sz="0" w:space="0" w:color="auto"/>
                <w:right w:val="none" w:sz="0" w:space="0" w:color="auto"/>
              </w:divBdr>
              <w:divsChild>
                <w:div w:id="1023898673">
                  <w:marLeft w:val="0"/>
                  <w:marRight w:val="0"/>
                  <w:marTop w:val="0"/>
                  <w:marBottom w:val="0"/>
                  <w:divBdr>
                    <w:top w:val="none" w:sz="0" w:space="0" w:color="auto"/>
                    <w:left w:val="none" w:sz="0" w:space="0" w:color="auto"/>
                    <w:bottom w:val="none" w:sz="0" w:space="0" w:color="auto"/>
                    <w:right w:val="none" w:sz="0" w:space="0" w:color="auto"/>
                  </w:divBdr>
                  <w:divsChild>
                    <w:div w:id="133156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91594">
              <w:marLeft w:val="0"/>
              <w:marRight w:val="0"/>
              <w:marTop w:val="0"/>
              <w:marBottom w:val="0"/>
              <w:divBdr>
                <w:top w:val="none" w:sz="0" w:space="0" w:color="auto"/>
                <w:left w:val="none" w:sz="0" w:space="0" w:color="auto"/>
                <w:bottom w:val="none" w:sz="0" w:space="0" w:color="auto"/>
                <w:right w:val="none" w:sz="0" w:space="0" w:color="auto"/>
              </w:divBdr>
            </w:div>
          </w:divsChild>
        </w:div>
        <w:div w:id="160699266">
          <w:marLeft w:val="0"/>
          <w:marRight w:val="0"/>
          <w:marTop w:val="0"/>
          <w:marBottom w:val="0"/>
          <w:divBdr>
            <w:top w:val="none" w:sz="0" w:space="0" w:color="auto"/>
            <w:left w:val="none" w:sz="0" w:space="0" w:color="auto"/>
            <w:bottom w:val="none" w:sz="0" w:space="0" w:color="auto"/>
            <w:right w:val="none" w:sz="0" w:space="0" w:color="auto"/>
          </w:divBdr>
          <w:divsChild>
            <w:div w:id="1534688208">
              <w:marLeft w:val="0"/>
              <w:marRight w:val="0"/>
              <w:marTop w:val="0"/>
              <w:marBottom w:val="0"/>
              <w:divBdr>
                <w:top w:val="none" w:sz="0" w:space="0" w:color="auto"/>
                <w:left w:val="none" w:sz="0" w:space="0" w:color="auto"/>
                <w:bottom w:val="none" w:sz="0" w:space="0" w:color="auto"/>
                <w:right w:val="none" w:sz="0" w:space="0" w:color="auto"/>
              </w:divBdr>
            </w:div>
            <w:div w:id="1415122845">
              <w:marLeft w:val="0"/>
              <w:marRight w:val="0"/>
              <w:marTop w:val="0"/>
              <w:marBottom w:val="0"/>
              <w:divBdr>
                <w:top w:val="none" w:sz="0" w:space="0" w:color="auto"/>
                <w:left w:val="none" w:sz="0" w:space="0" w:color="auto"/>
                <w:bottom w:val="none" w:sz="0" w:space="0" w:color="auto"/>
                <w:right w:val="none" w:sz="0" w:space="0" w:color="auto"/>
              </w:divBdr>
              <w:divsChild>
                <w:div w:id="753432189">
                  <w:marLeft w:val="0"/>
                  <w:marRight w:val="0"/>
                  <w:marTop w:val="0"/>
                  <w:marBottom w:val="0"/>
                  <w:divBdr>
                    <w:top w:val="none" w:sz="0" w:space="0" w:color="auto"/>
                    <w:left w:val="none" w:sz="0" w:space="0" w:color="auto"/>
                    <w:bottom w:val="none" w:sz="0" w:space="0" w:color="auto"/>
                    <w:right w:val="none" w:sz="0" w:space="0" w:color="auto"/>
                  </w:divBdr>
                  <w:divsChild>
                    <w:div w:id="20879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12977">
              <w:marLeft w:val="0"/>
              <w:marRight w:val="0"/>
              <w:marTop w:val="0"/>
              <w:marBottom w:val="0"/>
              <w:divBdr>
                <w:top w:val="none" w:sz="0" w:space="0" w:color="auto"/>
                <w:left w:val="none" w:sz="0" w:space="0" w:color="auto"/>
                <w:bottom w:val="none" w:sz="0" w:space="0" w:color="auto"/>
                <w:right w:val="none" w:sz="0" w:space="0" w:color="auto"/>
              </w:divBdr>
            </w:div>
          </w:divsChild>
        </w:div>
        <w:div w:id="604197287">
          <w:marLeft w:val="0"/>
          <w:marRight w:val="0"/>
          <w:marTop w:val="0"/>
          <w:marBottom w:val="0"/>
          <w:divBdr>
            <w:top w:val="none" w:sz="0" w:space="0" w:color="auto"/>
            <w:left w:val="none" w:sz="0" w:space="0" w:color="auto"/>
            <w:bottom w:val="none" w:sz="0" w:space="0" w:color="auto"/>
            <w:right w:val="none" w:sz="0" w:space="0" w:color="auto"/>
          </w:divBdr>
          <w:divsChild>
            <w:div w:id="2070421494">
              <w:marLeft w:val="0"/>
              <w:marRight w:val="0"/>
              <w:marTop w:val="0"/>
              <w:marBottom w:val="0"/>
              <w:divBdr>
                <w:top w:val="none" w:sz="0" w:space="0" w:color="auto"/>
                <w:left w:val="none" w:sz="0" w:space="0" w:color="auto"/>
                <w:bottom w:val="none" w:sz="0" w:space="0" w:color="auto"/>
                <w:right w:val="none" w:sz="0" w:space="0" w:color="auto"/>
              </w:divBdr>
            </w:div>
            <w:div w:id="826286817">
              <w:marLeft w:val="0"/>
              <w:marRight w:val="0"/>
              <w:marTop w:val="0"/>
              <w:marBottom w:val="0"/>
              <w:divBdr>
                <w:top w:val="none" w:sz="0" w:space="0" w:color="auto"/>
                <w:left w:val="none" w:sz="0" w:space="0" w:color="auto"/>
                <w:bottom w:val="none" w:sz="0" w:space="0" w:color="auto"/>
                <w:right w:val="none" w:sz="0" w:space="0" w:color="auto"/>
              </w:divBdr>
              <w:divsChild>
                <w:div w:id="149029102">
                  <w:marLeft w:val="0"/>
                  <w:marRight w:val="0"/>
                  <w:marTop w:val="0"/>
                  <w:marBottom w:val="0"/>
                  <w:divBdr>
                    <w:top w:val="none" w:sz="0" w:space="0" w:color="auto"/>
                    <w:left w:val="none" w:sz="0" w:space="0" w:color="auto"/>
                    <w:bottom w:val="none" w:sz="0" w:space="0" w:color="auto"/>
                    <w:right w:val="none" w:sz="0" w:space="0" w:color="auto"/>
                  </w:divBdr>
                  <w:divsChild>
                    <w:div w:id="90317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02598">
              <w:marLeft w:val="0"/>
              <w:marRight w:val="0"/>
              <w:marTop w:val="0"/>
              <w:marBottom w:val="0"/>
              <w:divBdr>
                <w:top w:val="none" w:sz="0" w:space="0" w:color="auto"/>
                <w:left w:val="none" w:sz="0" w:space="0" w:color="auto"/>
                <w:bottom w:val="none" w:sz="0" w:space="0" w:color="auto"/>
                <w:right w:val="none" w:sz="0" w:space="0" w:color="auto"/>
              </w:divBdr>
            </w:div>
          </w:divsChild>
        </w:div>
        <w:div w:id="615138402">
          <w:marLeft w:val="0"/>
          <w:marRight w:val="0"/>
          <w:marTop w:val="0"/>
          <w:marBottom w:val="0"/>
          <w:divBdr>
            <w:top w:val="none" w:sz="0" w:space="0" w:color="auto"/>
            <w:left w:val="none" w:sz="0" w:space="0" w:color="auto"/>
            <w:bottom w:val="none" w:sz="0" w:space="0" w:color="auto"/>
            <w:right w:val="none" w:sz="0" w:space="0" w:color="auto"/>
          </w:divBdr>
          <w:divsChild>
            <w:div w:id="308827232">
              <w:marLeft w:val="0"/>
              <w:marRight w:val="0"/>
              <w:marTop w:val="0"/>
              <w:marBottom w:val="0"/>
              <w:divBdr>
                <w:top w:val="none" w:sz="0" w:space="0" w:color="auto"/>
                <w:left w:val="none" w:sz="0" w:space="0" w:color="auto"/>
                <w:bottom w:val="none" w:sz="0" w:space="0" w:color="auto"/>
                <w:right w:val="none" w:sz="0" w:space="0" w:color="auto"/>
              </w:divBdr>
            </w:div>
            <w:div w:id="588316705">
              <w:marLeft w:val="0"/>
              <w:marRight w:val="0"/>
              <w:marTop w:val="0"/>
              <w:marBottom w:val="0"/>
              <w:divBdr>
                <w:top w:val="none" w:sz="0" w:space="0" w:color="auto"/>
                <w:left w:val="none" w:sz="0" w:space="0" w:color="auto"/>
                <w:bottom w:val="none" w:sz="0" w:space="0" w:color="auto"/>
                <w:right w:val="none" w:sz="0" w:space="0" w:color="auto"/>
              </w:divBdr>
              <w:divsChild>
                <w:div w:id="1679041126">
                  <w:marLeft w:val="0"/>
                  <w:marRight w:val="0"/>
                  <w:marTop w:val="0"/>
                  <w:marBottom w:val="0"/>
                  <w:divBdr>
                    <w:top w:val="none" w:sz="0" w:space="0" w:color="auto"/>
                    <w:left w:val="none" w:sz="0" w:space="0" w:color="auto"/>
                    <w:bottom w:val="none" w:sz="0" w:space="0" w:color="auto"/>
                    <w:right w:val="none" w:sz="0" w:space="0" w:color="auto"/>
                  </w:divBdr>
                  <w:divsChild>
                    <w:div w:id="19261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8228">
              <w:marLeft w:val="0"/>
              <w:marRight w:val="0"/>
              <w:marTop w:val="0"/>
              <w:marBottom w:val="0"/>
              <w:divBdr>
                <w:top w:val="none" w:sz="0" w:space="0" w:color="auto"/>
                <w:left w:val="none" w:sz="0" w:space="0" w:color="auto"/>
                <w:bottom w:val="none" w:sz="0" w:space="0" w:color="auto"/>
                <w:right w:val="none" w:sz="0" w:space="0" w:color="auto"/>
              </w:divBdr>
            </w:div>
          </w:divsChild>
        </w:div>
        <w:div w:id="1076706527">
          <w:marLeft w:val="0"/>
          <w:marRight w:val="0"/>
          <w:marTop w:val="0"/>
          <w:marBottom w:val="0"/>
          <w:divBdr>
            <w:top w:val="none" w:sz="0" w:space="0" w:color="auto"/>
            <w:left w:val="none" w:sz="0" w:space="0" w:color="auto"/>
            <w:bottom w:val="none" w:sz="0" w:space="0" w:color="auto"/>
            <w:right w:val="none" w:sz="0" w:space="0" w:color="auto"/>
          </w:divBdr>
          <w:divsChild>
            <w:div w:id="199630512">
              <w:marLeft w:val="0"/>
              <w:marRight w:val="0"/>
              <w:marTop w:val="0"/>
              <w:marBottom w:val="0"/>
              <w:divBdr>
                <w:top w:val="none" w:sz="0" w:space="0" w:color="auto"/>
                <w:left w:val="none" w:sz="0" w:space="0" w:color="auto"/>
                <w:bottom w:val="none" w:sz="0" w:space="0" w:color="auto"/>
                <w:right w:val="none" w:sz="0" w:space="0" w:color="auto"/>
              </w:divBdr>
            </w:div>
            <w:div w:id="1131628791">
              <w:marLeft w:val="0"/>
              <w:marRight w:val="0"/>
              <w:marTop w:val="0"/>
              <w:marBottom w:val="0"/>
              <w:divBdr>
                <w:top w:val="none" w:sz="0" w:space="0" w:color="auto"/>
                <w:left w:val="none" w:sz="0" w:space="0" w:color="auto"/>
                <w:bottom w:val="none" w:sz="0" w:space="0" w:color="auto"/>
                <w:right w:val="none" w:sz="0" w:space="0" w:color="auto"/>
              </w:divBdr>
              <w:divsChild>
                <w:div w:id="294140864">
                  <w:marLeft w:val="0"/>
                  <w:marRight w:val="0"/>
                  <w:marTop w:val="0"/>
                  <w:marBottom w:val="0"/>
                  <w:divBdr>
                    <w:top w:val="none" w:sz="0" w:space="0" w:color="auto"/>
                    <w:left w:val="none" w:sz="0" w:space="0" w:color="auto"/>
                    <w:bottom w:val="none" w:sz="0" w:space="0" w:color="auto"/>
                    <w:right w:val="none" w:sz="0" w:space="0" w:color="auto"/>
                  </w:divBdr>
                  <w:divsChild>
                    <w:div w:id="125659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7710">
              <w:marLeft w:val="0"/>
              <w:marRight w:val="0"/>
              <w:marTop w:val="0"/>
              <w:marBottom w:val="0"/>
              <w:divBdr>
                <w:top w:val="none" w:sz="0" w:space="0" w:color="auto"/>
                <w:left w:val="none" w:sz="0" w:space="0" w:color="auto"/>
                <w:bottom w:val="none" w:sz="0" w:space="0" w:color="auto"/>
                <w:right w:val="none" w:sz="0" w:space="0" w:color="auto"/>
              </w:divBdr>
            </w:div>
          </w:divsChild>
        </w:div>
        <w:div w:id="1811940986">
          <w:marLeft w:val="0"/>
          <w:marRight w:val="0"/>
          <w:marTop w:val="0"/>
          <w:marBottom w:val="0"/>
          <w:divBdr>
            <w:top w:val="none" w:sz="0" w:space="0" w:color="auto"/>
            <w:left w:val="none" w:sz="0" w:space="0" w:color="auto"/>
            <w:bottom w:val="none" w:sz="0" w:space="0" w:color="auto"/>
            <w:right w:val="none" w:sz="0" w:space="0" w:color="auto"/>
          </w:divBdr>
          <w:divsChild>
            <w:div w:id="1324318676">
              <w:marLeft w:val="0"/>
              <w:marRight w:val="0"/>
              <w:marTop w:val="0"/>
              <w:marBottom w:val="0"/>
              <w:divBdr>
                <w:top w:val="none" w:sz="0" w:space="0" w:color="auto"/>
                <w:left w:val="none" w:sz="0" w:space="0" w:color="auto"/>
                <w:bottom w:val="none" w:sz="0" w:space="0" w:color="auto"/>
                <w:right w:val="none" w:sz="0" w:space="0" w:color="auto"/>
              </w:divBdr>
            </w:div>
            <w:div w:id="1582447429">
              <w:marLeft w:val="0"/>
              <w:marRight w:val="0"/>
              <w:marTop w:val="0"/>
              <w:marBottom w:val="0"/>
              <w:divBdr>
                <w:top w:val="none" w:sz="0" w:space="0" w:color="auto"/>
                <w:left w:val="none" w:sz="0" w:space="0" w:color="auto"/>
                <w:bottom w:val="none" w:sz="0" w:space="0" w:color="auto"/>
                <w:right w:val="none" w:sz="0" w:space="0" w:color="auto"/>
              </w:divBdr>
              <w:divsChild>
                <w:div w:id="2144614993">
                  <w:marLeft w:val="0"/>
                  <w:marRight w:val="0"/>
                  <w:marTop w:val="0"/>
                  <w:marBottom w:val="0"/>
                  <w:divBdr>
                    <w:top w:val="none" w:sz="0" w:space="0" w:color="auto"/>
                    <w:left w:val="none" w:sz="0" w:space="0" w:color="auto"/>
                    <w:bottom w:val="none" w:sz="0" w:space="0" w:color="auto"/>
                    <w:right w:val="none" w:sz="0" w:space="0" w:color="auto"/>
                  </w:divBdr>
                  <w:divsChild>
                    <w:div w:id="11437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7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9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10</Pages>
  <Words>1907</Words>
  <Characters>10874</Characters>
  <Application>Microsoft Office Word</Application>
  <DocSecurity>0</DocSecurity>
  <Lines>90</Lines>
  <Paragraphs>25</Paragraphs>
  <ScaleCrop>false</ScaleCrop>
  <Company/>
  <LinksUpToDate>false</LinksUpToDate>
  <CharactersWithSpaces>12756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Pritesh Jha</dc:creator>
  <cp:keywords/>
  <dc:description/>
  <cp:lastModifiedBy>Pritesh Jha</cp:lastModifiedBy>
  <cp:revision>1</cp:revision>
  <dcterms:created xsi:type="dcterms:W3CDTF">2024-11-11T03:17:00Z</dcterms:created>
  <dcterms:modified xsi:type="dcterms:W3CDTF">2024-11-11T05:45:00Z</dcterms:modified>
</cp:coreProperties>
</file>