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Thane Creek Mapping &amp; Area:</w:t>
      </w:r>
      <w:r w:rsidDel="00000000" w:rsidR="00000000" w:rsidRPr="00000000">
        <w:rPr>
          <w:rtl w:val="0"/>
        </w:rPr>
        <w:t xml:space="preserve"> Map the </w:t>
      </w:r>
      <w:r w:rsidDel="00000000" w:rsidR="00000000" w:rsidRPr="00000000">
        <w:rPr>
          <w:b w:val="1"/>
          <w:bCs w:val="1"/>
          <w:rtl w:val="0"/>
        </w:rPr>
        <w:t xml:space="preserve">Thane Creek mangrove/wetland zone</w:t>
      </w:r>
      <w:r w:rsidDel="00000000" w:rsidR="00000000" w:rsidRPr="00000000">
        <w:rPr>
          <w:rtl w:val="0"/>
        </w:rPr>
        <w:t xml:space="preserve">, covering approximately </w:t>
      </w:r>
      <w:r w:rsidDel="00000000" w:rsidR="00000000" w:rsidRPr="00000000">
        <w:rPr>
          <w:b w:val="1"/>
          <w:bCs w:val="1"/>
          <w:rtl w:val="0"/>
        </w:rPr>
        <w:t xml:space="preserve">65–70 km² of creek and intertidal area</w:t>
      </w:r>
      <w:r w:rsidDel="00000000" w:rsidR="00000000" w:rsidRPr="00000000">
        <w:rPr>
          <w:rtl w:val="0"/>
        </w:rPr>
        <w:t xml:space="preserve">, with drone-based mapping of mangrove extent, canopy condition, shoreline, mudflats, tidal channels, and vegetation zones.</w:t>
      </w:r>
    </w:p>
    <w:tbl>
      <w:tblPr>
        <w:tblStyle w:val="Table1"/>
        <w:tblW w:w="9360.0" w:type="dxa"/>
        <w:jc w:val="left"/>
        <w:tblLayout w:type="fixed"/>
        <w:tblLook w:val="0400"/>
      </w:tblPr>
      <w:tblGrid>
        <w:gridCol w:w="1471"/>
        <w:gridCol w:w="7889"/>
        <w:tblGridChange w:id="0">
          <w:tblGrid>
            <w:gridCol w:w="1471"/>
            <w:gridCol w:w="7889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0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Question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Field Mission Definition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are we observing?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Mangrove extent, mangrove classification, canopy density, canopy height, vegetation structure, fragmentation, regeneration, shoreline, tidal channels, mudflats, water surface, terrain/elevation, and selected environmental parameters.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Thane Creek mangrove zones covering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Airoli–Vashi, Mulund–Bhandup, Kanjurmarg, Vikhroli, Mandale and Eastern Thane Creek/Navi Mumbai</w:t>
            </w:r>
            <w:r w:rsidDel="00000000" w:rsidR="00000000" w:rsidRPr="00000000">
              <w:rPr>
                <w:rtl w:val="0"/>
              </w:rPr>
              <w:t xml:space="preserve">, with separate marking of water, mudflat, saltpan and non-mangrove areas.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With what?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IMX500 12.3 MP RGB AI Camera</w:t>
            </w:r>
            <w:r w:rsidDel="00000000" w:rsidR="00000000" w:rsidRPr="00000000">
              <w:rPr>
                <w:rtl w:val="0"/>
              </w:rPr>
              <w:t xml:space="preserve"> for visual mapping/classification;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RP LiDAR</w:t>
            </w:r>
            <w:r w:rsidDel="00000000" w:rsidR="00000000" w:rsidRPr="00000000">
              <w:rPr>
                <w:rtl w:val="0"/>
              </w:rPr>
              <w:t xml:space="preserve"> for canopy height, terrain and 3D structure;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Oak-D Pro</w:t>
            </w:r>
            <w:r w:rsidDel="00000000" w:rsidR="00000000" w:rsidRPr="00000000">
              <w:rPr>
                <w:rtl w:val="0"/>
              </w:rPr>
              <w:t xml:space="preserve"> for local RGB-D/3D verification;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GNSS/RTK</w:t>
            </w:r>
            <w:r w:rsidDel="00000000" w:rsidR="00000000" w:rsidRPr="00000000">
              <w:rPr>
                <w:rtl w:val="0"/>
              </w:rPr>
              <w:t xml:space="preserve"> for accurate georeferencing; ground sensors for environmental parameters where required.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Conduct planned drone flights with overlapping RGB imagery and LiDAR coverage; use Oak-D Pro for selected verification areas; collect RTK/GNSS reference points; perform ground observations for species and environmental validation; QA and back up all data after each flight.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At what frequency?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Baseline:</w:t>
            </w:r>
            <w:r w:rsidDel="00000000" w:rsidR="00000000" w:rsidRPr="00000000">
              <w:rPr>
                <w:rtl w:val="0"/>
              </w:rPr>
              <w:t xml:space="preserve"> complete survey once.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Monitoring:</w:t>
            </w:r>
            <w:r w:rsidDel="00000000" w:rsidR="00000000" w:rsidRPr="00000000">
              <w:rPr>
                <w:rtl w:val="0"/>
              </w:rPr>
              <w:t xml:space="preserve"> repeat the same flight paths and reference locations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quarterly</w:t>
            </w:r>
            <w:r w:rsidDel="00000000" w:rsidR="00000000" w:rsidRPr="00000000">
              <w:rPr>
                <w:rtl w:val="0"/>
              </w:rPr>
              <w:t xml:space="preserve"> initially; increase to monthly only if change/regeneration monitoring requires it. Environmental measurements should follow defined sampling intervals at fixed reference points.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How is it identified?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  <w:t xml:space="preserve">Every flight and observation receives a unique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Survey ID + Zone ID + Flight ID + Sensor ID + Observation ID + GPS coordinates + timestamp</w:t>
            </w:r>
            <w:r w:rsidDel="00000000" w:rsidR="00000000" w:rsidRPr="00000000">
              <w:rPr>
                <w:rtl w:val="0"/>
              </w:rPr>
              <w:t xml:space="preserve">. Example: TC-Z03-F02-IMX500-OBS001.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 does it go?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Sensors → onboard storage → field SSD backup → QA → processing → GIS database + LiDAR/3D dataset + environmental database → integrated Thane Creek Mangrove Dataset → final maps/reports/change-detection dashboard.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Layout w:type="fixed"/>
        <w:tblLook w:val="0400"/>
      </w:tblPr>
      <w:tblGrid>
        <w:gridCol w:w="566"/>
        <w:gridCol w:w="2399"/>
        <w:gridCol w:w="2637"/>
        <w:gridCol w:w="3758"/>
        <w:tblGridChange w:id="0">
          <w:tblGrid>
            <w:gridCol w:w="566"/>
            <w:gridCol w:w="2399"/>
            <w:gridCol w:w="2637"/>
            <w:gridCol w:w="37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Area / Location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Mangrove classification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7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What to 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Airoli–Vashi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Dense/protected mangrove + mudflat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Mangrove boundary, canopy density, height, mudflat, tidal channels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Mulund–Bhandup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Dense mangrove patches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Mangrove extent, degradation/gaps, canopy condition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Kanjurmarg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Large mangrove 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Dense/sparse mangrove, open patches, drainage/tidal channels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Vikhroli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Mangrove + intertidal wetland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Mangrove boundary, vegetation density, mudflat/water interface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Mandale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Smaller mangrove patch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Patch boundary, canopy condition, surrounding wetland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Eastern Thane Creek / Navi Mumbai side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Mangrove + intertidal/wetland patches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Mangrove extent, mudflats, tidal channels and fragmented patches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Non-mangrove creek/water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Water body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Water boundary, tidal channels, depth/flow indicators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Mudflat / saltpan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Non-mangrove intertidal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Bare mudflat, saltpan, colonisation by new mangroves</w:t>
            </w:r>
          </w:p>
        </w:tc>
      </w:tr>
    </w:tbl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200 m height recommended flights 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12.3MP Sony IMX500 sensor for low res 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Upgraded lens recommended for procurement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Check on geosurfacing 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pPr w:leftFromText="180" w:rightFromText="180" w:topFromText="0" w:bottomFromText="0" w:vertAnchor="page" w:horzAnchor="margin" w:tblpXSpec="center" w:tblpY="1561"/>
        <w:tblW w:w="11057.0" w:type="dxa"/>
        <w:jc w:val="left"/>
        <w:tblLayout w:type="fixed"/>
        <w:tblLook w:val="0400"/>
      </w:tblPr>
      <w:tblGrid>
        <w:gridCol w:w="1747"/>
        <w:gridCol w:w="2037"/>
        <w:gridCol w:w="966"/>
        <w:gridCol w:w="1039"/>
        <w:gridCol w:w="711"/>
        <w:gridCol w:w="1075"/>
        <w:gridCol w:w="3482"/>
        <w:tblGridChange w:id="0">
          <w:tblGrid>
            <w:gridCol w:w="1747"/>
            <w:gridCol w:w="2037"/>
            <w:gridCol w:w="966"/>
            <w:gridCol w:w="1039"/>
            <w:gridCol w:w="711"/>
            <w:gridCol w:w="1075"/>
            <w:gridCol w:w="3482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3E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Mangrove Class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IMX500 RGB Camera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 LiDAR – Plan 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Oak-D Pro – Plan 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Drone Capability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Z1 Airoli–Vashi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Dense mangrove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  <w:t xml:space="preserve"> Local 3D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Map canopy extent, gaps and visible condition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Z2 Mulund–Bhandup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Dense/fragmented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  <w:t xml:space="preserve"> Local 3D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RGB useful for boundary and fragmentation mapping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Z3 Kanjurmarg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Dense/moderate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  <w:t xml:space="preserve"> Local 3D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Suitable for baseline mapping and repeat surveys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Z4 Vikhroli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Mangrove/wetland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  <w:t xml:space="preserve"> Local 3D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Vegetation and wetland boundaries visible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Z5 Mandale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Fragmented/small patches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  <w:t xml:space="preserve"> Optional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  <w:t xml:space="preserve"> Good locally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RGB sufficient for patch mapping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Z6 Eastern Creek/Navi Mumbai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Mangrove/wetland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  <w:t xml:space="preserve"> Local 3D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Good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Suitable for large-area aerial mapping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Z7 Open water/tidal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Water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 for surface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 for geometry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Partial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Surface/channel mapping only; no underwater measurement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Z8 Mudflat/saltpan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Non-mangrove/intertidal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Excellent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Good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Excellent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Easy RGB classification and boundary mapping</w:t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59.999999999998" w:type="dxa"/>
        <w:jc w:val="left"/>
        <w:tblLayout w:type="fixed"/>
        <w:tblLook w:val="0400"/>
      </w:tblPr>
      <w:tblGrid>
        <w:gridCol w:w="1580"/>
        <w:gridCol w:w="2609"/>
        <w:gridCol w:w="1387"/>
        <w:gridCol w:w="993"/>
        <w:gridCol w:w="1133"/>
        <w:gridCol w:w="1658"/>
        <w:tblGridChange w:id="0">
          <w:tblGrid>
            <w:gridCol w:w="1580"/>
            <w:gridCol w:w="2609"/>
            <w:gridCol w:w="1387"/>
            <w:gridCol w:w="993"/>
            <w:gridCol w:w="1133"/>
            <w:gridCol w:w="1658"/>
          </w:tblGrid>
        </w:tblGridChange>
      </w:tblGrid>
      <w:tr>
        <w:trPr>
          <w:cantSplit w:val="0"/>
          <w:tblHeader w:val="1"/>
        </w:trPr>
        <w:tc>
          <w:tcPr>
            <w:vAlign w:val="center"/>
          </w:tcPr>
          <w:p w:rsidR="00000000" w:rsidDel="00000000" w:rsidP="00000000" w:rsidRDefault="00000000" w:rsidRPr="00000000" w14:paraId="0000008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2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Required Output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3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Primary Equipment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4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5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Capability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6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Remarks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Mangrove Extent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Mangrove boundary/area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IMX500 RGB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Primary mapping sensor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Mangrove Classification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Dense / Moderate / Sparse / Regenerating / Non-mangrove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IMX500 + 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Ground validation required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Canopy Density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Coverage/gaps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IMX500 RGB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Repeatable using same flight plan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Canopy Height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Tree/canopy height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 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Preferred for quantitative height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3D Vegetation Structure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Canopy + terrain 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 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Primary 3D dataset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Local 3D Verification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RGB-D/depth structure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Oak-D Pro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  <w:t xml:space="preserve"> Medium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Use for selected areas/ground validation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Visual Mangrove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Visible stress/dieback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IMX500 RGB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Medium–High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Visual assessment only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NDVI / Spectral Health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Vegetation indices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Multispectral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Not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  <w:t xml:space="preserve"> None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Do not claim NDVI from IMX500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Fragmentation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Patch gaps/isolation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IMX500 RGB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AI/CV classification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Shoreline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Mangrove-water boundary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IMX500 + LiDAR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Combine imagery + elevation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Tidal Channels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Channel geometry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IMX500 + RP LiDAR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Surface geometry only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Mudflat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Mudflat extent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IMX500 RGB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Easy land-cover classification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Saltpan/Open Land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Non-mangrove classification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IMX500 RGB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Separate land-cover class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 Surface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Creek/water boundary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IMX500 RGB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Surface mapping only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Surface Elevation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DEM/terrain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RP LiDAR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Requires accurate georeferencing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Regeneration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New mangrove patches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IMX500 RGB + Oak-D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  <w:t xml:space="preserve"> Medium–High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Ground verification required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Species Identification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Species classification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IMX500 + AI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🟡</w:t>
            </w:r>
            <w:r w:rsidDel="00000000" w:rsidR="00000000" w:rsidRPr="00000000">
              <w:rPr>
                <w:rtl w:val="0"/>
              </w:rPr>
              <w:t xml:space="preserve"> Partial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Ground truth required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Water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pH/salinity/DO/turbidity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Ground sensors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  <w:t xml:space="preserve"> Drone cannot measure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Procure only if mission requires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Soil/Sediment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Soil properties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Ground sampling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Gap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🔴</w:t>
            </w:r>
            <w:r w:rsidDel="00000000" w:rsidR="00000000" w:rsidRPr="00000000">
              <w:rPr>
                <w:rtl w:val="0"/>
              </w:rPr>
              <w:t xml:space="preserve"> Drone cannot measure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Ground sampling required</w:t>
            </w:r>
          </w:p>
        </w:tc>
      </w:tr>
      <w:tr>
        <w:trPr>
          <w:cantSplit w:val="0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Change Detection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Area/condition change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IMX500 + RP LiDAR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rtl w:val="0"/>
              </w:rPr>
              <w:t xml:space="preserve">🟢</w:t>
            </w:r>
            <w:r w:rsidDel="00000000" w:rsidR="00000000" w:rsidRPr="00000000">
              <w:rPr>
                <w:rtl w:val="0"/>
              </w:rPr>
              <w:t xml:space="preserve"> High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tl w:val="0"/>
              </w:rPr>
              <w:t xml:space="preserve">Requires repeat surveys</w:t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Minimum field rule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Do not leave the survey location until: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Imagery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+ LiDAR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+ Oak-D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+ GPS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+ Mission Log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b w:val="1"/>
          <w:bCs w:val="1"/>
          <w:rtl w:val="0"/>
        </w:rPr>
        <w:t xml:space="preserve"> + Backup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rtl w:val="0"/>
        </w:rPr>
        <w:t xml:space="preserve">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GIS + 3D + ENVIRONMENTAL DATA</w:t>
      </w:r>
    </w:p>
    <w:p w:rsidR="00000000" w:rsidDel="00000000" w:rsidP="00000000" w:rsidRDefault="00000000" w:rsidRPr="00000000" w14:paraId="0000010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1. GIS DATA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b w:val="1"/>
          <w:bCs w:val="1"/>
          <w:rtl w:val="0"/>
        </w:rPr>
        <w:t xml:space="preserve">IMX500 RGB imagery → Georeferencing → GIS classification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0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Mangrove boundary </w:t>
      </w:r>
    </w:p>
    <w:p w:rsidR="00000000" w:rsidDel="00000000" w:rsidP="00000000" w:rsidRDefault="00000000" w:rsidRPr="00000000" w14:paraId="0000010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Dense mangrove </w:t>
      </w:r>
    </w:p>
    <w:p w:rsidR="00000000" w:rsidDel="00000000" w:rsidP="00000000" w:rsidRDefault="00000000" w:rsidRPr="00000000" w14:paraId="0000010B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Moderate mangrove </w:t>
      </w:r>
    </w:p>
    <w:p w:rsidR="00000000" w:rsidDel="00000000" w:rsidP="00000000" w:rsidRDefault="00000000" w:rsidRPr="00000000" w14:paraId="0000010C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Sparse/degraded mangrove </w:t>
      </w:r>
    </w:p>
    <w:p w:rsidR="00000000" w:rsidDel="00000000" w:rsidP="00000000" w:rsidRDefault="00000000" w:rsidRPr="00000000" w14:paraId="0000010D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Regenerating mangrove </w:t>
      </w:r>
    </w:p>
    <w:p w:rsidR="00000000" w:rsidDel="00000000" w:rsidP="00000000" w:rsidRDefault="00000000" w:rsidRPr="00000000" w14:paraId="0000010E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Non-mangrove </w:t>
      </w:r>
    </w:p>
    <w:p w:rsidR="00000000" w:rsidDel="00000000" w:rsidP="00000000" w:rsidRDefault="00000000" w:rsidRPr="00000000" w14:paraId="0000010F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Mudflat </w:t>
      </w:r>
    </w:p>
    <w:p w:rsidR="00000000" w:rsidDel="00000000" w:rsidP="00000000" w:rsidRDefault="00000000" w:rsidRPr="00000000" w14:paraId="0000011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Saltpan/open land </w:t>
      </w:r>
    </w:p>
    <w:p w:rsidR="00000000" w:rsidDel="00000000" w:rsidP="00000000" w:rsidRDefault="00000000" w:rsidRPr="00000000" w14:paraId="0000011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Water body </w:t>
      </w:r>
    </w:p>
    <w:p w:rsidR="00000000" w:rsidDel="00000000" w:rsidP="00000000" w:rsidRDefault="00000000" w:rsidRPr="00000000" w14:paraId="0000011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Shoreline </w:t>
      </w:r>
    </w:p>
    <w:p w:rsidR="00000000" w:rsidDel="00000000" w:rsidP="00000000" w:rsidRDefault="00000000" w:rsidRPr="00000000" w14:paraId="0000011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Tidal channels </w:t>
      </w:r>
    </w:p>
    <w:p w:rsidR="00000000" w:rsidDel="00000000" w:rsidP="00000000" w:rsidRDefault="00000000" w:rsidRPr="00000000" w14:paraId="0000011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Survey/ground-reference points 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 3D DATA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RP LiDAR → Point Cloud → Terrain/Canopy Processing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Generate:</w:t>
      </w:r>
    </w:p>
    <w:p w:rsidR="00000000" w:rsidDel="00000000" w:rsidP="00000000" w:rsidRDefault="00000000" w:rsidRPr="00000000" w14:paraId="00000118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Raw point cloud 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Classified ground/non-ground points </w:t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Digital Terrain Model (DTM) 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Digital Surface Model (DSM) </w:t>
      </w:r>
    </w:p>
    <w:p w:rsidR="00000000" w:rsidDel="00000000" w:rsidP="00000000" w:rsidRDefault="00000000" w:rsidRPr="00000000" w14:paraId="0000011C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Canopy Height Model (CHM) </w:t>
      </w:r>
    </w:p>
    <w:p w:rsidR="00000000" w:rsidDel="00000000" w:rsidP="00000000" w:rsidRDefault="00000000" w:rsidRPr="00000000" w14:paraId="0000011D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Mangrove height distribution </w:t>
      </w:r>
    </w:p>
    <w:p w:rsidR="00000000" w:rsidDel="00000000" w:rsidP="00000000" w:rsidRDefault="00000000" w:rsidRPr="00000000" w14:paraId="0000011E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rtl w:val="0"/>
        </w:rPr>
        <w:t xml:space="preserve">3D vegetation structure 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b w:val="1"/>
          <w:bCs w:val="1"/>
          <w:rtl w:val="0"/>
        </w:rPr>
        <w:t xml:space="preserve">Oak-D Pro → RGB-D → Local 3D verification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Use Oak-D primarily for </w:t>
      </w:r>
      <w:r w:rsidDel="00000000" w:rsidR="00000000" w:rsidRPr="00000000">
        <w:rPr>
          <w:b w:val="1"/>
          <w:bCs w:val="1"/>
          <w:rtl w:val="0"/>
        </w:rPr>
        <w:t xml:space="preserve">selected ground/low-altitude validation areas</w:t>
      </w:r>
      <w:r w:rsidDel="00000000" w:rsidR="00000000" w:rsidRPr="00000000">
        <w:rPr>
          <w:rtl w:val="0"/>
        </w:rPr>
        <w:t xml:space="preserve">, rather than treating it as the main large-area LiDAR replacement.</w:t>
      </w:r>
    </w:p>
    <w:p w:rsidR="00000000" w:rsidDel="00000000" w:rsidP="00000000" w:rsidRDefault="00000000" w:rsidRPr="00000000" w14:paraId="000001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Complete data pipeline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b w:val="1"/>
          <w:bCs w:val="1"/>
          <w:rtl w:val="0"/>
        </w:rPr>
        <w:t xml:space="preserve">IMX500 RGB</w:t>
      </w:r>
      <w:r w:rsidDel="00000000" w:rsidR="00000000" w:rsidRPr="00000000">
        <w:rPr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Orthomosaic + Mangrove Classification</w:t>
      </w:r>
      <w:r w:rsidDel="00000000" w:rsidR="00000000" w:rsidRPr="00000000">
        <w:rPr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GIS Mangrove Map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b w:val="1"/>
          <w:bCs w:val="1"/>
          <w:rtl w:val="0"/>
        </w:rPr>
        <w:t xml:space="preserve">RP LiDAR</w:t>
      </w:r>
      <w:r w:rsidDel="00000000" w:rsidR="00000000" w:rsidRPr="00000000">
        <w:rPr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Point Cloud + DTM/DSM/CHM</w:t>
      </w:r>
      <w:r w:rsidDel="00000000" w:rsidR="00000000" w:rsidRPr="00000000">
        <w:rPr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3D Mangrove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b w:val="1"/>
          <w:bCs w:val="1"/>
          <w:rtl w:val="0"/>
        </w:rPr>
        <w:t xml:space="preserve">Oak-D Pro</w:t>
      </w:r>
      <w:r w:rsidDel="00000000" w:rsidR="00000000" w:rsidRPr="00000000">
        <w:rPr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RGB-D Local Validation</w:t>
      </w:r>
      <w:r w:rsidDel="00000000" w:rsidR="00000000" w:rsidRPr="00000000">
        <w:rPr>
          <w:rtl w:val="0"/>
        </w:rPr>
        <w:br w:type="textWrapping"/>
        <w:t xml:space="preserve">↓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Ground/Local 3D Dataset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Final Integrated Dataset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b w:val="1"/>
          <w:bCs w:val="1"/>
          <w:rtl w:val="0"/>
        </w:rPr>
        <w:t xml:space="preserve">GIS = Where it is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3D = What its physical structure is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Environmental data = What its surrounding conditions are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Time/Survey ID = When it was observed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This gives you one integrated </w:t>
      </w:r>
      <w:r w:rsidDel="00000000" w:rsidR="00000000" w:rsidRPr="00000000">
        <w:rPr>
          <w:b w:val="1"/>
          <w:bCs w:val="1"/>
          <w:rtl w:val="0"/>
        </w:rPr>
        <w:t xml:space="preserve">Thane Creek Mangrove Field Dataset</w:t>
      </w:r>
      <w:r w:rsidDel="00000000" w:rsidR="00000000" w:rsidRPr="00000000">
        <w:rPr>
          <w:rtl w:val="0"/>
        </w:rPr>
        <w:t xml:space="preserve">, rather than three disconnected datasets.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Quattrocento San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