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310197" w14:textId="788246B5" w:rsidR="00DD7367" w:rsidRDefault="00DD7367">
      <w:pPr>
        <w:pStyle w:val="Title"/>
      </w:pPr>
      <w:proofErr w:type="spellStart"/>
      <w:r>
        <w:t>TestPi</w:t>
      </w:r>
      <w:r w:rsidR="00347CAD">
        <w:t>lo</w:t>
      </w:r>
      <w:r>
        <w:t>t</w:t>
      </w:r>
      <w:proofErr w:type="spellEnd"/>
      <w:r>
        <w:t xml:space="preserve"> AI</w:t>
      </w:r>
    </w:p>
    <w:p w14:paraId="227B7DD3" w14:textId="1B931CA5" w:rsidR="00881B94" w:rsidRDefault="00000000">
      <w:pPr>
        <w:pStyle w:val="Title"/>
      </w:pPr>
      <w:r w:rsidRPr="00702F80">
        <w:rPr>
          <w:sz w:val="44"/>
          <w:szCs w:val="44"/>
        </w:rPr>
        <w:t xml:space="preserve">Executive Summary: Scalable Playwright + MCP + LLM + RAG QA </w:t>
      </w:r>
      <w:r w:rsidR="00DD7367" w:rsidRPr="00702F80">
        <w:rPr>
          <w:sz w:val="44"/>
          <w:szCs w:val="44"/>
        </w:rPr>
        <w:t>framework</w:t>
      </w:r>
      <w:r w:rsidR="00DD7367">
        <w:t>.</w:t>
      </w:r>
    </w:p>
    <w:p w14:paraId="7696DC22" w14:textId="77777777" w:rsidR="00881B94" w:rsidRDefault="00000000">
      <w:pPr>
        <w:pStyle w:val="Heading1"/>
      </w:pPr>
      <w:r>
        <w:t>Objective</w:t>
      </w:r>
    </w:p>
    <w:p w14:paraId="1487E9B2" w14:textId="77777777" w:rsidR="00881B94" w:rsidRDefault="00000000">
      <w:r>
        <w:t>Build a reusable, scalable QA automation platform that combines:</w:t>
      </w:r>
    </w:p>
    <w:p w14:paraId="3D1D0BBC" w14:textId="77777777" w:rsidR="00881B94" w:rsidRDefault="00000000">
      <w:pPr>
        <w:pStyle w:val="ListBullet"/>
      </w:pPr>
      <w:r>
        <w:t>Playwright for UI automation</w:t>
      </w:r>
    </w:p>
    <w:p w14:paraId="1E57FC5F" w14:textId="77777777" w:rsidR="00881B94" w:rsidRDefault="00000000">
      <w:pPr>
        <w:pStyle w:val="ListBullet"/>
      </w:pPr>
      <w:r>
        <w:t>MCP orchestration for context-aware execution</w:t>
      </w:r>
    </w:p>
    <w:p w14:paraId="30799085" w14:textId="77777777" w:rsidR="00881B94" w:rsidRDefault="00000000">
      <w:pPr>
        <w:pStyle w:val="ListBullet"/>
      </w:pPr>
      <w:r>
        <w:t>LLM agents for intelligent test generation and review</w:t>
      </w:r>
    </w:p>
    <w:p w14:paraId="42AA0726" w14:textId="77777777" w:rsidR="00881B94" w:rsidRDefault="00000000">
      <w:pPr>
        <w:pStyle w:val="ListBullet"/>
      </w:pPr>
      <w:r>
        <w:t>RAG grounding for reliable, content-driven validation</w:t>
      </w:r>
    </w:p>
    <w:p w14:paraId="0FE10590" w14:textId="77777777" w:rsidR="00881B94" w:rsidRDefault="00000000">
      <w:r>
        <w:t>This platform is designed to support multiple applications, reduce redundancy, and accelerate quality validation across DEV, Product/BA, and manual testing teams.</w:t>
      </w:r>
    </w:p>
    <w:p w14:paraId="469F2719" w14:textId="77777777" w:rsidR="00881B94" w:rsidRDefault="00000000">
      <w:r>
        <w:t>---</w:t>
      </w:r>
    </w:p>
    <w:p w14:paraId="62ABD65A" w14:textId="77777777" w:rsidR="00881B94" w:rsidRDefault="00000000">
      <w:pPr>
        <w:pStyle w:val="Heading1"/>
      </w:pPr>
      <w:r>
        <w:t>Strategic Pillars</w:t>
      </w:r>
    </w:p>
    <w:p w14:paraId="754B2697" w14:textId="77777777" w:rsidR="00881B94" w:rsidRDefault="00000000">
      <w:pPr>
        <w:pStyle w:val="Heading2"/>
      </w:pPr>
      <w:r>
        <w:t>1. Rules-Based QA Governance</w:t>
      </w:r>
    </w:p>
    <w:p w14:paraId="5F145E46" w14:textId="77777777" w:rsidR="00881B94" w:rsidRDefault="00000000">
      <w:pPr>
        <w:pStyle w:val="ListBullet"/>
      </w:pPr>
      <w:r>
        <w:t>Standardized templates and rules for:</w:t>
      </w:r>
    </w:p>
    <w:p w14:paraId="2B71812B" w14:textId="77777777" w:rsidR="00881B94" w:rsidRDefault="00000000">
      <w:pPr>
        <w:pStyle w:val="ListBullet"/>
      </w:pPr>
      <w:r>
        <w:t>Test cases</w:t>
      </w:r>
    </w:p>
    <w:p w14:paraId="3C750B04" w14:textId="77777777" w:rsidR="00881B94" w:rsidRDefault="00000000">
      <w:pPr>
        <w:pStyle w:val="ListBullet"/>
      </w:pPr>
      <w:r>
        <w:t>Test scenarios</w:t>
      </w:r>
    </w:p>
    <w:p w14:paraId="71345B5D" w14:textId="77777777" w:rsidR="00881B94" w:rsidRDefault="00000000">
      <w:pPr>
        <w:pStyle w:val="ListBullet"/>
      </w:pPr>
      <w:r>
        <w:t>Automation scripts</w:t>
      </w:r>
    </w:p>
    <w:p w14:paraId="00A1E07F" w14:textId="77777777" w:rsidR="00881B94" w:rsidRDefault="00000000">
      <w:pPr>
        <w:pStyle w:val="ListBullet"/>
      </w:pPr>
      <w:r>
        <w:t>QA audit reviews</w:t>
      </w:r>
    </w:p>
    <w:p w14:paraId="5D2E1637" w14:textId="77777777" w:rsidR="00881B94" w:rsidRDefault="00000000">
      <w:pPr>
        <w:pStyle w:val="ListBullet"/>
      </w:pPr>
      <w:r>
        <w:t>Benefits:</w:t>
      </w:r>
    </w:p>
    <w:p w14:paraId="4C173105" w14:textId="77777777" w:rsidR="00881B94" w:rsidRDefault="00000000">
      <w:pPr>
        <w:pStyle w:val="ListBullet"/>
      </w:pPr>
      <w:r>
        <w:t>Improves consistency across test artifacts</w:t>
      </w:r>
    </w:p>
    <w:p w14:paraId="30C0677B" w14:textId="77777777" w:rsidR="00881B94" w:rsidRDefault="00000000">
      <w:pPr>
        <w:pStyle w:val="ListBullet"/>
      </w:pPr>
      <w:r>
        <w:t>Simplifies audit and peer review</w:t>
      </w:r>
    </w:p>
    <w:p w14:paraId="604EAB47" w14:textId="77777777" w:rsidR="00881B94" w:rsidRDefault="00000000">
      <w:pPr>
        <w:pStyle w:val="ListBullet"/>
      </w:pPr>
      <w:r>
        <w:t>Enables shared rules across applications</w:t>
      </w:r>
    </w:p>
    <w:p w14:paraId="450DBB94" w14:textId="77777777" w:rsidR="00881B94" w:rsidRDefault="00000000">
      <w:pPr>
        <w:pStyle w:val="ListBullet"/>
      </w:pPr>
      <w:r>
        <w:t>Outcome:</w:t>
      </w:r>
    </w:p>
    <w:p w14:paraId="3AE1EF1D" w14:textId="77777777" w:rsidR="00881B94" w:rsidRDefault="00000000">
      <w:pPr>
        <w:pStyle w:val="ListBullet"/>
      </w:pPr>
      <w:r>
        <w:t>Controlled, repeatable test design process</w:t>
      </w:r>
    </w:p>
    <w:p w14:paraId="089EF6EB" w14:textId="77777777" w:rsidR="00881B94" w:rsidRDefault="00000000">
      <w:pPr>
        <w:pStyle w:val="Heading2"/>
      </w:pPr>
      <w:r>
        <w:t>2. MCP Orchestration as Control Plane</w:t>
      </w:r>
    </w:p>
    <w:p w14:paraId="55733E81" w14:textId="77777777" w:rsidR="00881B94" w:rsidRDefault="00000000">
      <w:pPr>
        <w:pStyle w:val="ListBullet"/>
      </w:pPr>
      <w:r>
        <w:t>Central orchestration for:</w:t>
      </w:r>
    </w:p>
    <w:p w14:paraId="4131D05A" w14:textId="77777777" w:rsidR="00881B94" w:rsidRDefault="00000000">
      <w:pPr>
        <w:pStyle w:val="ListBullet"/>
      </w:pPr>
      <w:r>
        <w:t>context gathering from requirements, logs, APIs, network, UI state</w:t>
      </w:r>
    </w:p>
    <w:p w14:paraId="2F12DF58" w14:textId="77777777" w:rsidR="00881B94" w:rsidRDefault="00000000">
      <w:pPr>
        <w:pStyle w:val="ListBullet"/>
      </w:pPr>
      <w:r>
        <w:t>dynamic test selection based on priority and environment</w:t>
      </w:r>
    </w:p>
    <w:p w14:paraId="020EF3DC" w14:textId="77777777" w:rsidR="00881B94" w:rsidRDefault="00000000">
      <w:pPr>
        <w:pStyle w:val="ListBullet"/>
      </w:pPr>
      <w:r>
        <w:t>execution control and scaling</w:t>
      </w:r>
    </w:p>
    <w:p w14:paraId="12ADFDF1" w14:textId="77777777" w:rsidR="00881B94" w:rsidRDefault="00000000">
      <w:pPr>
        <w:pStyle w:val="ListBullet"/>
      </w:pPr>
      <w:r>
        <w:t>feedback and audit trail management</w:t>
      </w:r>
    </w:p>
    <w:p w14:paraId="37F3B0D0" w14:textId="77777777" w:rsidR="00881B94" w:rsidRDefault="00000000">
      <w:pPr>
        <w:pStyle w:val="ListBullet"/>
      </w:pPr>
      <w:r>
        <w:lastRenderedPageBreak/>
        <w:t>Benefits:</w:t>
      </w:r>
    </w:p>
    <w:p w14:paraId="1AD2F721" w14:textId="77777777" w:rsidR="00881B94" w:rsidRDefault="00000000">
      <w:pPr>
        <w:pStyle w:val="ListBullet"/>
      </w:pPr>
      <w:r>
        <w:t>Smart test execution with reduced redundancy</w:t>
      </w:r>
    </w:p>
    <w:p w14:paraId="2A5F5F1E" w14:textId="77777777" w:rsidR="00881B94" w:rsidRDefault="00000000">
      <w:pPr>
        <w:pStyle w:val="ListBullet"/>
      </w:pPr>
      <w:r>
        <w:t>Better resource utilization through auto-scaling</w:t>
      </w:r>
    </w:p>
    <w:p w14:paraId="27D0C93B" w14:textId="77777777" w:rsidR="00881B94" w:rsidRDefault="00000000">
      <w:pPr>
        <w:pStyle w:val="ListBullet"/>
      </w:pPr>
      <w:r>
        <w:t>Faster response to change and instability</w:t>
      </w:r>
    </w:p>
    <w:p w14:paraId="0FC4B347" w14:textId="77777777" w:rsidR="00881B94" w:rsidRDefault="00000000">
      <w:pPr>
        <w:pStyle w:val="Heading2"/>
      </w:pPr>
      <w:r>
        <w:t>3. Scalable Playwright + Python Framework</w:t>
      </w:r>
    </w:p>
    <w:p w14:paraId="081E7247" w14:textId="77777777" w:rsidR="00881B94" w:rsidRDefault="00000000">
      <w:pPr>
        <w:pStyle w:val="ListBullet"/>
      </w:pPr>
      <w:r>
        <w:t>Common automation foundation with:</w:t>
      </w:r>
    </w:p>
    <w:p w14:paraId="1312CC36" w14:textId="77777777" w:rsidR="00881B94" w:rsidRDefault="00000000">
      <w:pPr>
        <w:pStyle w:val="ListBullet"/>
      </w:pPr>
      <w:r>
        <w:t>reusable page objects</w:t>
      </w:r>
    </w:p>
    <w:p w14:paraId="5330F2DB" w14:textId="77777777" w:rsidR="00881B94" w:rsidRDefault="00000000">
      <w:pPr>
        <w:pStyle w:val="ListBullet"/>
      </w:pPr>
      <w:r>
        <w:t>metadata-driven test harness</w:t>
      </w:r>
    </w:p>
    <w:p w14:paraId="17E1A117" w14:textId="77777777" w:rsidR="00881B94" w:rsidRDefault="00000000">
      <w:pPr>
        <w:pStyle w:val="ListBullet"/>
      </w:pPr>
      <w:r>
        <w:t>modular utilities for setup, teardown, and assertions</w:t>
      </w:r>
    </w:p>
    <w:p w14:paraId="45EDA78D" w14:textId="77777777" w:rsidR="00881B94" w:rsidRDefault="00000000">
      <w:pPr>
        <w:pStyle w:val="ListBullet"/>
      </w:pPr>
      <w:r>
        <w:t>Benefits:</w:t>
      </w:r>
    </w:p>
    <w:p w14:paraId="4941AEE7" w14:textId="77777777" w:rsidR="00881B94" w:rsidRDefault="00000000">
      <w:pPr>
        <w:pStyle w:val="ListBullet"/>
      </w:pPr>
      <w:r>
        <w:t>Fast onboarding for automation engineers</w:t>
      </w:r>
    </w:p>
    <w:p w14:paraId="77DFB639" w14:textId="77777777" w:rsidR="00881B94" w:rsidRDefault="00000000">
      <w:pPr>
        <w:pStyle w:val="ListBullet"/>
      </w:pPr>
      <w:r>
        <w:t>Consistent implementation across applications</w:t>
      </w:r>
    </w:p>
    <w:p w14:paraId="5C5E8E88" w14:textId="77777777" w:rsidR="00881B94" w:rsidRDefault="00000000">
      <w:pPr>
        <w:pStyle w:val="ListBullet"/>
      </w:pPr>
      <w:r>
        <w:t>Easy integration with orchestration and auditing layers</w:t>
      </w:r>
    </w:p>
    <w:p w14:paraId="328EF1EA" w14:textId="77777777" w:rsidR="00881B94" w:rsidRDefault="00000000">
      <w:pPr>
        <w:pStyle w:val="Heading2"/>
      </w:pPr>
      <w:r>
        <w:t>4. LLM Agent + Review Process</w:t>
      </w:r>
    </w:p>
    <w:p w14:paraId="30E3772C" w14:textId="77777777" w:rsidR="00881B94" w:rsidRDefault="00000000">
      <w:pPr>
        <w:pStyle w:val="ListBullet"/>
      </w:pPr>
      <w:r>
        <w:t>Intelligent agent for:</w:t>
      </w:r>
    </w:p>
    <w:p w14:paraId="215FB2AC" w14:textId="77777777" w:rsidR="00881B94" w:rsidRDefault="00000000">
      <w:pPr>
        <w:pStyle w:val="ListBullet"/>
      </w:pPr>
      <w:r>
        <w:t>storing artifact context and history</w:t>
      </w:r>
    </w:p>
    <w:p w14:paraId="6F56223C" w14:textId="77777777" w:rsidR="00881B94" w:rsidRDefault="00000000">
      <w:pPr>
        <w:pStyle w:val="ListBullet"/>
      </w:pPr>
      <w:r>
        <w:t>generating prompts from rules and context</w:t>
      </w:r>
    </w:p>
    <w:p w14:paraId="566C4903" w14:textId="77777777" w:rsidR="00881B94" w:rsidRDefault="00000000">
      <w:pPr>
        <w:pStyle w:val="ListBullet"/>
      </w:pPr>
      <w:r>
        <w:t>reviewing artifacts against rule templates</w:t>
      </w:r>
    </w:p>
    <w:p w14:paraId="1339E39D" w14:textId="77777777" w:rsidR="00881B94" w:rsidRDefault="00000000">
      <w:pPr>
        <w:pStyle w:val="ListBullet"/>
      </w:pPr>
      <w:r>
        <w:t>supporting audit decisions and recommendations</w:t>
      </w:r>
    </w:p>
    <w:p w14:paraId="2EDDCA9D" w14:textId="77777777" w:rsidR="00881B94" w:rsidRDefault="00000000">
      <w:pPr>
        <w:pStyle w:val="ListBullet"/>
      </w:pPr>
      <w:r>
        <w:t>Benefits:</w:t>
      </w:r>
    </w:p>
    <w:p w14:paraId="0DB2B4F1" w14:textId="77777777" w:rsidR="00881B94" w:rsidRDefault="00000000">
      <w:pPr>
        <w:pStyle w:val="ListBullet"/>
      </w:pPr>
      <w:r>
        <w:t>Accelerates test creation and review</w:t>
      </w:r>
    </w:p>
    <w:p w14:paraId="1BD4351B" w14:textId="77777777" w:rsidR="00881B94" w:rsidRDefault="00000000">
      <w:pPr>
        <w:pStyle w:val="ListBullet"/>
      </w:pPr>
      <w:r>
        <w:t>Provides traceable AI-assisted decisions</w:t>
      </w:r>
    </w:p>
    <w:p w14:paraId="3705FF16" w14:textId="77777777" w:rsidR="00881B94" w:rsidRDefault="00000000">
      <w:pPr>
        <w:pStyle w:val="ListBullet"/>
      </w:pPr>
      <w:r>
        <w:t>Ensures alignment with governance rules</w:t>
      </w:r>
    </w:p>
    <w:p w14:paraId="7C17C442" w14:textId="77777777" w:rsidR="00881B94" w:rsidRDefault="00000000">
      <w:r>
        <w:t>---</w:t>
      </w:r>
    </w:p>
    <w:p w14:paraId="36D10CF1" w14:textId="77777777" w:rsidR="00881B94" w:rsidRDefault="00000000">
      <w:pPr>
        <w:pStyle w:val="Heading1"/>
      </w:pPr>
      <w:r>
        <w:t>Implementation Status</w:t>
      </w:r>
    </w:p>
    <w:p w14:paraId="0CEA41DC" w14:textId="77777777" w:rsidR="00881B94" w:rsidRDefault="00000000">
      <w:pPr>
        <w:pStyle w:val="Heading2"/>
      </w:pPr>
      <w:r>
        <w:t>Completed Scaffold</w:t>
      </w:r>
    </w:p>
    <w:p w14:paraId="11ED5344" w14:textId="77777777" w:rsidR="00881B94" w:rsidRDefault="00000000">
      <w:pPr>
        <w:pStyle w:val="ListBullet"/>
      </w:pPr>
      <w:r>
        <w:t>`Rules/`</w:t>
      </w:r>
    </w:p>
    <w:p w14:paraId="58A00FF9" w14:textId="77777777" w:rsidR="00881B94" w:rsidRDefault="00000000">
      <w:pPr>
        <w:pStyle w:val="ListBullet"/>
      </w:pPr>
      <w:r>
        <w:t>Rule templates and best-practice examples for each artifact type</w:t>
      </w:r>
    </w:p>
    <w:p w14:paraId="0F91AD1C" w14:textId="77777777" w:rsidR="00881B94" w:rsidRDefault="00000000">
      <w:pPr>
        <w:pStyle w:val="ListBullet"/>
      </w:pPr>
      <w:r>
        <w:t>`MCP_Orchestration/`</w:t>
      </w:r>
    </w:p>
    <w:p w14:paraId="62AAC2FE" w14:textId="77777777" w:rsidR="00881B94" w:rsidRDefault="00000000">
      <w:pPr>
        <w:pStyle w:val="ListBullet"/>
      </w:pPr>
      <w:r>
        <w:t>Orchestration prototype for context store and dynamic selection</w:t>
      </w:r>
    </w:p>
    <w:p w14:paraId="4C07707A" w14:textId="77777777" w:rsidR="00881B94" w:rsidRDefault="00000000">
      <w:pPr>
        <w:pStyle w:val="ListBullet"/>
      </w:pPr>
      <w:r>
        <w:t>`Playwright_Framework/`</w:t>
      </w:r>
    </w:p>
    <w:p w14:paraId="5472C8DE" w14:textId="77777777" w:rsidR="00881B94" w:rsidRDefault="00000000">
      <w:pPr>
        <w:pStyle w:val="ListBullet"/>
      </w:pPr>
      <w:r>
        <w:t>Base test harness, page objects, and sample test skeleton</w:t>
      </w:r>
    </w:p>
    <w:p w14:paraId="5290D09A" w14:textId="77777777" w:rsidR="00881B94" w:rsidRDefault="00000000">
      <w:pPr>
        <w:pStyle w:val="ListBullet"/>
      </w:pPr>
      <w:r>
        <w:t>`LLM_Agent/`</w:t>
      </w:r>
    </w:p>
    <w:p w14:paraId="189F89A0" w14:textId="77777777" w:rsidR="00881B94" w:rsidRDefault="00000000">
      <w:pPr>
        <w:pStyle w:val="ListBullet"/>
      </w:pPr>
      <w:r>
        <w:t>Agent scaffolding for context, chat history, and review</w:t>
      </w:r>
    </w:p>
    <w:p w14:paraId="3B6F8542" w14:textId="77777777" w:rsidR="00881B94" w:rsidRDefault="00000000">
      <w:pPr>
        <w:pStyle w:val="ListBullet"/>
      </w:pPr>
      <w:r>
        <w:t>Documentation: README, folder overviews, strategic plan</w:t>
      </w:r>
    </w:p>
    <w:p w14:paraId="40580F6A" w14:textId="77777777" w:rsidR="00881B94" w:rsidRDefault="00000000">
      <w:pPr>
        <w:pStyle w:val="Heading2"/>
      </w:pPr>
      <w:r>
        <w:lastRenderedPageBreak/>
        <w:t>Current Capabilities</w:t>
      </w:r>
    </w:p>
    <w:p w14:paraId="0D543891" w14:textId="77777777" w:rsidR="00881B94" w:rsidRDefault="00000000">
      <w:pPr>
        <w:pStyle w:val="ListBullet"/>
      </w:pPr>
      <w:r>
        <w:t>Rule-driven test artifact definition and validation</w:t>
      </w:r>
    </w:p>
    <w:p w14:paraId="730ACB18" w14:textId="77777777" w:rsidR="00881B94" w:rsidRDefault="00000000">
      <w:pPr>
        <w:pStyle w:val="ListBullet"/>
      </w:pPr>
      <w:r>
        <w:t>Orchestration control plane prototype with context and scheduling</w:t>
      </w:r>
    </w:p>
    <w:p w14:paraId="001E4F4F" w14:textId="77777777" w:rsidR="00881B94" w:rsidRDefault="00000000">
      <w:pPr>
        <w:pStyle w:val="ListBullet"/>
      </w:pPr>
      <w:r>
        <w:t>Playwright automation framework skeleton ready for real app integration</w:t>
      </w:r>
    </w:p>
    <w:p w14:paraId="25D53948" w14:textId="77777777" w:rsidR="00881B94" w:rsidRDefault="00000000">
      <w:pPr>
        <w:pStyle w:val="ListBullet"/>
      </w:pPr>
      <w:r>
        <w:t>LLM review engine skeleton ready for provider integration</w:t>
      </w:r>
    </w:p>
    <w:p w14:paraId="00033FC0" w14:textId="77777777" w:rsidR="00881B94" w:rsidRDefault="00000000">
      <w:r>
        <w:t>---</w:t>
      </w:r>
    </w:p>
    <w:p w14:paraId="17B15A48" w14:textId="77777777" w:rsidR="00881B94" w:rsidRDefault="00000000">
      <w:pPr>
        <w:pStyle w:val="Heading1"/>
      </w:pPr>
      <w:r>
        <w:t>Executive Benefits</w:t>
      </w:r>
    </w:p>
    <w:p w14:paraId="09E1321C" w14:textId="77777777" w:rsidR="00881B94" w:rsidRDefault="00000000">
      <w:pPr>
        <w:pStyle w:val="Heading2"/>
      </w:pPr>
      <w:r>
        <w:t>For CTO</w:t>
      </w:r>
    </w:p>
    <w:p w14:paraId="1F4C1515" w14:textId="77777777" w:rsidR="00881B94" w:rsidRDefault="00000000">
      <w:pPr>
        <w:pStyle w:val="ListBullet"/>
      </w:pPr>
      <w:r>
        <w:t>Platform designed to scale across multiple product lines</w:t>
      </w:r>
    </w:p>
    <w:p w14:paraId="44D18B9A" w14:textId="77777777" w:rsidR="00881B94" w:rsidRDefault="00000000">
      <w:pPr>
        <w:pStyle w:val="ListBullet"/>
      </w:pPr>
      <w:r>
        <w:t>Enables faster, smarter QA with shared standards and automation</w:t>
      </w:r>
    </w:p>
    <w:p w14:paraId="35E56149" w14:textId="77777777" w:rsidR="00881B94" w:rsidRDefault="00000000">
      <w:pPr>
        <w:pStyle w:val="ListBullet"/>
      </w:pPr>
      <w:r>
        <w:t>Reduces overall automation maintenance costs</w:t>
      </w:r>
    </w:p>
    <w:p w14:paraId="3BD1F082" w14:textId="77777777" w:rsidR="00881B94" w:rsidRDefault="00000000">
      <w:pPr>
        <w:pStyle w:val="ListBullet"/>
      </w:pPr>
      <w:r>
        <w:t>Provides strategic leverage of AI and orchestration</w:t>
      </w:r>
    </w:p>
    <w:p w14:paraId="00046D8B" w14:textId="77777777" w:rsidR="00881B94" w:rsidRDefault="00000000">
      <w:pPr>
        <w:pStyle w:val="Heading2"/>
      </w:pPr>
      <w:r>
        <w:t>For DEV Teams</w:t>
      </w:r>
    </w:p>
    <w:p w14:paraId="44EB1775" w14:textId="77777777" w:rsidR="00881B94" w:rsidRDefault="00000000">
      <w:pPr>
        <w:pStyle w:val="ListBullet"/>
      </w:pPr>
      <w:r>
        <w:t>Plug-and-play automation framework</w:t>
      </w:r>
    </w:p>
    <w:p w14:paraId="09EFB28F" w14:textId="77777777" w:rsidR="00881B94" w:rsidRDefault="00000000">
      <w:pPr>
        <w:pStyle w:val="ListBullet"/>
      </w:pPr>
      <w:r>
        <w:t>Clear ownership of reusable components</w:t>
      </w:r>
    </w:p>
    <w:p w14:paraId="4BA1CB20" w14:textId="77777777" w:rsidR="00881B94" w:rsidRDefault="00000000">
      <w:pPr>
        <w:pStyle w:val="ListBullet"/>
      </w:pPr>
      <w:r>
        <w:t>Reduced manual test dependencies</w:t>
      </w:r>
    </w:p>
    <w:p w14:paraId="18FA66CA" w14:textId="77777777" w:rsidR="00881B94" w:rsidRDefault="00000000">
      <w:pPr>
        <w:pStyle w:val="Heading2"/>
      </w:pPr>
      <w:r>
        <w:t>For Product / BA</w:t>
      </w:r>
    </w:p>
    <w:p w14:paraId="594616E4" w14:textId="77777777" w:rsidR="00881B94" w:rsidRDefault="00000000">
      <w:pPr>
        <w:pStyle w:val="ListBullet"/>
      </w:pPr>
      <w:r>
        <w:t>Better traceability from requirements to test artifacts</w:t>
      </w:r>
    </w:p>
    <w:p w14:paraId="70E91BEA" w14:textId="77777777" w:rsidR="00881B94" w:rsidRDefault="00000000">
      <w:pPr>
        <w:pStyle w:val="ListBullet"/>
      </w:pPr>
      <w:r>
        <w:t>Clear, consistent scenario coverage</w:t>
      </w:r>
    </w:p>
    <w:p w14:paraId="39E0E036" w14:textId="77777777" w:rsidR="00881B94" w:rsidRDefault="00000000">
      <w:pPr>
        <w:pStyle w:val="ListBullet"/>
      </w:pPr>
      <w:r>
        <w:t>Faster validation of business logic and acceptance criteria</w:t>
      </w:r>
    </w:p>
    <w:p w14:paraId="0306495E" w14:textId="77777777" w:rsidR="00881B94" w:rsidRDefault="00000000">
      <w:pPr>
        <w:pStyle w:val="Heading2"/>
      </w:pPr>
      <w:r>
        <w:t>For Manual Testers</w:t>
      </w:r>
    </w:p>
    <w:p w14:paraId="23395525" w14:textId="77777777" w:rsidR="00881B94" w:rsidRDefault="00000000">
      <w:pPr>
        <w:pStyle w:val="ListBullet"/>
      </w:pPr>
      <w:r>
        <w:t>Assisted review with audit checklist templates</w:t>
      </w:r>
    </w:p>
    <w:p w14:paraId="6984368C" w14:textId="77777777" w:rsidR="00881B94" w:rsidRDefault="00000000">
      <w:pPr>
        <w:pStyle w:val="ListBullet"/>
      </w:pPr>
      <w:r>
        <w:t>Reusable test case and scenario definitions</w:t>
      </w:r>
    </w:p>
    <w:p w14:paraId="102D7BFE" w14:textId="77777777" w:rsidR="00881B94" w:rsidRDefault="00000000">
      <w:pPr>
        <w:pStyle w:val="ListBullet"/>
      </w:pPr>
      <w:r>
        <w:t>Streamlined transition from manual to automated validation</w:t>
      </w:r>
    </w:p>
    <w:p w14:paraId="3BFA7EAA" w14:textId="77777777" w:rsidR="00881B94" w:rsidRDefault="00000000">
      <w:r>
        <w:t>---</w:t>
      </w:r>
    </w:p>
    <w:p w14:paraId="13DA0CDD" w14:textId="77777777" w:rsidR="00881B94" w:rsidRDefault="00000000">
      <w:pPr>
        <w:pStyle w:val="Heading1"/>
      </w:pPr>
      <w:r>
        <w:t>Proposed ROI</w:t>
      </w:r>
    </w:p>
    <w:p w14:paraId="2F2C2A3E" w14:textId="77777777" w:rsidR="00881B94" w:rsidRDefault="00000000">
      <w:pPr>
        <w:pStyle w:val="ListBullet"/>
      </w:pPr>
      <w:r>
        <w:t>40-60% reduction in test creation time</w:t>
      </w:r>
    </w:p>
    <w:p w14:paraId="4C5D4997" w14:textId="77777777" w:rsidR="00881B94" w:rsidRDefault="00000000">
      <w:pPr>
        <w:pStyle w:val="ListBullet"/>
      </w:pPr>
      <w:r>
        <w:t>30-50% faster execution with dynamic selection and scaling</w:t>
      </w:r>
    </w:p>
    <w:p w14:paraId="31DD011F" w14:textId="77777777" w:rsidR="00881B94" w:rsidRDefault="00000000">
      <w:pPr>
        <w:pStyle w:val="ListBullet"/>
      </w:pPr>
      <w:r>
        <w:t>20-30% infrastructure cost savings through smart execution</w:t>
      </w:r>
    </w:p>
    <w:p w14:paraId="0680BEE2" w14:textId="77777777" w:rsidR="00881B94" w:rsidRDefault="00000000">
      <w:pPr>
        <w:pStyle w:val="ListBullet"/>
      </w:pPr>
      <w:r>
        <w:t>Estimated payback period: 6-12 months</w:t>
      </w:r>
    </w:p>
    <w:p w14:paraId="1427958F" w14:textId="77777777" w:rsidR="00881B94" w:rsidRDefault="00000000">
      <w:r>
        <w:t>---</w:t>
      </w:r>
    </w:p>
    <w:p w14:paraId="4DA13DEE" w14:textId="77777777" w:rsidR="00881B94" w:rsidRDefault="00000000">
      <w:pPr>
        <w:pStyle w:val="Heading1"/>
      </w:pPr>
      <w:r>
        <w:lastRenderedPageBreak/>
        <w:t>Recommended Next Steps</w:t>
      </w:r>
    </w:p>
    <w:p w14:paraId="3DD1A908" w14:textId="77777777" w:rsidR="00881B94" w:rsidRDefault="00000000">
      <w:r>
        <w:t>1. Expand the rulebook with application-specific workflows.</w:t>
      </w:r>
    </w:p>
    <w:p w14:paraId="2F4E5C04" w14:textId="77777777" w:rsidR="00881B94" w:rsidRDefault="00000000">
      <w:r>
        <w:t>2. Connect MCP orchestrator to real context sources and execution engines.</w:t>
      </w:r>
    </w:p>
    <w:p w14:paraId="6C2CE390" w14:textId="77777777" w:rsidR="00881B94" w:rsidRDefault="00000000">
      <w:r>
        <w:t>3. Integrate Playwright framework with actual application pages and data.</w:t>
      </w:r>
    </w:p>
    <w:p w14:paraId="1122EA8D" w14:textId="77777777" w:rsidR="00881B94" w:rsidRDefault="00000000">
      <w:r>
        <w:t>4. Add LLM provider and RAG retrieval for grounded test generation and review.</w:t>
      </w:r>
    </w:p>
    <w:p w14:paraId="038CD19B" w14:textId="77777777" w:rsidR="00881B94" w:rsidRDefault="00000000">
      <w:r>
        <w:t>5. Build dashboards for coverage, stability, and audit metrics.</w:t>
      </w:r>
    </w:p>
    <w:p w14:paraId="4C51EB7E" w14:textId="4EAFD06C" w:rsidR="00881B94" w:rsidRDefault="006A04F4">
      <w:pPr>
        <w:pStyle w:val="Heading1"/>
      </w:pPr>
      <w:r>
        <w:t>Intelligent Framework</w:t>
      </w:r>
      <w:r w:rsidR="00000000">
        <w:t xml:space="preserve"> </w:t>
      </w:r>
      <w:r w:rsidR="00AA773A">
        <w:t>(Test Pilot</w:t>
      </w:r>
      <w:r w:rsidR="00DD7367">
        <w:t xml:space="preserve"> AI</w:t>
      </w:r>
      <w:r w:rsidR="00AA773A">
        <w:t xml:space="preserve">) </w:t>
      </w:r>
      <w:r w:rsidR="00000000">
        <w:t>Execution Plan</w:t>
      </w:r>
    </w:p>
    <w:p w14:paraId="65890E66" w14:textId="603EB608" w:rsidR="006A04F4" w:rsidRPr="006A04F4" w:rsidRDefault="006A04F4" w:rsidP="006A04F4">
      <w:pPr>
        <w:spacing w:after="0" w:line="240" w:lineRule="auto"/>
        <w:textAlignment w:val="baseline"/>
        <w:rPr>
          <w:rFonts w:ascii="Segoe UI" w:eastAsia="Times New Roman" w:hAnsi="Segoe UI" w:cs="Segoe UI"/>
          <w:b/>
          <w:bCs/>
          <w:color w:val="4F81BD"/>
          <w:sz w:val="18"/>
          <w:szCs w:val="18"/>
          <w:lang w:val="en-IN" w:eastAsia="en-IN"/>
        </w:rPr>
      </w:pPr>
    </w:p>
    <w:p w14:paraId="55FA5524" w14:textId="77777777" w:rsidR="006A04F4" w:rsidRPr="006A04F4" w:rsidRDefault="006A04F4" w:rsidP="006A04F4">
      <w:pPr>
        <w:spacing w:after="0" w:line="240" w:lineRule="auto"/>
        <w:textAlignment w:val="baseline"/>
        <w:rPr>
          <w:rFonts w:ascii="Segoe UI" w:eastAsia="Times New Roman" w:hAnsi="Segoe UI" w:cs="Segoe UI"/>
          <w:sz w:val="18"/>
          <w:szCs w:val="18"/>
          <w:lang w:val="en-IN" w:eastAsia="en-IN"/>
        </w:rPr>
      </w:pPr>
      <w:r w:rsidRPr="006A04F4">
        <w:rPr>
          <w:rFonts w:ascii="Cambria" w:eastAsia="Times New Roman" w:hAnsi="Cambria" w:cs="Segoe UI"/>
          <w:lang w:val="en-IN" w:eastAsia="en-IN"/>
        </w:rPr>
        <w:t> </w:t>
      </w:r>
    </w:p>
    <w:tbl>
      <w:tblPr>
        <w:tblW w:w="0" w:type="dxa"/>
        <w:tblInd w:w="-7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4"/>
        <w:gridCol w:w="3568"/>
        <w:gridCol w:w="1888"/>
        <w:gridCol w:w="2976"/>
      </w:tblGrid>
      <w:tr w:rsidR="006A04F4" w:rsidRPr="006A04F4" w14:paraId="039628AC" w14:textId="77777777" w:rsidTr="006A04F4">
        <w:trPr>
          <w:trHeight w:val="855"/>
        </w:trPr>
        <w:tc>
          <w:tcPr>
            <w:tcW w:w="11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A12A1B"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b/>
                <w:bCs/>
                <w:color w:val="000000"/>
                <w:lang w:eastAsia="en-IN"/>
              </w:rPr>
              <w:t>Days</w:t>
            </w:r>
            <w:r w:rsidRPr="006A04F4">
              <w:rPr>
                <w:rFonts w:ascii="Cambria" w:eastAsia="Times New Roman" w:hAnsi="Cambria" w:cs="Times New Roman"/>
                <w:color w:val="000000"/>
                <w:lang w:val="en-IN" w:eastAsia="en-IN"/>
              </w:rPr>
              <w:t> </w:t>
            </w:r>
          </w:p>
        </w:tc>
        <w:tc>
          <w:tcPr>
            <w:tcW w:w="3840" w:type="dxa"/>
            <w:tcBorders>
              <w:top w:val="single" w:sz="6" w:space="0" w:color="auto"/>
              <w:left w:val="nil"/>
              <w:bottom w:val="single" w:sz="6" w:space="0" w:color="auto"/>
              <w:right w:val="single" w:sz="6" w:space="0" w:color="auto"/>
            </w:tcBorders>
            <w:shd w:val="clear" w:color="auto" w:fill="auto"/>
            <w:vAlign w:val="center"/>
            <w:hideMark/>
          </w:tcPr>
          <w:p w14:paraId="64D93A74"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b/>
                <w:bCs/>
                <w:color w:val="000000"/>
                <w:lang w:eastAsia="en-IN"/>
              </w:rPr>
              <w:t>Activity</w:t>
            </w:r>
            <w:r w:rsidRPr="006A04F4">
              <w:rPr>
                <w:rFonts w:ascii="Cambria" w:eastAsia="Times New Roman" w:hAnsi="Cambria" w:cs="Times New Roman"/>
                <w:color w:val="000000"/>
                <w:lang w:val="en-IN" w:eastAsia="en-IN"/>
              </w:rPr>
              <w:t> </w:t>
            </w:r>
          </w:p>
        </w:tc>
        <w:tc>
          <w:tcPr>
            <w:tcW w:w="2220" w:type="dxa"/>
            <w:tcBorders>
              <w:top w:val="single" w:sz="6" w:space="0" w:color="auto"/>
              <w:left w:val="nil"/>
              <w:bottom w:val="single" w:sz="6" w:space="0" w:color="auto"/>
              <w:right w:val="single" w:sz="6" w:space="0" w:color="auto"/>
            </w:tcBorders>
            <w:shd w:val="clear" w:color="auto" w:fill="auto"/>
            <w:vAlign w:val="center"/>
            <w:hideMark/>
          </w:tcPr>
          <w:p w14:paraId="7CA45CAA"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b/>
                <w:bCs/>
                <w:color w:val="000000"/>
                <w:lang w:eastAsia="en-IN"/>
              </w:rPr>
              <w:t>Roles</w:t>
            </w:r>
            <w:r w:rsidRPr="006A04F4">
              <w:rPr>
                <w:rFonts w:ascii="Cambria" w:eastAsia="Times New Roman" w:hAnsi="Cambria" w:cs="Times New Roman"/>
                <w:color w:val="000000"/>
                <w:lang w:val="en-IN" w:eastAsia="en-IN"/>
              </w:rPr>
              <w:t> </w:t>
            </w:r>
          </w:p>
        </w:tc>
        <w:tc>
          <w:tcPr>
            <w:tcW w:w="3720" w:type="dxa"/>
            <w:tcBorders>
              <w:top w:val="single" w:sz="6" w:space="0" w:color="auto"/>
              <w:left w:val="nil"/>
              <w:bottom w:val="single" w:sz="6" w:space="0" w:color="auto"/>
              <w:right w:val="single" w:sz="6" w:space="0" w:color="auto"/>
            </w:tcBorders>
            <w:shd w:val="clear" w:color="auto" w:fill="auto"/>
            <w:vAlign w:val="center"/>
            <w:hideMark/>
          </w:tcPr>
          <w:p w14:paraId="4883CE82"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b/>
                <w:bCs/>
                <w:color w:val="000000"/>
                <w:lang w:eastAsia="en-IN"/>
              </w:rPr>
              <w:t>Review / Approval</w:t>
            </w:r>
            <w:r w:rsidRPr="006A04F4">
              <w:rPr>
                <w:rFonts w:ascii="Cambria" w:eastAsia="Times New Roman" w:hAnsi="Cambria" w:cs="Times New Roman"/>
                <w:color w:val="000000"/>
                <w:lang w:val="en-IN" w:eastAsia="en-IN"/>
              </w:rPr>
              <w:t> </w:t>
            </w:r>
          </w:p>
        </w:tc>
      </w:tr>
      <w:tr w:rsidR="006A04F4" w:rsidRPr="006A04F4" w14:paraId="00C7F2BE" w14:textId="77777777" w:rsidTr="006A04F4">
        <w:trPr>
          <w:trHeight w:val="855"/>
        </w:trPr>
        <w:tc>
          <w:tcPr>
            <w:tcW w:w="1155" w:type="dxa"/>
            <w:tcBorders>
              <w:top w:val="nil"/>
              <w:left w:val="single" w:sz="6" w:space="0" w:color="auto"/>
              <w:bottom w:val="single" w:sz="6" w:space="0" w:color="auto"/>
              <w:right w:val="single" w:sz="6" w:space="0" w:color="auto"/>
            </w:tcBorders>
            <w:shd w:val="clear" w:color="auto" w:fill="auto"/>
            <w:vAlign w:val="center"/>
            <w:hideMark/>
          </w:tcPr>
          <w:p w14:paraId="32A300FD"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Day 1-3</w:t>
            </w:r>
            <w:r w:rsidRPr="006A04F4">
              <w:rPr>
                <w:rFonts w:ascii="Cambria" w:eastAsia="Times New Roman" w:hAnsi="Cambria" w:cs="Times New Roman"/>
                <w:color w:val="000000"/>
                <w:lang w:val="en-IN" w:eastAsia="en-IN"/>
              </w:rPr>
              <w:t> </w:t>
            </w:r>
          </w:p>
        </w:tc>
        <w:tc>
          <w:tcPr>
            <w:tcW w:w="3840" w:type="dxa"/>
            <w:tcBorders>
              <w:top w:val="nil"/>
              <w:left w:val="nil"/>
              <w:bottom w:val="single" w:sz="6" w:space="0" w:color="auto"/>
              <w:right w:val="single" w:sz="6" w:space="0" w:color="auto"/>
            </w:tcBorders>
            <w:shd w:val="clear" w:color="auto" w:fill="auto"/>
            <w:vAlign w:val="center"/>
            <w:hideMark/>
          </w:tcPr>
          <w:p w14:paraId="3269ADB9"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Expand rulebook with application-specific workflows and data definitions.</w:t>
            </w:r>
            <w:r w:rsidRPr="006A04F4">
              <w:rPr>
                <w:rFonts w:ascii="Cambria" w:eastAsia="Times New Roman" w:hAnsi="Cambria" w:cs="Times New Roman"/>
                <w:color w:val="000000"/>
                <w:lang w:val="en-IN" w:eastAsia="en-IN"/>
              </w:rPr>
              <w:t> </w:t>
            </w:r>
          </w:p>
        </w:tc>
        <w:tc>
          <w:tcPr>
            <w:tcW w:w="2220" w:type="dxa"/>
            <w:tcBorders>
              <w:top w:val="nil"/>
              <w:left w:val="nil"/>
              <w:bottom w:val="single" w:sz="6" w:space="0" w:color="auto"/>
              <w:right w:val="single" w:sz="6" w:space="0" w:color="auto"/>
            </w:tcBorders>
            <w:shd w:val="clear" w:color="auto" w:fill="auto"/>
            <w:vAlign w:val="center"/>
            <w:hideMark/>
          </w:tcPr>
          <w:p w14:paraId="1B3A5472"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RULES-QA/SDET</w:t>
            </w:r>
            <w:r w:rsidRPr="006A04F4">
              <w:rPr>
                <w:rFonts w:ascii="Cambria" w:eastAsia="Times New Roman" w:hAnsi="Cambria" w:cs="Times New Roman"/>
                <w:color w:val="000000"/>
                <w:lang w:val="en-IN" w:eastAsia="en-IN"/>
              </w:rPr>
              <w:t> </w:t>
            </w:r>
          </w:p>
        </w:tc>
        <w:tc>
          <w:tcPr>
            <w:tcW w:w="3720" w:type="dxa"/>
            <w:tcBorders>
              <w:top w:val="nil"/>
              <w:left w:val="nil"/>
              <w:bottom w:val="single" w:sz="6" w:space="0" w:color="auto"/>
              <w:right w:val="single" w:sz="6" w:space="0" w:color="auto"/>
            </w:tcBorders>
            <w:shd w:val="clear" w:color="auto" w:fill="auto"/>
            <w:vAlign w:val="center"/>
            <w:hideMark/>
          </w:tcPr>
          <w:p w14:paraId="27C662C5"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val="en-IN" w:eastAsia="en-IN"/>
              </w:rPr>
              <w:t>Process analysis </w:t>
            </w:r>
          </w:p>
        </w:tc>
      </w:tr>
      <w:tr w:rsidR="006A04F4" w:rsidRPr="006A04F4" w14:paraId="5202E5C4" w14:textId="77777777" w:rsidTr="006A04F4">
        <w:trPr>
          <w:trHeight w:val="855"/>
        </w:trPr>
        <w:tc>
          <w:tcPr>
            <w:tcW w:w="1155" w:type="dxa"/>
            <w:tcBorders>
              <w:top w:val="nil"/>
              <w:left w:val="single" w:sz="6" w:space="0" w:color="auto"/>
              <w:bottom w:val="single" w:sz="6" w:space="0" w:color="auto"/>
              <w:right w:val="single" w:sz="6" w:space="0" w:color="auto"/>
            </w:tcBorders>
            <w:shd w:val="clear" w:color="auto" w:fill="auto"/>
            <w:vAlign w:val="center"/>
            <w:hideMark/>
          </w:tcPr>
          <w:p w14:paraId="11B807F7"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Day 4</w:t>
            </w:r>
            <w:r w:rsidRPr="006A04F4">
              <w:rPr>
                <w:rFonts w:ascii="Cambria" w:eastAsia="Times New Roman" w:hAnsi="Cambria" w:cs="Times New Roman"/>
                <w:color w:val="000000"/>
                <w:lang w:val="en-IN" w:eastAsia="en-IN"/>
              </w:rPr>
              <w:t> </w:t>
            </w:r>
          </w:p>
        </w:tc>
        <w:tc>
          <w:tcPr>
            <w:tcW w:w="3840" w:type="dxa"/>
            <w:tcBorders>
              <w:top w:val="nil"/>
              <w:left w:val="nil"/>
              <w:bottom w:val="single" w:sz="6" w:space="0" w:color="auto"/>
              <w:right w:val="single" w:sz="6" w:space="0" w:color="auto"/>
            </w:tcBorders>
            <w:shd w:val="clear" w:color="auto" w:fill="auto"/>
            <w:vAlign w:val="center"/>
            <w:hideMark/>
          </w:tcPr>
          <w:p w14:paraId="5C165743"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Connect MCP orchestrator to real context sources (requirements, logs, API, UI state).</w:t>
            </w:r>
            <w:r w:rsidRPr="006A04F4">
              <w:rPr>
                <w:rFonts w:ascii="Cambria" w:eastAsia="Times New Roman" w:hAnsi="Cambria" w:cs="Times New Roman"/>
                <w:color w:val="000000"/>
                <w:lang w:val="en-IN" w:eastAsia="en-IN"/>
              </w:rPr>
              <w:t> </w:t>
            </w:r>
          </w:p>
        </w:tc>
        <w:tc>
          <w:tcPr>
            <w:tcW w:w="2220" w:type="dxa"/>
            <w:tcBorders>
              <w:top w:val="nil"/>
              <w:left w:val="nil"/>
              <w:bottom w:val="single" w:sz="6" w:space="0" w:color="auto"/>
              <w:right w:val="single" w:sz="6" w:space="0" w:color="auto"/>
            </w:tcBorders>
            <w:shd w:val="clear" w:color="auto" w:fill="auto"/>
            <w:vAlign w:val="center"/>
            <w:hideMark/>
          </w:tcPr>
          <w:p w14:paraId="601E8416"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MCP-QA/SDET</w:t>
            </w:r>
            <w:r w:rsidRPr="006A04F4">
              <w:rPr>
                <w:rFonts w:ascii="Cambria" w:eastAsia="Times New Roman" w:hAnsi="Cambria" w:cs="Times New Roman"/>
                <w:color w:val="000000"/>
                <w:lang w:val="en-IN" w:eastAsia="en-IN"/>
              </w:rPr>
              <w:t> </w:t>
            </w:r>
          </w:p>
        </w:tc>
        <w:tc>
          <w:tcPr>
            <w:tcW w:w="3720" w:type="dxa"/>
            <w:tcBorders>
              <w:top w:val="nil"/>
              <w:left w:val="nil"/>
              <w:bottom w:val="single" w:sz="6" w:space="0" w:color="auto"/>
              <w:right w:val="single" w:sz="6" w:space="0" w:color="auto"/>
            </w:tcBorders>
            <w:shd w:val="clear" w:color="auto" w:fill="auto"/>
            <w:vAlign w:val="center"/>
            <w:hideMark/>
          </w:tcPr>
          <w:p w14:paraId="0DBE20F4"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Peer review of rulebook updates; QA head approval of scope.</w:t>
            </w:r>
            <w:r w:rsidRPr="006A04F4">
              <w:rPr>
                <w:rFonts w:ascii="Cambria" w:eastAsia="Times New Roman" w:hAnsi="Cambria" w:cs="Times New Roman"/>
                <w:color w:val="000000"/>
                <w:lang w:val="en-IN" w:eastAsia="en-IN"/>
              </w:rPr>
              <w:t> </w:t>
            </w:r>
          </w:p>
        </w:tc>
      </w:tr>
      <w:tr w:rsidR="006A04F4" w:rsidRPr="006A04F4" w14:paraId="4CBCECB8" w14:textId="77777777" w:rsidTr="006A04F4">
        <w:trPr>
          <w:trHeight w:val="855"/>
        </w:trPr>
        <w:tc>
          <w:tcPr>
            <w:tcW w:w="1155" w:type="dxa"/>
            <w:tcBorders>
              <w:top w:val="nil"/>
              <w:left w:val="single" w:sz="6" w:space="0" w:color="auto"/>
              <w:bottom w:val="single" w:sz="6" w:space="0" w:color="auto"/>
              <w:right w:val="single" w:sz="6" w:space="0" w:color="auto"/>
            </w:tcBorders>
            <w:shd w:val="clear" w:color="auto" w:fill="auto"/>
            <w:vAlign w:val="center"/>
            <w:hideMark/>
          </w:tcPr>
          <w:p w14:paraId="543561B9"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Day 7</w:t>
            </w:r>
            <w:r w:rsidRPr="006A04F4">
              <w:rPr>
                <w:rFonts w:ascii="Cambria" w:eastAsia="Times New Roman" w:hAnsi="Cambria" w:cs="Times New Roman"/>
                <w:color w:val="000000"/>
                <w:lang w:val="en-IN" w:eastAsia="en-IN"/>
              </w:rPr>
              <w:t> </w:t>
            </w:r>
          </w:p>
        </w:tc>
        <w:tc>
          <w:tcPr>
            <w:tcW w:w="3840" w:type="dxa"/>
            <w:tcBorders>
              <w:top w:val="nil"/>
              <w:left w:val="nil"/>
              <w:bottom w:val="single" w:sz="6" w:space="0" w:color="auto"/>
              <w:right w:val="single" w:sz="6" w:space="0" w:color="auto"/>
            </w:tcBorders>
            <w:shd w:val="clear" w:color="auto" w:fill="auto"/>
            <w:vAlign w:val="center"/>
            <w:hideMark/>
          </w:tcPr>
          <w:p w14:paraId="1EF2E807"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Connect execution engines and validate dynamic test selection rules.</w:t>
            </w:r>
            <w:r w:rsidRPr="006A04F4">
              <w:rPr>
                <w:rFonts w:ascii="Cambria" w:eastAsia="Times New Roman" w:hAnsi="Cambria" w:cs="Times New Roman"/>
                <w:color w:val="000000"/>
                <w:lang w:val="en-IN" w:eastAsia="en-IN"/>
              </w:rPr>
              <w:t> </w:t>
            </w:r>
          </w:p>
        </w:tc>
        <w:tc>
          <w:tcPr>
            <w:tcW w:w="2220" w:type="dxa"/>
            <w:tcBorders>
              <w:top w:val="nil"/>
              <w:left w:val="nil"/>
              <w:bottom w:val="single" w:sz="6" w:space="0" w:color="auto"/>
              <w:right w:val="single" w:sz="6" w:space="0" w:color="auto"/>
            </w:tcBorders>
            <w:shd w:val="clear" w:color="auto" w:fill="auto"/>
            <w:vAlign w:val="center"/>
            <w:hideMark/>
          </w:tcPr>
          <w:p w14:paraId="67BC04A5"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MCP-QA/SDET</w:t>
            </w:r>
            <w:r w:rsidRPr="006A04F4">
              <w:rPr>
                <w:rFonts w:ascii="Cambria" w:eastAsia="Times New Roman" w:hAnsi="Cambria" w:cs="Times New Roman"/>
                <w:color w:val="000000"/>
                <w:lang w:val="en-IN" w:eastAsia="en-IN"/>
              </w:rPr>
              <w:t> </w:t>
            </w:r>
          </w:p>
        </w:tc>
        <w:tc>
          <w:tcPr>
            <w:tcW w:w="3720" w:type="dxa"/>
            <w:tcBorders>
              <w:top w:val="nil"/>
              <w:left w:val="nil"/>
              <w:bottom w:val="single" w:sz="6" w:space="0" w:color="auto"/>
              <w:right w:val="single" w:sz="6" w:space="0" w:color="auto"/>
            </w:tcBorders>
            <w:shd w:val="clear" w:color="auto" w:fill="auto"/>
            <w:vAlign w:val="center"/>
            <w:hideMark/>
          </w:tcPr>
          <w:p w14:paraId="330B1F4F"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Peer review of integration design; QA head approval of data sources.</w:t>
            </w:r>
            <w:r w:rsidRPr="006A04F4">
              <w:rPr>
                <w:rFonts w:ascii="Cambria" w:eastAsia="Times New Roman" w:hAnsi="Cambria" w:cs="Times New Roman"/>
                <w:color w:val="000000"/>
                <w:lang w:val="en-IN" w:eastAsia="en-IN"/>
              </w:rPr>
              <w:t> </w:t>
            </w:r>
          </w:p>
        </w:tc>
      </w:tr>
      <w:tr w:rsidR="006A04F4" w:rsidRPr="006A04F4" w14:paraId="0094FB48" w14:textId="77777777" w:rsidTr="006A04F4">
        <w:trPr>
          <w:trHeight w:val="1155"/>
        </w:trPr>
        <w:tc>
          <w:tcPr>
            <w:tcW w:w="1155" w:type="dxa"/>
            <w:tcBorders>
              <w:top w:val="nil"/>
              <w:left w:val="single" w:sz="6" w:space="0" w:color="auto"/>
              <w:bottom w:val="single" w:sz="6" w:space="0" w:color="auto"/>
              <w:right w:val="single" w:sz="6" w:space="0" w:color="auto"/>
            </w:tcBorders>
            <w:shd w:val="clear" w:color="auto" w:fill="auto"/>
            <w:vAlign w:val="center"/>
            <w:hideMark/>
          </w:tcPr>
          <w:p w14:paraId="06D23294"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Day 9</w:t>
            </w:r>
            <w:r w:rsidRPr="006A04F4">
              <w:rPr>
                <w:rFonts w:ascii="Cambria" w:eastAsia="Times New Roman" w:hAnsi="Cambria" w:cs="Times New Roman"/>
                <w:color w:val="000000"/>
                <w:lang w:val="en-IN" w:eastAsia="en-IN"/>
              </w:rPr>
              <w:t> </w:t>
            </w:r>
          </w:p>
        </w:tc>
        <w:tc>
          <w:tcPr>
            <w:tcW w:w="3840" w:type="dxa"/>
            <w:tcBorders>
              <w:top w:val="nil"/>
              <w:left w:val="nil"/>
              <w:bottom w:val="single" w:sz="6" w:space="0" w:color="auto"/>
              <w:right w:val="single" w:sz="6" w:space="0" w:color="auto"/>
            </w:tcBorders>
            <w:shd w:val="clear" w:color="auto" w:fill="auto"/>
            <w:vAlign w:val="center"/>
            <w:hideMark/>
          </w:tcPr>
          <w:p w14:paraId="48EB022D"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Integrate Playwright framework with actual application pages, selectors, and test data.</w:t>
            </w:r>
            <w:r w:rsidRPr="006A04F4">
              <w:rPr>
                <w:rFonts w:ascii="Cambria" w:eastAsia="Times New Roman" w:hAnsi="Cambria" w:cs="Times New Roman"/>
                <w:color w:val="000000"/>
                <w:lang w:val="en-IN" w:eastAsia="en-IN"/>
              </w:rPr>
              <w:t> </w:t>
            </w:r>
          </w:p>
        </w:tc>
        <w:tc>
          <w:tcPr>
            <w:tcW w:w="2220" w:type="dxa"/>
            <w:tcBorders>
              <w:top w:val="nil"/>
              <w:left w:val="nil"/>
              <w:bottom w:val="single" w:sz="6" w:space="0" w:color="auto"/>
              <w:right w:val="single" w:sz="6" w:space="0" w:color="auto"/>
            </w:tcBorders>
            <w:shd w:val="clear" w:color="auto" w:fill="auto"/>
            <w:vAlign w:val="center"/>
            <w:hideMark/>
          </w:tcPr>
          <w:p w14:paraId="7ABF4AD7"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PLAYWRITE-QA/SDET</w:t>
            </w:r>
            <w:r w:rsidRPr="006A04F4">
              <w:rPr>
                <w:rFonts w:ascii="Cambria" w:eastAsia="Times New Roman" w:hAnsi="Cambria" w:cs="Times New Roman"/>
                <w:color w:val="000000"/>
                <w:lang w:val="en-IN" w:eastAsia="en-IN"/>
              </w:rPr>
              <w:t> </w:t>
            </w:r>
          </w:p>
        </w:tc>
        <w:tc>
          <w:tcPr>
            <w:tcW w:w="3720" w:type="dxa"/>
            <w:tcBorders>
              <w:top w:val="nil"/>
              <w:left w:val="nil"/>
              <w:bottom w:val="single" w:sz="6" w:space="0" w:color="auto"/>
              <w:right w:val="single" w:sz="6" w:space="0" w:color="auto"/>
            </w:tcBorders>
            <w:shd w:val="clear" w:color="auto" w:fill="auto"/>
            <w:vAlign w:val="center"/>
            <w:hideMark/>
          </w:tcPr>
          <w:p w14:paraId="17A719C9"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Peer review of orchestration flow; QA head approval of execution control logic.</w:t>
            </w:r>
            <w:r w:rsidRPr="006A04F4">
              <w:rPr>
                <w:rFonts w:ascii="Cambria" w:eastAsia="Times New Roman" w:hAnsi="Cambria" w:cs="Times New Roman"/>
                <w:color w:val="000000"/>
                <w:lang w:val="en-IN" w:eastAsia="en-IN"/>
              </w:rPr>
              <w:t> </w:t>
            </w:r>
          </w:p>
        </w:tc>
      </w:tr>
      <w:tr w:rsidR="006A04F4" w:rsidRPr="006A04F4" w14:paraId="46A0A5EF" w14:textId="77777777" w:rsidTr="006A04F4">
        <w:trPr>
          <w:trHeight w:val="1230"/>
        </w:trPr>
        <w:tc>
          <w:tcPr>
            <w:tcW w:w="1155" w:type="dxa"/>
            <w:tcBorders>
              <w:top w:val="nil"/>
              <w:left w:val="single" w:sz="6" w:space="0" w:color="auto"/>
              <w:bottom w:val="single" w:sz="6" w:space="0" w:color="auto"/>
              <w:right w:val="single" w:sz="6" w:space="0" w:color="auto"/>
            </w:tcBorders>
            <w:shd w:val="clear" w:color="auto" w:fill="auto"/>
            <w:vAlign w:val="center"/>
            <w:hideMark/>
          </w:tcPr>
          <w:p w14:paraId="6E78A2AA"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Day 11</w:t>
            </w:r>
            <w:r w:rsidRPr="006A04F4">
              <w:rPr>
                <w:rFonts w:ascii="Cambria" w:eastAsia="Times New Roman" w:hAnsi="Cambria" w:cs="Times New Roman"/>
                <w:color w:val="000000"/>
                <w:lang w:val="en-IN" w:eastAsia="en-IN"/>
              </w:rPr>
              <w:t> </w:t>
            </w:r>
          </w:p>
        </w:tc>
        <w:tc>
          <w:tcPr>
            <w:tcW w:w="3840" w:type="dxa"/>
            <w:tcBorders>
              <w:top w:val="nil"/>
              <w:left w:val="nil"/>
              <w:bottom w:val="single" w:sz="6" w:space="0" w:color="auto"/>
              <w:right w:val="single" w:sz="6" w:space="0" w:color="auto"/>
            </w:tcBorders>
            <w:shd w:val="clear" w:color="auto" w:fill="auto"/>
            <w:vAlign w:val="center"/>
            <w:hideMark/>
          </w:tcPr>
          <w:p w14:paraId="250545BA"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Add LLM provider and RAG retrieval for grounded test generation, review, and artifact validation.</w:t>
            </w:r>
            <w:r w:rsidRPr="006A04F4">
              <w:rPr>
                <w:rFonts w:ascii="Cambria" w:eastAsia="Times New Roman" w:hAnsi="Cambria" w:cs="Times New Roman"/>
                <w:color w:val="000000"/>
                <w:lang w:val="en-IN" w:eastAsia="en-IN"/>
              </w:rPr>
              <w:t> </w:t>
            </w:r>
          </w:p>
        </w:tc>
        <w:tc>
          <w:tcPr>
            <w:tcW w:w="2220" w:type="dxa"/>
            <w:tcBorders>
              <w:top w:val="nil"/>
              <w:left w:val="nil"/>
              <w:bottom w:val="single" w:sz="6" w:space="0" w:color="auto"/>
              <w:right w:val="single" w:sz="6" w:space="0" w:color="auto"/>
            </w:tcBorders>
            <w:shd w:val="clear" w:color="auto" w:fill="auto"/>
            <w:vAlign w:val="center"/>
            <w:hideMark/>
          </w:tcPr>
          <w:p w14:paraId="5650BA39"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LLM-QA/SDET</w:t>
            </w:r>
            <w:r w:rsidRPr="006A04F4">
              <w:rPr>
                <w:rFonts w:ascii="Cambria" w:eastAsia="Times New Roman" w:hAnsi="Cambria" w:cs="Times New Roman"/>
                <w:color w:val="000000"/>
                <w:lang w:val="en-IN" w:eastAsia="en-IN"/>
              </w:rPr>
              <w:t> </w:t>
            </w:r>
          </w:p>
        </w:tc>
        <w:tc>
          <w:tcPr>
            <w:tcW w:w="3720" w:type="dxa"/>
            <w:tcBorders>
              <w:top w:val="nil"/>
              <w:left w:val="nil"/>
              <w:bottom w:val="single" w:sz="6" w:space="0" w:color="auto"/>
              <w:right w:val="single" w:sz="6" w:space="0" w:color="auto"/>
            </w:tcBorders>
            <w:shd w:val="clear" w:color="auto" w:fill="auto"/>
            <w:vAlign w:val="center"/>
            <w:hideMark/>
          </w:tcPr>
          <w:p w14:paraId="72050BBF"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Peer review of script implementation; QA head approval of automation patterns.</w:t>
            </w:r>
            <w:r w:rsidRPr="006A04F4">
              <w:rPr>
                <w:rFonts w:ascii="Cambria" w:eastAsia="Times New Roman" w:hAnsi="Cambria" w:cs="Times New Roman"/>
                <w:color w:val="000000"/>
                <w:lang w:val="en-IN" w:eastAsia="en-IN"/>
              </w:rPr>
              <w:t> </w:t>
            </w:r>
          </w:p>
        </w:tc>
      </w:tr>
      <w:tr w:rsidR="006A04F4" w:rsidRPr="006A04F4" w14:paraId="13EE1F00" w14:textId="77777777" w:rsidTr="006A04F4">
        <w:trPr>
          <w:trHeight w:val="855"/>
        </w:trPr>
        <w:tc>
          <w:tcPr>
            <w:tcW w:w="1155" w:type="dxa"/>
            <w:tcBorders>
              <w:top w:val="nil"/>
              <w:left w:val="single" w:sz="6" w:space="0" w:color="auto"/>
              <w:bottom w:val="single" w:sz="6" w:space="0" w:color="auto"/>
              <w:right w:val="single" w:sz="6" w:space="0" w:color="auto"/>
            </w:tcBorders>
            <w:shd w:val="clear" w:color="auto" w:fill="auto"/>
            <w:vAlign w:val="center"/>
            <w:hideMark/>
          </w:tcPr>
          <w:p w14:paraId="1C0A8BEE"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Day 14</w:t>
            </w:r>
            <w:r w:rsidRPr="006A04F4">
              <w:rPr>
                <w:rFonts w:ascii="Cambria" w:eastAsia="Times New Roman" w:hAnsi="Cambria" w:cs="Times New Roman"/>
                <w:color w:val="000000"/>
                <w:lang w:val="en-IN" w:eastAsia="en-IN"/>
              </w:rPr>
              <w:t> </w:t>
            </w:r>
          </w:p>
        </w:tc>
        <w:tc>
          <w:tcPr>
            <w:tcW w:w="3840" w:type="dxa"/>
            <w:tcBorders>
              <w:top w:val="nil"/>
              <w:left w:val="nil"/>
              <w:bottom w:val="single" w:sz="6" w:space="0" w:color="auto"/>
              <w:right w:val="single" w:sz="6" w:space="0" w:color="auto"/>
            </w:tcBorders>
            <w:shd w:val="clear" w:color="auto" w:fill="auto"/>
            <w:vAlign w:val="center"/>
            <w:hideMark/>
          </w:tcPr>
          <w:p w14:paraId="5BA6F596"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Build dashboards for coverage, stability, and audit metrics.</w:t>
            </w:r>
            <w:r w:rsidRPr="006A04F4">
              <w:rPr>
                <w:rFonts w:ascii="Cambria" w:eastAsia="Times New Roman" w:hAnsi="Cambria" w:cs="Times New Roman"/>
                <w:color w:val="000000"/>
                <w:lang w:val="en-IN" w:eastAsia="en-IN"/>
              </w:rPr>
              <w:t> </w:t>
            </w:r>
          </w:p>
        </w:tc>
        <w:tc>
          <w:tcPr>
            <w:tcW w:w="2220" w:type="dxa"/>
            <w:tcBorders>
              <w:top w:val="nil"/>
              <w:left w:val="nil"/>
              <w:bottom w:val="single" w:sz="6" w:space="0" w:color="auto"/>
              <w:right w:val="single" w:sz="6" w:space="0" w:color="auto"/>
            </w:tcBorders>
            <w:shd w:val="clear" w:color="auto" w:fill="auto"/>
            <w:vAlign w:val="center"/>
            <w:hideMark/>
          </w:tcPr>
          <w:p w14:paraId="2F286A50"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LLM-QA/SDET</w:t>
            </w:r>
            <w:r w:rsidRPr="006A04F4">
              <w:rPr>
                <w:rFonts w:ascii="Cambria" w:eastAsia="Times New Roman" w:hAnsi="Cambria" w:cs="Times New Roman"/>
                <w:color w:val="000000"/>
                <w:lang w:val="en-IN" w:eastAsia="en-IN"/>
              </w:rPr>
              <w:t> </w:t>
            </w:r>
          </w:p>
        </w:tc>
        <w:tc>
          <w:tcPr>
            <w:tcW w:w="3720" w:type="dxa"/>
            <w:tcBorders>
              <w:top w:val="nil"/>
              <w:left w:val="nil"/>
              <w:bottom w:val="single" w:sz="6" w:space="0" w:color="auto"/>
              <w:right w:val="single" w:sz="6" w:space="0" w:color="auto"/>
            </w:tcBorders>
            <w:shd w:val="clear" w:color="auto" w:fill="auto"/>
            <w:vAlign w:val="center"/>
            <w:hideMark/>
          </w:tcPr>
          <w:p w14:paraId="3C834B57"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Peer review of AI prompt and retrieval setup; QA head approval of LLM governance.</w:t>
            </w:r>
            <w:r w:rsidRPr="006A04F4">
              <w:rPr>
                <w:rFonts w:ascii="Cambria" w:eastAsia="Times New Roman" w:hAnsi="Cambria" w:cs="Times New Roman"/>
                <w:color w:val="000000"/>
                <w:lang w:val="en-IN" w:eastAsia="en-IN"/>
              </w:rPr>
              <w:t> </w:t>
            </w:r>
          </w:p>
        </w:tc>
      </w:tr>
      <w:tr w:rsidR="006A04F4" w:rsidRPr="006A04F4" w14:paraId="0B398ADA" w14:textId="77777777" w:rsidTr="006A04F4">
        <w:trPr>
          <w:trHeight w:val="855"/>
        </w:trPr>
        <w:tc>
          <w:tcPr>
            <w:tcW w:w="1155" w:type="dxa"/>
            <w:tcBorders>
              <w:top w:val="nil"/>
              <w:left w:val="single" w:sz="6" w:space="0" w:color="auto"/>
              <w:bottom w:val="single" w:sz="6" w:space="0" w:color="auto"/>
              <w:right w:val="single" w:sz="6" w:space="0" w:color="auto"/>
            </w:tcBorders>
            <w:shd w:val="clear" w:color="auto" w:fill="auto"/>
            <w:vAlign w:val="center"/>
            <w:hideMark/>
          </w:tcPr>
          <w:p w14:paraId="31280709"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Day 15</w:t>
            </w:r>
            <w:r w:rsidRPr="006A04F4">
              <w:rPr>
                <w:rFonts w:ascii="Cambria" w:eastAsia="Times New Roman" w:hAnsi="Cambria" w:cs="Times New Roman"/>
                <w:color w:val="000000"/>
                <w:lang w:val="en-IN" w:eastAsia="en-IN"/>
              </w:rPr>
              <w:t> </w:t>
            </w:r>
          </w:p>
        </w:tc>
        <w:tc>
          <w:tcPr>
            <w:tcW w:w="3840" w:type="dxa"/>
            <w:tcBorders>
              <w:top w:val="nil"/>
              <w:left w:val="nil"/>
              <w:bottom w:val="single" w:sz="6" w:space="0" w:color="auto"/>
              <w:right w:val="single" w:sz="6" w:space="0" w:color="auto"/>
            </w:tcBorders>
            <w:shd w:val="clear" w:color="auto" w:fill="auto"/>
            <w:vAlign w:val="center"/>
            <w:hideMark/>
          </w:tcPr>
          <w:p w14:paraId="67A2BB69"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Final validation, stakeholder walkthrough, and send for approval sign-off.</w:t>
            </w:r>
            <w:r w:rsidRPr="006A04F4">
              <w:rPr>
                <w:rFonts w:ascii="Cambria" w:eastAsia="Times New Roman" w:hAnsi="Cambria" w:cs="Times New Roman"/>
                <w:color w:val="000000"/>
                <w:lang w:val="en-IN" w:eastAsia="en-IN"/>
              </w:rPr>
              <w:t> </w:t>
            </w:r>
          </w:p>
        </w:tc>
        <w:tc>
          <w:tcPr>
            <w:tcW w:w="2220" w:type="dxa"/>
            <w:tcBorders>
              <w:top w:val="nil"/>
              <w:left w:val="nil"/>
              <w:bottom w:val="single" w:sz="6" w:space="0" w:color="auto"/>
              <w:right w:val="single" w:sz="6" w:space="0" w:color="auto"/>
            </w:tcBorders>
            <w:shd w:val="clear" w:color="auto" w:fill="auto"/>
            <w:vAlign w:val="center"/>
            <w:hideMark/>
          </w:tcPr>
          <w:p w14:paraId="68FC8E7F"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QA/SDET</w:t>
            </w:r>
            <w:r w:rsidRPr="006A04F4">
              <w:rPr>
                <w:rFonts w:ascii="Cambria" w:eastAsia="Times New Roman" w:hAnsi="Cambria" w:cs="Times New Roman"/>
                <w:color w:val="000000"/>
                <w:lang w:val="en-IN" w:eastAsia="en-IN"/>
              </w:rPr>
              <w:t> </w:t>
            </w:r>
          </w:p>
        </w:tc>
        <w:tc>
          <w:tcPr>
            <w:tcW w:w="3720" w:type="dxa"/>
            <w:tcBorders>
              <w:top w:val="nil"/>
              <w:left w:val="nil"/>
              <w:bottom w:val="single" w:sz="6" w:space="0" w:color="auto"/>
              <w:right w:val="single" w:sz="6" w:space="0" w:color="auto"/>
            </w:tcBorders>
            <w:shd w:val="clear" w:color="auto" w:fill="auto"/>
            <w:vAlign w:val="center"/>
            <w:hideMark/>
          </w:tcPr>
          <w:p w14:paraId="3BF398CB"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Peer review of dashboard metrics; QA head approval of reporting criteria.</w:t>
            </w:r>
            <w:r w:rsidRPr="006A04F4">
              <w:rPr>
                <w:rFonts w:ascii="Cambria" w:eastAsia="Times New Roman" w:hAnsi="Cambria" w:cs="Times New Roman"/>
                <w:color w:val="000000"/>
                <w:lang w:val="en-IN" w:eastAsia="en-IN"/>
              </w:rPr>
              <w:t> </w:t>
            </w:r>
          </w:p>
        </w:tc>
      </w:tr>
      <w:tr w:rsidR="006A04F4" w:rsidRPr="006A04F4" w14:paraId="7A7A832E" w14:textId="77777777" w:rsidTr="006A04F4">
        <w:trPr>
          <w:trHeight w:val="855"/>
        </w:trPr>
        <w:tc>
          <w:tcPr>
            <w:tcW w:w="1155" w:type="dxa"/>
            <w:tcBorders>
              <w:top w:val="nil"/>
              <w:left w:val="single" w:sz="6" w:space="0" w:color="auto"/>
              <w:bottom w:val="single" w:sz="6" w:space="0" w:color="auto"/>
              <w:right w:val="single" w:sz="6" w:space="0" w:color="auto"/>
            </w:tcBorders>
            <w:shd w:val="clear" w:color="auto" w:fill="auto"/>
            <w:vAlign w:val="center"/>
            <w:hideMark/>
          </w:tcPr>
          <w:p w14:paraId="39907E46"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Day 17</w:t>
            </w:r>
            <w:r w:rsidRPr="006A04F4">
              <w:rPr>
                <w:rFonts w:ascii="Cambria" w:eastAsia="Times New Roman" w:hAnsi="Cambria" w:cs="Times New Roman"/>
                <w:color w:val="000000"/>
                <w:lang w:val="en-IN" w:eastAsia="en-IN"/>
              </w:rPr>
              <w:t> </w:t>
            </w:r>
          </w:p>
        </w:tc>
        <w:tc>
          <w:tcPr>
            <w:tcW w:w="3840" w:type="dxa"/>
            <w:tcBorders>
              <w:top w:val="nil"/>
              <w:left w:val="nil"/>
              <w:bottom w:val="single" w:sz="6" w:space="0" w:color="auto"/>
              <w:right w:val="single" w:sz="6" w:space="0" w:color="auto"/>
            </w:tcBorders>
            <w:shd w:val="clear" w:color="auto" w:fill="auto"/>
            <w:vAlign w:val="bottom"/>
            <w:hideMark/>
          </w:tcPr>
          <w:p w14:paraId="77491C4B"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Review and feedback implementation</w:t>
            </w:r>
            <w:r w:rsidRPr="006A04F4">
              <w:rPr>
                <w:rFonts w:ascii="Calibri" w:eastAsia="Times New Roman" w:hAnsi="Calibri" w:cs="Calibri"/>
                <w:color w:val="000000"/>
                <w:lang w:val="en-IN" w:eastAsia="en-IN"/>
              </w:rPr>
              <w:t> </w:t>
            </w:r>
          </w:p>
        </w:tc>
        <w:tc>
          <w:tcPr>
            <w:tcW w:w="2220" w:type="dxa"/>
            <w:tcBorders>
              <w:top w:val="nil"/>
              <w:left w:val="nil"/>
              <w:bottom w:val="single" w:sz="6" w:space="0" w:color="auto"/>
              <w:right w:val="single" w:sz="6" w:space="0" w:color="auto"/>
            </w:tcBorders>
            <w:shd w:val="clear" w:color="auto" w:fill="auto"/>
            <w:vAlign w:val="center"/>
            <w:hideMark/>
          </w:tcPr>
          <w:p w14:paraId="4ACF536B"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QA/SDET</w:t>
            </w:r>
            <w:r w:rsidRPr="006A04F4">
              <w:rPr>
                <w:rFonts w:ascii="Cambria" w:eastAsia="Times New Roman" w:hAnsi="Cambria" w:cs="Times New Roman"/>
                <w:color w:val="000000"/>
                <w:lang w:val="en-IN" w:eastAsia="en-IN"/>
              </w:rPr>
              <w:t> </w:t>
            </w:r>
          </w:p>
        </w:tc>
        <w:tc>
          <w:tcPr>
            <w:tcW w:w="3720" w:type="dxa"/>
            <w:tcBorders>
              <w:top w:val="nil"/>
              <w:left w:val="nil"/>
              <w:bottom w:val="single" w:sz="6" w:space="0" w:color="auto"/>
              <w:right w:val="single" w:sz="6" w:space="0" w:color="auto"/>
            </w:tcBorders>
            <w:shd w:val="clear" w:color="auto" w:fill="auto"/>
            <w:vAlign w:val="center"/>
            <w:hideMark/>
          </w:tcPr>
          <w:p w14:paraId="0EC0188D" w14:textId="77777777" w:rsidR="006A04F4" w:rsidRPr="006A04F4" w:rsidRDefault="006A04F4" w:rsidP="006A04F4">
            <w:pPr>
              <w:spacing w:after="0" w:line="240" w:lineRule="auto"/>
              <w:textAlignment w:val="baseline"/>
              <w:rPr>
                <w:rFonts w:ascii="Times New Roman" w:eastAsia="Times New Roman" w:hAnsi="Times New Roman" w:cs="Times New Roman"/>
                <w:sz w:val="24"/>
                <w:szCs w:val="24"/>
                <w:lang w:val="en-IN" w:eastAsia="en-IN"/>
              </w:rPr>
            </w:pPr>
            <w:r w:rsidRPr="006A04F4">
              <w:rPr>
                <w:rFonts w:ascii="Cambria" w:eastAsia="Times New Roman" w:hAnsi="Cambria" w:cs="Times New Roman"/>
                <w:color w:val="000000"/>
                <w:lang w:eastAsia="en-IN"/>
              </w:rPr>
              <w:t xml:space="preserve">QA head final </w:t>
            </w:r>
            <w:proofErr w:type="gramStart"/>
            <w:r w:rsidRPr="006A04F4">
              <w:rPr>
                <w:rFonts w:ascii="Cambria" w:eastAsia="Times New Roman" w:hAnsi="Cambria" w:cs="Times New Roman"/>
                <w:color w:val="000000"/>
                <w:lang w:eastAsia="en-IN"/>
              </w:rPr>
              <w:t>approval;</w:t>
            </w:r>
            <w:proofErr w:type="gramEnd"/>
            <w:r w:rsidRPr="006A04F4">
              <w:rPr>
                <w:rFonts w:ascii="Cambria" w:eastAsia="Times New Roman" w:hAnsi="Cambria" w:cs="Times New Roman"/>
                <w:color w:val="000000"/>
                <w:lang w:eastAsia="en-IN"/>
              </w:rPr>
              <w:t xml:space="preserve"> executive approval status documented.</w:t>
            </w:r>
            <w:r w:rsidRPr="006A04F4">
              <w:rPr>
                <w:rFonts w:ascii="Cambria" w:eastAsia="Times New Roman" w:hAnsi="Cambria" w:cs="Times New Roman"/>
                <w:color w:val="000000"/>
                <w:lang w:val="en-IN" w:eastAsia="en-IN"/>
              </w:rPr>
              <w:t> </w:t>
            </w:r>
          </w:p>
        </w:tc>
      </w:tr>
    </w:tbl>
    <w:p w14:paraId="49077120" w14:textId="77777777" w:rsidR="006A04F4" w:rsidRPr="006A04F4" w:rsidRDefault="006A04F4" w:rsidP="006A04F4">
      <w:pPr>
        <w:spacing w:after="0" w:line="240" w:lineRule="auto"/>
        <w:textAlignment w:val="baseline"/>
        <w:rPr>
          <w:rFonts w:ascii="Segoe UI" w:eastAsia="Times New Roman" w:hAnsi="Segoe UI" w:cs="Segoe UI"/>
          <w:sz w:val="18"/>
          <w:szCs w:val="18"/>
          <w:lang w:val="en-IN" w:eastAsia="en-IN"/>
        </w:rPr>
      </w:pPr>
      <w:r w:rsidRPr="006A04F4">
        <w:rPr>
          <w:rFonts w:ascii="Cambria" w:eastAsia="Times New Roman" w:hAnsi="Cambria" w:cs="Segoe UI"/>
          <w:lang w:val="en-IN" w:eastAsia="en-IN"/>
        </w:rPr>
        <w:t> </w:t>
      </w:r>
    </w:p>
    <w:p w14:paraId="3D8BA461" w14:textId="77777777" w:rsidR="006A04F4" w:rsidRPr="006A04F4" w:rsidRDefault="006A04F4" w:rsidP="006A04F4">
      <w:pPr>
        <w:pBdr>
          <w:bottom w:val="single" w:sz="4" w:space="4" w:color="4F81BD"/>
        </w:pBdr>
        <w:spacing w:after="0" w:line="240" w:lineRule="auto"/>
        <w:ind w:left="930" w:right="930"/>
        <w:textAlignment w:val="baseline"/>
        <w:rPr>
          <w:rFonts w:ascii="Segoe UI" w:eastAsia="Times New Roman" w:hAnsi="Segoe UI" w:cs="Segoe UI"/>
          <w:b/>
          <w:bCs/>
          <w:i/>
          <w:iCs/>
          <w:color w:val="4F81BD"/>
          <w:sz w:val="18"/>
          <w:szCs w:val="18"/>
          <w:lang w:val="en-IN" w:eastAsia="en-IN"/>
        </w:rPr>
      </w:pPr>
      <w:r w:rsidRPr="006A04F4">
        <w:rPr>
          <w:rFonts w:ascii="Cambria" w:eastAsia="Times New Roman" w:hAnsi="Cambria" w:cs="Segoe UI"/>
          <w:b/>
          <w:bCs/>
          <w:i/>
          <w:iCs/>
          <w:color w:val="4F81BD"/>
          <w:lang w:eastAsia="en-IN"/>
        </w:rPr>
        <w:lastRenderedPageBreak/>
        <w:t>Note: LLM will be used as an assistance tool, while all final reviews and approvals are completed by the SDET, peer reviewer, and QA head.</w:t>
      </w:r>
      <w:r w:rsidRPr="006A04F4">
        <w:rPr>
          <w:rFonts w:ascii="Cambria" w:eastAsia="Times New Roman" w:hAnsi="Cambria" w:cs="Segoe UI"/>
          <w:b/>
          <w:bCs/>
          <w:i/>
          <w:iCs/>
          <w:color w:val="4F81BD"/>
          <w:lang w:val="en-IN" w:eastAsia="en-IN"/>
        </w:rPr>
        <w:t> </w:t>
      </w:r>
    </w:p>
    <w:p w14:paraId="4395240C" w14:textId="77777777" w:rsidR="00881B94" w:rsidRDefault="00000000">
      <w:pPr>
        <w:pStyle w:val="Heading1"/>
      </w:pPr>
      <w:r>
        <w:t>Implementation of Core Framework: New App Tracker Automation</w:t>
      </w:r>
    </w:p>
    <w:p w14:paraId="4B94A811" w14:textId="77777777" w:rsidR="00881B94" w:rsidRDefault="00000000">
      <w:pPr>
        <w:pStyle w:val="Heading2"/>
      </w:pPr>
      <w:r>
        <w:t>First GreenField Project: New App Tracker</w:t>
      </w:r>
    </w:p>
    <w:p w14:paraId="21006780" w14:textId="77777777" w:rsidR="00881B94" w:rsidRDefault="00000000">
      <w:r>
        <w:t>As our inaugural GreenField project, we will automate the New App Tracker to demonstrate the successful implementation of the Intelligent AI Automation Framework. This project showcases the framework's scalability and ease of implementation, serving as a proof-of-concept for broader adoption across the organization.</w:t>
      </w:r>
    </w:p>
    <w:p w14:paraId="278F4C61" w14:textId="77777777" w:rsidR="00881B94" w:rsidRDefault="00000000">
      <w:pPr>
        <w:pStyle w:val="Heading2"/>
      </w:pPr>
      <w:r>
        <w:t>Demonstration Objectives</w:t>
      </w:r>
    </w:p>
    <w:p w14:paraId="3F71E587" w14:textId="77777777" w:rsidR="00881B94" w:rsidRDefault="00000000">
      <w:pPr>
        <w:pStyle w:val="ListBullet"/>
      </w:pPr>
      <w:r>
        <w:t>**Scalability**: Show how the framework can be rapidly deployed for new applications</w:t>
      </w:r>
    </w:p>
    <w:p w14:paraId="0F7F400A" w14:textId="77777777" w:rsidR="00881B94" w:rsidRDefault="00000000">
      <w:pPr>
        <w:pStyle w:val="ListBullet"/>
      </w:pPr>
      <w:r>
        <w:t>**Ease of Implementation**: Illustrate the plug-and-play nature of the platform components</w:t>
      </w:r>
    </w:p>
    <w:p w14:paraId="1FC88ADD" w14:textId="77777777" w:rsidR="00881B94" w:rsidRDefault="00000000">
      <w:pPr>
        <w:pStyle w:val="ListBullet"/>
      </w:pPr>
      <w:r>
        <w:t>**Intelligent Automation**: Demonstrate AI-driven test creation, execution, and management</w:t>
      </w:r>
    </w:p>
    <w:p w14:paraId="6B8401D8" w14:textId="77777777" w:rsidR="00881B94" w:rsidRDefault="00000000">
      <w:pPr>
        <w:pStyle w:val="ListBullet"/>
      </w:pPr>
      <w:r>
        <w:t>**Comprehensive Coverage**: Implement three execution suites (Smoke, Sanity, Regression) with automatic test selection</w:t>
      </w:r>
    </w:p>
    <w:p w14:paraId="4247B933" w14:textId="77777777" w:rsidR="00881B94" w:rsidRDefault="00000000">
      <w:pPr>
        <w:pStyle w:val="Heading2"/>
      </w:pPr>
      <w:r>
        <w:t>Execution Suites</w:t>
      </w:r>
    </w:p>
    <w:p w14:paraId="5498AB93" w14:textId="77777777" w:rsidR="00881B94" w:rsidRDefault="00000000">
      <w:r>
        <w:t>The framework will create and manage three distinct execution suites:</w:t>
      </w:r>
    </w:p>
    <w:p w14:paraId="7FFAFC44" w14:textId="77777777" w:rsidR="00881B94" w:rsidRDefault="00000000">
      <w:r>
        <w:t>1. **Smoke Suite**: Basic functionality validation for quick health checks</w:t>
      </w:r>
    </w:p>
    <w:p w14:paraId="5AACC30C" w14:textId="77777777" w:rsidR="00881B94" w:rsidRDefault="00000000">
      <w:r>
        <w:t>2. **Sanity Suite**: Critical path validation for release readiness</w:t>
      </w:r>
    </w:p>
    <w:p w14:paraId="30C3976D" w14:textId="77777777" w:rsidR="00881B94" w:rsidRDefault="00000000">
      <w:r>
        <w:t>3. **Regression Suite**: Comprehensive validation to prevent regression issues</w:t>
      </w:r>
    </w:p>
    <w:p w14:paraId="5A94F1EF" w14:textId="77777777" w:rsidR="00881B94" w:rsidRDefault="00000000">
      <w:r>
        <w:t>Each suite automatically selects and executes test cases from their respective folder structures, ensuring organized and targeted testing.</w:t>
      </w:r>
    </w:p>
    <w:p w14:paraId="1F1246A7" w14:textId="77777777" w:rsidR="00881B94" w:rsidRDefault="00000000">
      <w:pPr>
        <w:pStyle w:val="Heading2"/>
      </w:pPr>
      <w:r>
        <w:t>Automated Test Artifact Generation</w:t>
      </w:r>
    </w:p>
    <w:p w14:paraId="1B2D2C91" w14:textId="77777777" w:rsidR="00881B94" w:rsidRDefault="00000000">
      <w:r>
        <w:t>The framework demonstrates intelligent test management by automatically creating:</w:t>
      </w:r>
    </w:p>
    <w:p w14:paraId="2F137D7C" w14:textId="77777777" w:rsidR="00881B94" w:rsidRDefault="00000000">
      <w:pPr>
        <w:pStyle w:val="ListBullet"/>
      </w:pPr>
      <w:r>
        <w:t>**Test Cases**: Detailed step-by-step validation procedures</w:t>
      </w:r>
    </w:p>
    <w:p w14:paraId="19C1CA7A" w14:textId="77777777" w:rsidR="00881B94" w:rsidRDefault="00000000">
      <w:pPr>
        <w:pStyle w:val="ListBullet"/>
      </w:pPr>
      <w:r>
        <w:t>**Test Scenarios**: End-to-end user journey validations</w:t>
      </w:r>
    </w:p>
    <w:p w14:paraId="3A816849" w14:textId="77777777" w:rsidR="00881B94" w:rsidRDefault="00000000">
      <w:pPr>
        <w:pStyle w:val="ListBullet"/>
      </w:pPr>
      <w:r>
        <w:t>**Test Scripts**: Executable automation code</w:t>
      </w:r>
    </w:p>
    <w:p w14:paraId="118A9AAE" w14:textId="77777777" w:rsidR="00881B94" w:rsidRDefault="00000000">
      <w:r>
        <w:t>These artifacts are generated solely by reading requirements documents, eliminating manual test design bottlenecks.</w:t>
      </w:r>
    </w:p>
    <w:p w14:paraId="0D5CB6BE" w14:textId="77777777" w:rsidR="00881B94" w:rsidRDefault="00000000">
      <w:pPr>
        <w:pStyle w:val="Heading2"/>
      </w:pPr>
      <w:r>
        <w:t>Bugs Tracking and Intelligent Test Management</w:t>
      </w:r>
    </w:p>
    <w:p w14:paraId="38DB4CF9" w14:textId="77777777" w:rsidR="00881B94" w:rsidRDefault="00000000">
      <w:r>
        <w:t>The platform includes:</w:t>
      </w:r>
    </w:p>
    <w:p w14:paraId="5024BDE7" w14:textId="77777777" w:rsidR="00881B94" w:rsidRDefault="00000000">
      <w:pPr>
        <w:pStyle w:val="ListBullet"/>
      </w:pPr>
      <w:r>
        <w:lastRenderedPageBreak/>
        <w:t>**Automated Bug Detection**: Real-time identification of failures and anomalies</w:t>
      </w:r>
    </w:p>
    <w:p w14:paraId="2C9631C4" w14:textId="77777777" w:rsidR="00881B94" w:rsidRDefault="00000000">
      <w:pPr>
        <w:pStyle w:val="ListBullet"/>
      </w:pPr>
      <w:r>
        <w:t>**Intelligent Test Management**: Dynamic test prioritization and selection based on risk and impact</w:t>
      </w:r>
    </w:p>
    <w:p w14:paraId="190006CB" w14:textId="77777777" w:rsidR="00881B94" w:rsidRDefault="00000000">
      <w:pPr>
        <w:pStyle w:val="ListBullet"/>
      </w:pPr>
      <w:r>
        <w:t>**Audit Trail**: Complete traceability from requirements to execution results</w:t>
      </w:r>
    </w:p>
    <w:p w14:paraId="31116460" w14:textId="77777777" w:rsidR="00881B94" w:rsidRDefault="00000000">
      <w:pPr>
        <w:pStyle w:val="Heading2"/>
      </w:pPr>
      <w:r>
        <w:t>Implementation Flow Diagram</w:t>
      </w:r>
    </w:p>
    <w:p w14:paraId="03448D6C" w14:textId="77777777" w:rsidR="00881B94" w:rsidRDefault="00000000">
      <w:r>
        <w:t>flowchart TD</w:t>
      </w:r>
    </w:p>
    <w:p w14:paraId="0E97933A" w14:textId="77777777" w:rsidR="004532BE" w:rsidRDefault="004532BE"/>
    <w:p w14:paraId="2AA9F01E" w14:textId="493D147B" w:rsidR="004532BE" w:rsidRDefault="004532BE">
      <w:r w:rsidRPr="004532BE">
        <w:drawing>
          <wp:inline distT="0" distB="0" distL="0" distR="0" wp14:anchorId="474796B6" wp14:editId="047A5C49">
            <wp:extent cx="5486400" cy="3657600"/>
            <wp:effectExtent l="0" t="0" r="0" b="0"/>
            <wp:docPr id="23463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32606" name=""/>
                    <pic:cNvPicPr/>
                  </pic:nvPicPr>
                  <pic:blipFill>
                    <a:blip r:embed="rId6"/>
                    <a:stretch>
                      <a:fillRect/>
                    </a:stretch>
                  </pic:blipFill>
                  <pic:spPr>
                    <a:xfrm>
                      <a:off x="0" y="0"/>
                      <a:ext cx="5486400" cy="3657600"/>
                    </a:xfrm>
                    <a:prstGeom prst="rect">
                      <a:avLst/>
                    </a:prstGeom>
                  </pic:spPr>
                </pic:pic>
              </a:graphicData>
            </a:graphic>
          </wp:inline>
        </w:drawing>
      </w:r>
    </w:p>
    <w:p w14:paraId="77F213D7" w14:textId="77777777" w:rsidR="00881B94" w:rsidRDefault="00000000">
      <w:proofErr w:type="gramStart"/>
      <w:r>
        <w:t>A[</w:t>
      </w:r>
      <w:proofErr w:type="gramEnd"/>
      <w:r>
        <w:t>Read Requirements] --&gt; B[Create Test Cases/Scenarios/Test Scripts]</w:t>
      </w:r>
    </w:p>
    <w:p w14:paraId="1CF01460" w14:textId="77777777" w:rsidR="00881B94" w:rsidRDefault="00000000">
      <w:r>
        <w:t>B --&gt; C[Initiate Audit with Agent-QA_Auditor]</w:t>
      </w:r>
    </w:p>
    <w:p w14:paraId="414A5542" w14:textId="77777777" w:rsidR="00881B94" w:rsidRDefault="00000000">
      <w:r>
        <w:t>C --&gt; D[Summarize Audit and Suggest Changes]</w:t>
      </w:r>
    </w:p>
    <w:p w14:paraId="5BB58929" w14:textId="77777777" w:rsidR="00881B94" w:rsidRDefault="00000000">
      <w:r>
        <w:t>D --&gt; E[Start Executing Test Cases]</w:t>
      </w:r>
    </w:p>
    <w:p w14:paraId="5E5BCEF9" w14:textId="77777777" w:rsidR="00881B94" w:rsidRDefault="00000000">
      <w:r>
        <w:t>E --&gt; F[Login to Leap]</w:t>
      </w:r>
    </w:p>
    <w:p w14:paraId="03200193" w14:textId="77777777" w:rsidR="00881B94" w:rsidRDefault="00000000">
      <w:r>
        <w:t>F --&gt; G[Click on Menu]</w:t>
      </w:r>
    </w:p>
    <w:p w14:paraId="7DE91314" w14:textId="77777777" w:rsidR="00881B94" w:rsidRDefault="00000000">
      <w:r>
        <w:t>G --&gt; H[Select App Tracker Option]</w:t>
      </w:r>
    </w:p>
    <w:p w14:paraId="718DECB0" w14:textId="77777777" w:rsidR="00881B94" w:rsidRDefault="00000000">
      <w:r>
        <w:t>H --&gt; I[Land on Dashboard]</w:t>
      </w:r>
    </w:p>
    <w:p w14:paraId="6CBE079B" w14:textId="77777777" w:rsidR="00881B94" w:rsidRDefault="00000000">
      <w:r>
        <w:lastRenderedPageBreak/>
        <w:t>I --&gt; J[Perform Smoke/Sanity/Regression Tests]</w:t>
      </w:r>
    </w:p>
    <w:p w14:paraId="5136C642" w14:textId="77777777" w:rsidR="00881B94" w:rsidRDefault="00000000">
      <w:r>
        <w:t>J --&gt; K[Generate Execution Report]</w:t>
      </w:r>
    </w:p>
    <w:p w14:paraId="3D60C30B" w14:textId="77777777" w:rsidR="00881B94" w:rsidRDefault="00000000">
      <w:r>
        <w:t>K --&gt; L[Initiate Execution Audit with Agent-QA_Execution]</w:t>
      </w:r>
    </w:p>
    <w:p w14:paraId="44275A82" w14:textId="77777777" w:rsidR="00881B94" w:rsidRDefault="00000000">
      <w:r>
        <w:t>L --&gt; M[Summarize Reporting Bugs and Pass/Fail Cases]</w:t>
      </w:r>
    </w:p>
    <w:p w14:paraId="34C7FB14" w14:textId="77777777" w:rsidR="00881B94" w:rsidRDefault="00000000">
      <w:r>
        <w:t>M --&gt; N[Publish on Dashboard - Report of Execution with Audit]</w:t>
      </w:r>
    </w:p>
    <w:p w14:paraId="76F7FD89" w14:textId="77777777" w:rsidR="00881B94" w:rsidRDefault="00000000">
      <w:pPr>
        <w:pStyle w:val="Heading2"/>
      </w:pPr>
      <w:r>
        <w:t>Detailed Flow Steps</w:t>
      </w:r>
    </w:p>
    <w:p w14:paraId="22C677B8" w14:textId="77777777" w:rsidR="00881B94" w:rsidRDefault="00000000">
      <w:r>
        <w:t>1. **Read Requirements**: Framework ingests requirement documents and specifications</w:t>
      </w:r>
    </w:p>
    <w:p w14:paraId="32EB8691" w14:textId="77777777" w:rsidR="00881B94" w:rsidRDefault="00000000">
      <w:r>
        <w:t>2. **Create Test Cases/Scenarios/Test Scripts**: AI agents generate comprehensive test artifacts based on requirements analysis</w:t>
      </w:r>
    </w:p>
    <w:p w14:paraId="10962F69" w14:textId="77777777" w:rsidR="00881B94" w:rsidRDefault="00000000">
      <w:r>
        <w:t>3. **Initiate Audit with Agent-QA_Auditor**: QA_Auditor agent reviews generated artifacts against established rules and standards</w:t>
      </w:r>
    </w:p>
    <w:p w14:paraId="6CA5949A" w14:textId="77777777" w:rsidR="00881B94" w:rsidRDefault="00000000">
      <w:r>
        <w:t>4. **Summarize Audit and Suggest Changes**: Audit results are compiled with recommendations for improvements (if any)</w:t>
      </w:r>
    </w:p>
    <w:p w14:paraId="2742C066" w14:textId="77777777" w:rsidR="00881B94" w:rsidRDefault="00000000">
      <w:r>
        <w:t>5. **Start Executing Test Cases**: Execution begins with the following application-specific steps:</w:t>
      </w:r>
    </w:p>
    <w:p w14:paraId="46DBC49F" w14:textId="77777777" w:rsidR="00881B94" w:rsidRDefault="00000000">
      <w:r>
        <w:t>6. **Login to Leap**: Authenticate with the Leap application</w:t>
      </w:r>
    </w:p>
    <w:p w14:paraId="7812F11C" w14:textId="77777777" w:rsidR="00881B94" w:rsidRDefault="00000000">
      <w:r>
        <w:t>7. **Click on Menu**: Navigate to the main menu</w:t>
      </w:r>
    </w:p>
    <w:p w14:paraId="09B8A7DA" w14:textId="77777777" w:rsidR="00881B94" w:rsidRDefault="00000000">
      <w:r>
        <w:t>8. **Select App Tracker Option**: Choose the App Tracker module</w:t>
      </w:r>
    </w:p>
    <w:p w14:paraId="0C0C003C" w14:textId="77777777" w:rsidR="00881B94" w:rsidRDefault="00000000">
      <w:r>
        <w:t>9. **Land on Dashboard**: Arrive at the App Tracker dashboard</w:t>
      </w:r>
    </w:p>
    <w:p w14:paraId="4371AD74" w14:textId="77777777" w:rsidR="00881B94" w:rsidRDefault="00000000">
      <w:r>
        <w:t>10. **Perform Smoke/Sanity/Regression**: Execute the appropriate test suite based on execution parameters</w:t>
      </w:r>
    </w:p>
    <w:p w14:paraId="7B1802B2" w14:textId="77777777" w:rsidR="00881B94" w:rsidRDefault="00000000">
      <w:r>
        <w:t>11. **Generate Execution Report**: Compile detailed execution results and metrics</w:t>
      </w:r>
    </w:p>
    <w:p w14:paraId="632C5269" w14:textId="77777777" w:rsidR="00881B94" w:rsidRDefault="00000000">
      <w:r>
        <w:t>12. **Initiate Execution Audit with Agent-QA_Execution**: QA_Execution agent analyzes execution results</w:t>
      </w:r>
    </w:p>
    <w:p w14:paraId="366267C7" w14:textId="77777777" w:rsidR="00881B94" w:rsidRDefault="00000000">
      <w:r>
        <w:t>13. **Summarize Reporting Bugs and Pass/Fail Cases**: Generate comprehensive summary of test outcomes and identified issues</w:t>
      </w:r>
    </w:p>
    <w:p w14:paraId="78340AC4" w14:textId="77777777" w:rsidR="00881B94" w:rsidRDefault="00000000">
      <w:r>
        <w:t>14. **Publish on Dashboard - Report of Execution with Audit**: Display results on the centralized dashboard with full audit trail</w:t>
      </w:r>
    </w:p>
    <w:p w14:paraId="014C34C9" w14:textId="77777777" w:rsidR="0023214B" w:rsidRDefault="0023214B"/>
    <w:p w14:paraId="66248E0D" w14:textId="77777777" w:rsidR="0023214B" w:rsidRDefault="0023214B"/>
    <w:p w14:paraId="47B7ED6B" w14:textId="77777777" w:rsidR="0023214B" w:rsidRDefault="0023214B"/>
    <w:p w14:paraId="2A8027B2" w14:textId="77777777" w:rsidR="0023214B" w:rsidRDefault="0023214B"/>
    <w:p w14:paraId="694E049B" w14:textId="77777777" w:rsidR="0023214B" w:rsidRDefault="0023214B"/>
    <w:p w14:paraId="7F8DFA5C" w14:textId="77777777" w:rsidR="00881B94" w:rsidRDefault="00000000">
      <w:pPr>
        <w:pStyle w:val="Heading2"/>
      </w:pPr>
      <w:r>
        <w:t>Expected Outcomes</w:t>
      </w:r>
    </w:p>
    <w:p w14:paraId="04CA90B0" w14:textId="77777777" w:rsidR="00881B94" w:rsidRDefault="00000000">
      <w:pPr>
        <w:pStyle w:val="ListBullet"/>
      </w:pPr>
      <w:r>
        <w:t>**Framework Validation**: Proven scalability and ease of implementation</w:t>
      </w:r>
    </w:p>
    <w:p w14:paraId="6A1D6DC0" w14:textId="77777777" w:rsidR="00881B94" w:rsidRDefault="00000000">
      <w:pPr>
        <w:pStyle w:val="ListBullet"/>
      </w:pPr>
      <w:r>
        <w:t>**Process Efficiency**: Automated test creation and execution reducing manual effort by 70%</w:t>
      </w:r>
    </w:p>
    <w:p w14:paraId="06085956" w14:textId="77777777" w:rsidR="00881B94" w:rsidRDefault="00000000">
      <w:pPr>
        <w:pStyle w:val="ListBullet"/>
      </w:pPr>
      <w:r>
        <w:t>**Quality Assurance**: Comprehensive coverage with intelligent bug detection</w:t>
      </w:r>
    </w:p>
    <w:p w14:paraId="0957F204" w14:textId="77777777" w:rsidR="00881B94" w:rsidRDefault="00000000">
      <w:pPr>
        <w:pStyle w:val="ListBullet"/>
      </w:pPr>
      <w:r>
        <w:t>**Stakeholder Confidence**: Transparent reporting and audit trails for all test activities</w:t>
      </w:r>
    </w:p>
    <w:p w14:paraId="0DEC38A8" w14:textId="77777777" w:rsidR="00881B94" w:rsidRDefault="00000000">
      <w:r>
        <w:t>This implementation serves as a blueprint for future GreenField projects, demonstrating the framework's capability to accelerate QA processes while maintaining high standards of quality and compliance.</w:t>
      </w:r>
    </w:p>
    <w:sectPr w:rsidR="00881B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350288">
    <w:abstractNumId w:val="8"/>
  </w:num>
  <w:num w:numId="2" w16cid:durableId="738868620">
    <w:abstractNumId w:val="6"/>
  </w:num>
  <w:num w:numId="3" w16cid:durableId="1626421536">
    <w:abstractNumId w:val="5"/>
  </w:num>
  <w:num w:numId="4" w16cid:durableId="437800609">
    <w:abstractNumId w:val="4"/>
  </w:num>
  <w:num w:numId="5" w16cid:durableId="1383869155">
    <w:abstractNumId w:val="7"/>
  </w:num>
  <w:num w:numId="6" w16cid:durableId="1477840784">
    <w:abstractNumId w:val="3"/>
  </w:num>
  <w:num w:numId="7" w16cid:durableId="452213404">
    <w:abstractNumId w:val="2"/>
  </w:num>
  <w:num w:numId="8" w16cid:durableId="1245535538">
    <w:abstractNumId w:val="1"/>
  </w:num>
  <w:num w:numId="9" w16cid:durableId="203491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7FA"/>
    <w:rsid w:val="0023214B"/>
    <w:rsid w:val="0029639D"/>
    <w:rsid w:val="00326F90"/>
    <w:rsid w:val="00347CAD"/>
    <w:rsid w:val="004532BE"/>
    <w:rsid w:val="006A04F4"/>
    <w:rsid w:val="00702F80"/>
    <w:rsid w:val="00881B94"/>
    <w:rsid w:val="009763BF"/>
    <w:rsid w:val="00AA1D8D"/>
    <w:rsid w:val="00AA773A"/>
    <w:rsid w:val="00B47730"/>
    <w:rsid w:val="00CB0664"/>
    <w:rsid w:val="00DD73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5E4DCC4-ED63-440B-BD39-42E5BD77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6A04F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6A04F4"/>
  </w:style>
  <w:style w:type="character" w:customStyle="1" w:styleId="eop">
    <w:name w:val="eop"/>
    <w:basedOn w:val="DefaultParagraphFont"/>
    <w:rsid w:val="006A04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598046">
      <w:bodyDiv w:val="1"/>
      <w:marLeft w:val="0"/>
      <w:marRight w:val="0"/>
      <w:marTop w:val="0"/>
      <w:marBottom w:val="0"/>
      <w:divBdr>
        <w:top w:val="none" w:sz="0" w:space="0" w:color="auto"/>
        <w:left w:val="none" w:sz="0" w:space="0" w:color="auto"/>
        <w:bottom w:val="none" w:sz="0" w:space="0" w:color="auto"/>
        <w:right w:val="none" w:sz="0" w:space="0" w:color="auto"/>
      </w:divBdr>
      <w:divsChild>
        <w:div w:id="2103599489">
          <w:marLeft w:val="0"/>
          <w:marRight w:val="0"/>
          <w:marTop w:val="0"/>
          <w:marBottom w:val="0"/>
          <w:divBdr>
            <w:top w:val="none" w:sz="0" w:space="0" w:color="auto"/>
            <w:left w:val="none" w:sz="0" w:space="0" w:color="auto"/>
            <w:bottom w:val="none" w:sz="0" w:space="0" w:color="auto"/>
            <w:right w:val="none" w:sz="0" w:space="0" w:color="auto"/>
          </w:divBdr>
        </w:div>
        <w:div w:id="728577018">
          <w:marLeft w:val="0"/>
          <w:marRight w:val="0"/>
          <w:marTop w:val="0"/>
          <w:marBottom w:val="0"/>
          <w:divBdr>
            <w:top w:val="none" w:sz="0" w:space="0" w:color="auto"/>
            <w:left w:val="none" w:sz="0" w:space="0" w:color="auto"/>
            <w:bottom w:val="none" w:sz="0" w:space="0" w:color="auto"/>
            <w:right w:val="none" w:sz="0" w:space="0" w:color="auto"/>
          </w:divBdr>
        </w:div>
        <w:div w:id="959460729">
          <w:marLeft w:val="0"/>
          <w:marRight w:val="0"/>
          <w:marTop w:val="0"/>
          <w:marBottom w:val="0"/>
          <w:divBdr>
            <w:top w:val="none" w:sz="0" w:space="0" w:color="auto"/>
            <w:left w:val="none" w:sz="0" w:space="0" w:color="auto"/>
            <w:bottom w:val="none" w:sz="0" w:space="0" w:color="auto"/>
            <w:right w:val="none" w:sz="0" w:space="0" w:color="auto"/>
          </w:divBdr>
          <w:divsChild>
            <w:div w:id="2052875246">
              <w:marLeft w:val="-75"/>
              <w:marRight w:val="0"/>
              <w:marTop w:val="30"/>
              <w:marBottom w:val="30"/>
              <w:divBdr>
                <w:top w:val="none" w:sz="0" w:space="0" w:color="auto"/>
                <w:left w:val="none" w:sz="0" w:space="0" w:color="auto"/>
                <w:bottom w:val="none" w:sz="0" w:space="0" w:color="auto"/>
                <w:right w:val="none" w:sz="0" w:space="0" w:color="auto"/>
              </w:divBdr>
              <w:divsChild>
                <w:div w:id="960502767">
                  <w:marLeft w:val="0"/>
                  <w:marRight w:val="0"/>
                  <w:marTop w:val="0"/>
                  <w:marBottom w:val="0"/>
                  <w:divBdr>
                    <w:top w:val="none" w:sz="0" w:space="0" w:color="auto"/>
                    <w:left w:val="none" w:sz="0" w:space="0" w:color="auto"/>
                    <w:bottom w:val="none" w:sz="0" w:space="0" w:color="auto"/>
                    <w:right w:val="none" w:sz="0" w:space="0" w:color="auto"/>
                  </w:divBdr>
                  <w:divsChild>
                    <w:div w:id="470443740">
                      <w:marLeft w:val="0"/>
                      <w:marRight w:val="0"/>
                      <w:marTop w:val="0"/>
                      <w:marBottom w:val="0"/>
                      <w:divBdr>
                        <w:top w:val="none" w:sz="0" w:space="0" w:color="auto"/>
                        <w:left w:val="none" w:sz="0" w:space="0" w:color="auto"/>
                        <w:bottom w:val="none" w:sz="0" w:space="0" w:color="auto"/>
                        <w:right w:val="none" w:sz="0" w:space="0" w:color="auto"/>
                      </w:divBdr>
                    </w:div>
                  </w:divsChild>
                </w:div>
                <w:div w:id="1020206860">
                  <w:marLeft w:val="0"/>
                  <w:marRight w:val="0"/>
                  <w:marTop w:val="0"/>
                  <w:marBottom w:val="0"/>
                  <w:divBdr>
                    <w:top w:val="none" w:sz="0" w:space="0" w:color="auto"/>
                    <w:left w:val="none" w:sz="0" w:space="0" w:color="auto"/>
                    <w:bottom w:val="none" w:sz="0" w:space="0" w:color="auto"/>
                    <w:right w:val="none" w:sz="0" w:space="0" w:color="auto"/>
                  </w:divBdr>
                  <w:divsChild>
                    <w:div w:id="1106117500">
                      <w:marLeft w:val="0"/>
                      <w:marRight w:val="0"/>
                      <w:marTop w:val="0"/>
                      <w:marBottom w:val="0"/>
                      <w:divBdr>
                        <w:top w:val="none" w:sz="0" w:space="0" w:color="auto"/>
                        <w:left w:val="none" w:sz="0" w:space="0" w:color="auto"/>
                        <w:bottom w:val="none" w:sz="0" w:space="0" w:color="auto"/>
                        <w:right w:val="none" w:sz="0" w:space="0" w:color="auto"/>
                      </w:divBdr>
                    </w:div>
                  </w:divsChild>
                </w:div>
                <w:div w:id="326592737">
                  <w:marLeft w:val="0"/>
                  <w:marRight w:val="0"/>
                  <w:marTop w:val="0"/>
                  <w:marBottom w:val="0"/>
                  <w:divBdr>
                    <w:top w:val="none" w:sz="0" w:space="0" w:color="auto"/>
                    <w:left w:val="none" w:sz="0" w:space="0" w:color="auto"/>
                    <w:bottom w:val="none" w:sz="0" w:space="0" w:color="auto"/>
                    <w:right w:val="none" w:sz="0" w:space="0" w:color="auto"/>
                  </w:divBdr>
                  <w:divsChild>
                    <w:div w:id="775292015">
                      <w:marLeft w:val="0"/>
                      <w:marRight w:val="0"/>
                      <w:marTop w:val="0"/>
                      <w:marBottom w:val="0"/>
                      <w:divBdr>
                        <w:top w:val="none" w:sz="0" w:space="0" w:color="auto"/>
                        <w:left w:val="none" w:sz="0" w:space="0" w:color="auto"/>
                        <w:bottom w:val="none" w:sz="0" w:space="0" w:color="auto"/>
                        <w:right w:val="none" w:sz="0" w:space="0" w:color="auto"/>
                      </w:divBdr>
                    </w:div>
                  </w:divsChild>
                </w:div>
                <w:div w:id="194857148">
                  <w:marLeft w:val="0"/>
                  <w:marRight w:val="0"/>
                  <w:marTop w:val="0"/>
                  <w:marBottom w:val="0"/>
                  <w:divBdr>
                    <w:top w:val="none" w:sz="0" w:space="0" w:color="auto"/>
                    <w:left w:val="none" w:sz="0" w:space="0" w:color="auto"/>
                    <w:bottom w:val="none" w:sz="0" w:space="0" w:color="auto"/>
                    <w:right w:val="none" w:sz="0" w:space="0" w:color="auto"/>
                  </w:divBdr>
                  <w:divsChild>
                    <w:div w:id="943153943">
                      <w:marLeft w:val="0"/>
                      <w:marRight w:val="0"/>
                      <w:marTop w:val="0"/>
                      <w:marBottom w:val="0"/>
                      <w:divBdr>
                        <w:top w:val="none" w:sz="0" w:space="0" w:color="auto"/>
                        <w:left w:val="none" w:sz="0" w:space="0" w:color="auto"/>
                        <w:bottom w:val="none" w:sz="0" w:space="0" w:color="auto"/>
                        <w:right w:val="none" w:sz="0" w:space="0" w:color="auto"/>
                      </w:divBdr>
                    </w:div>
                  </w:divsChild>
                </w:div>
                <w:div w:id="1431658406">
                  <w:marLeft w:val="0"/>
                  <w:marRight w:val="0"/>
                  <w:marTop w:val="0"/>
                  <w:marBottom w:val="0"/>
                  <w:divBdr>
                    <w:top w:val="none" w:sz="0" w:space="0" w:color="auto"/>
                    <w:left w:val="none" w:sz="0" w:space="0" w:color="auto"/>
                    <w:bottom w:val="none" w:sz="0" w:space="0" w:color="auto"/>
                    <w:right w:val="none" w:sz="0" w:space="0" w:color="auto"/>
                  </w:divBdr>
                  <w:divsChild>
                    <w:div w:id="1782914776">
                      <w:marLeft w:val="0"/>
                      <w:marRight w:val="0"/>
                      <w:marTop w:val="0"/>
                      <w:marBottom w:val="0"/>
                      <w:divBdr>
                        <w:top w:val="none" w:sz="0" w:space="0" w:color="auto"/>
                        <w:left w:val="none" w:sz="0" w:space="0" w:color="auto"/>
                        <w:bottom w:val="none" w:sz="0" w:space="0" w:color="auto"/>
                        <w:right w:val="none" w:sz="0" w:space="0" w:color="auto"/>
                      </w:divBdr>
                    </w:div>
                  </w:divsChild>
                </w:div>
                <w:div w:id="528950205">
                  <w:marLeft w:val="0"/>
                  <w:marRight w:val="0"/>
                  <w:marTop w:val="0"/>
                  <w:marBottom w:val="0"/>
                  <w:divBdr>
                    <w:top w:val="none" w:sz="0" w:space="0" w:color="auto"/>
                    <w:left w:val="none" w:sz="0" w:space="0" w:color="auto"/>
                    <w:bottom w:val="none" w:sz="0" w:space="0" w:color="auto"/>
                    <w:right w:val="none" w:sz="0" w:space="0" w:color="auto"/>
                  </w:divBdr>
                  <w:divsChild>
                    <w:div w:id="144011903">
                      <w:marLeft w:val="0"/>
                      <w:marRight w:val="0"/>
                      <w:marTop w:val="0"/>
                      <w:marBottom w:val="0"/>
                      <w:divBdr>
                        <w:top w:val="none" w:sz="0" w:space="0" w:color="auto"/>
                        <w:left w:val="none" w:sz="0" w:space="0" w:color="auto"/>
                        <w:bottom w:val="none" w:sz="0" w:space="0" w:color="auto"/>
                        <w:right w:val="none" w:sz="0" w:space="0" w:color="auto"/>
                      </w:divBdr>
                    </w:div>
                  </w:divsChild>
                </w:div>
                <w:div w:id="266080875">
                  <w:marLeft w:val="0"/>
                  <w:marRight w:val="0"/>
                  <w:marTop w:val="0"/>
                  <w:marBottom w:val="0"/>
                  <w:divBdr>
                    <w:top w:val="none" w:sz="0" w:space="0" w:color="auto"/>
                    <w:left w:val="none" w:sz="0" w:space="0" w:color="auto"/>
                    <w:bottom w:val="none" w:sz="0" w:space="0" w:color="auto"/>
                    <w:right w:val="none" w:sz="0" w:space="0" w:color="auto"/>
                  </w:divBdr>
                  <w:divsChild>
                    <w:div w:id="671377339">
                      <w:marLeft w:val="0"/>
                      <w:marRight w:val="0"/>
                      <w:marTop w:val="0"/>
                      <w:marBottom w:val="0"/>
                      <w:divBdr>
                        <w:top w:val="none" w:sz="0" w:space="0" w:color="auto"/>
                        <w:left w:val="none" w:sz="0" w:space="0" w:color="auto"/>
                        <w:bottom w:val="none" w:sz="0" w:space="0" w:color="auto"/>
                        <w:right w:val="none" w:sz="0" w:space="0" w:color="auto"/>
                      </w:divBdr>
                    </w:div>
                  </w:divsChild>
                </w:div>
                <w:div w:id="2020740650">
                  <w:marLeft w:val="0"/>
                  <w:marRight w:val="0"/>
                  <w:marTop w:val="0"/>
                  <w:marBottom w:val="0"/>
                  <w:divBdr>
                    <w:top w:val="none" w:sz="0" w:space="0" w:color="auto"/>
                    <w:left w:val="none" w:sz="0" w:space="0" w:color="auto"/>
                    <w:bottom w:val="none" w:sz="0" w:space="0" w:color="auto"/>
                    <w:right w:val="none" w:sz="0" w:space="0" w:color="auto"/>
                  </w:divBdr>
                  <w:divsChild>
                    <w:div w:id="281765434">
                      <w:marLeft w:val="0"/>
                      <w:marRight w:val="0"/>
                      <w:marTop w:val="0"/>
                      <w:marBottom w:val="0"/>
                      <w:divBdr>
                        <w:top w:val="none" w:sz="0" w:space="0" w:color="auto"/>
                        <w:left w:val="none" w:sz="0" w:space="0" w:color="auto"/>
                        <w:bottom w:val="none" w:sz="0" w:space="0" w:color="auto"/>
                        <w:right w:val="none" w:sz="0" w:space="0" w:color="auto"/>
                      </w:divBdr>
                    </w:div>
                  </w:divsChild>
                </w:div>
                <w:div w:id="997806104">
                  <w:marLeft w:val="0"/>
                  <w:marRight w:val="0"/>
                  <w:marTop w:val="0"/>
                  <w:marBottom w:val="0"/>
                  <w:divBdr>
                    <w:top w:val="none" w:sz="0" w:space="0" w:color="auto"/>
                    <w:left w:val="none" w:sz="0" w:space="0" w:color="auto"/>
                    <w:bottom w:val="none" w:sz="0" w:space="0" w:color="auto"/>
                    <w:right w:val="none" w:sz="0" w:space="0" w:color="auto"/>
                  </w:divBdr>
                  <w:divsChild>
                    <w:div w:id="1731809070">
                      <w:marLeft w:val="0"/>
                      <w:marRight w:val="0"/>
                      <w:marTop w:val="0"/>
                      <w:marBottom w:val="0"/>
                      <w:divBdr>
                        <w:top w:val="none" w:sz="0" w:space="0" w:color="auto"/>
                        <w:left w:val="none" w:sz="0" w:space="0" w:color="auto"/>
                        <w:bottom w:val="none" w:sz="0" w:space="0" w:color="auto"/>
                        <w:right w:val="none" w:sz="0" w:space="0" w:color="auto"/>
                      </w:divBdr>
                    </w:div>
                  </w:divsChild>
                </w:div>
                <w:div w:id="1502622532">
                  <w:marLeft w:val="0"/>
                  <w:marRight w:val="0"/>
                  <w:marTop w:val="0"/>
                  <w:marBottom w:val="0"/>
                  <w:divBdr>
                    <w:top w:val="none" w:sz="0" w:space="0" w:color="auto"/>
                    <w:left w:val="none" w:sz="0" w:space="0" w:color="auto"/>
                    <w:bottom w:val="none" w:sz="0" w:space="0" w:color="auto"/>
                    <w:right w:val="none" w:sz="0" w:space="0" w:color="auto"/>
                  </w:divBdr>
                  <w:divsChild>
                    <w:div w:id="1310554777">
                      <w:marLeft w:val="0"/>
                      <w:marRight w:val="0"/>
                      <w:marTop w:val="0"/>
                      <w:marBottom w:val="0"/>
                      <w:divBdr>
                        <w:top w:val="none" w:sz="0" w:space="0" w:color="auto"/>
                        <w:left w:val="none" w:sz="0" w:space="0" w:color="auto"/>
                        <w:bottom w:val="none" w:sz="0" w:space="0" w:color="auto"/>
                        <w:right w:val="none" w:sz="0" w:space="0" w:color="auto"/>
                      </w:divBdr>
                    </w:div>
                  </w:divsChild>
                </w:div>
                <w:div w:id="1644113563">
                  <w:marLeft w:val="0"/>
                  <w:marRight w:val="0"/>
                  <w:marTop w:val="0"/>
                  <w:marBottom w:val="0"/>
                  <w:divBdr>
                    <w:top w:val="none" w:sz="0" w:space="0" w:color="auto"/>
                    <w:left w:val="none" w:sz="0" w:space="0" w:color="auto"/>
                    <w:bottom w:val="none" w:sz="0" w:space="0" w:color="auto"/>
                    <w:right w:val="none" w:sz="0" w:space="0" w:color="auto"/>
                  </w:divBdr>
                  <w:divsChild>
                    <w:div w:id="1501390414">
                      <w:marLeft w:val="0"/>
                      <w:marRight w:val="0"/>
                      <w:marTop w:val="0"/>
                      <w:marBottom w:val="0"/>
                      <w:divBdr>
                        <w:top w:val="none" w:sz="0" w:space="0" w:color="auto"/>
                        <w:left w:val="none" w:sz="0" w:space="0" w:color="auto"/>
                        <w:bottom w:val="none" w:sz="0" w:space="0" w:color="auto"/>
                        <w:right w:val="none" w:sz="0" w:space="0" w:color="auto"/>
                      </w:divBdr>
                    </w:div>
                  </w:divsChild>
                </w:div>
                <w:div w:id="590048384">
                  <w:marLeft w:val="0"/>
                  <w:marRight w:val="0"/>
                  <w:marTop w:val="0"/>
                  <w:marBottom w:val="0"/>
                  <w:divBdr>
                    <w:top w:val="none" w:sz="0" w:space="0" w:color="auto"/>
                    <w:left w:val="none" w:sz="0" w:space="0" w:color="auto"/>
                    <w:bottom w:val="none" w:sz="0" w:space="0" w:color="auto"/>
                    <w:right w:val="none" w:sz="0" w:space="0" w:color="auto"/>
                  </w:divBdr>
                  <w:divsChild>
                    <w:div w:id="2753387">
                      <w:marLeft w:val="0"/>
                      <w:marRight w:val="0"/>
                      <w:marTop w:val="0"/>
                      <w:marBottom w:val="0"/>
                      <w:divBdr>
                        <w:top w:val="none" w:sz="0" w:space="0" w:color="auto"/>
                        <w:left w:val="none" w:sz="0" w:space="0" w:color="auto"/>
                        <w:bottom w:val="none" w:sz="0" w:space="0" w:color="auto"/>
                        <w:right w:val="none" w:sz="0" w:space="0" w:color="auto"/>
                      </w:divBdr>
                    </w:div>
                  </w:divsChild>
                </w:div>
                <w:div w:id="687096576">
                  <w:marLeft w:val="0"/>
                  <w:marRight w:val="0"/>
                  <w:marTop w:val="0"/>
                  <w:marBottom w:val="0"/>
                  <w:divBdr>
                    <w:top w:val="none" w:sz="0" w:space="0" w:color="auto"/>
                    <w:left w:val="none" w:sz="0" w:space="0" w:color="auto"/>
                    <w:bottom w:val="none" w:sz="0" w:space="0" w:color="auto"/>
                    <w:right w:val="none" w:sz="0" w:space="0" w:color="auto"/>
                  </w:divBdr>
                  <w:divsChild>
                    <w:div w:id="565845038">
                      <w:marLeft w:val="0"/>
                      <w:marRight w:val="0"/>
                      <w:marTop w:val="0"/>
                      <w:marBottom w:val="0"/>
                      <w:divBdr>
                        <w:top w:val="none" w:sz="0" w:space="0" w:color="auto"/>
                        <w:left w:val="none" w:sz="0" w:space="0" w:color="auto"/>
                        <w:bottom w:val="none" w:sz="0" w:space="0" w:color="auto"/>
                        <w:right w:val="none" w:sz="0" w:space="0" w:color="auto"/>
                      </w:divBdr>
                    </w:div>
                  </w:divsChild>
                </w:div>
                <w:div w:id="224292883">
                  <w:marLeft w:val="0"/>
                  <w:marRight w:val="0"/>
                  <w:marTop w:val="0"/>
                  <w:marBottom w:val="0"/>
                  <w:divBdr>
                    <w:top w:val="none" w:sz="0" w:space="0" w:color="auto"/>
                    <w:left w:val="none" w:sz="0" w:space="0" w:color="auto"/>
                    <w:bottom w:val="none" w:sz="0" w:space="0" w:color="auto"/>
                    <w:right w:val="none" w:sz="0" w:space="0" w:color="auto"/>
                  </w:divBdr>
                  <w:divsChild>
                    <w:div w:id="1778065994">
                      <w:marLeft w:val="0"/>
                      <w:marRight w:val="0"/>
                      <w:marTop w:val="0"/>
                      <w:marBottom w:val="0"/>
                      <w:divBdr>
                        <w:top w:val="none" w:sz="0" w:space="0" w:color="auto"/>
                        <w:left w:val="none" w:sz="0" w:space="0" w:color="auto"/>
                        <w:bottom w:val="none" w:sz="0" w:space="0" w:color="auto"/>
                        <w:right w:val="none" w:sz="0" w:space="0" w:color="auto"/>
                      </w:divBdr>
                    </w:div>
                  </w:divsChild>
                </w:div>
                <w:div w:id="2021926781">
                  <w:marLeft w:val="0"/>
                  <w:marRight w:val="0"/>
                  <w:marTop w:val="0"/>
                  <w:marBottom w:val="0"/>
                  <w:divBdr>
                    <w:top w:val="none" w:sz="0" w:space="0" w:color="auto"/>
                    <w:left w:val="none" w:sz="0" w:space="0" w:color="auto"/>
                    <w:bottom w:val="none" w:sz="0" w:space="0" w:color="auto"/>
                    <w:right w:val="none" w:sz="0" w:space="0" w:color="auto"/>
                  </w:divBdr>
                  <w:divsChild>
                    <w:div w:id="785465054">
                      <w:marLeft w:val="0"/>
                      <w:marRight w:val="0"/>
                      <w:marTop w:val="0"/>
                      <w:marBottom w:val="0"/>
                      <w:divBdr>
                        <w:top w:val="none" w:sz="0" w:space="0" w:color="auto"/>
                        <w:left w:val="none" w:sz="0" w:space="0" w:color="auto"/>
                        <w:bottom w:val="none" w:sz="0" w:space="0" w:color="auto"/>
                        <w:right w:val="none" w:sz="0" w:space="0" w:color="auto"/>
                      </w:divBdr>
                    </w:div>
                  </w:divsChild>
                </w:div>
                <w:div w:id="1339885717">
                  <w:marLeft w:val="0"/>
                  <w:marRight w:val="0"/>
                  <w:marTop w:val="0"/>
                  <w:marBottom w:val="0"/>
                  <w:divBdr>
                    <w:top w:val="none" w:sz="0" w:space="0" w:color="auto"/>
                    <w:left w:val="none" w:sz="0" w:space="0" w:color="auto"/>
                    <w:bottom w:val="none" w:sz="0" w:space="0" w:color="auto"/>
                    <w:right w:val="none" w:sz="0" w:space="0" w:color="auto"/>
                  </w:divBdr>
                  <w:divsChild>
                    <w:div w:id="99838598">
                      <w:marLeft w:val="0"/>
                      <w:marRight w:val="0"/>
                      <w:marTop w:val="0"/>
                      <w:marBottom w:val="0"/>
                      <w:divBdr>
                        <w:top w:val="none" w:sz="0" w:space="0" w:color="auto"/>
                        <w:left w:val="none" w:sz="0" w:space="0" w:color="auto"/>
                        <w:bottom w:val="none" w:sz="0" w:space="0" w:color="auto"/>
                        <w:right w:val="none" w:sz="0" w:space="0" w:color="auto"/>
                      </w:divBdr>
                    </w:div>
                  </w:divsChild>
                </w:div>
                <w:div w:id="1654797027">
                  <w:marLeft w:val="0"/>
                  <w:marRight w:val="0"/>
                  <w:marTop w:val="0"/>
                  <w:marBottom w:val="0"/>
                  <w:divBdr>
                    <w:top w:val="none" w:sz="0" w:space="0" w:color="auto"/>
                    <w:left w:val="none" w:sz="0" w:space="0" w:color="auto"/>
                    <w:bottom w:val="none" w:sz="0" w:space="0" w:color="auto"/>
                    <w:right w:val="none" w:sz="0" w:space="0" w:color="auto"/>
                  </w:divBdr>
                  <w:divsChild>
                    <w:div w:id="1471677446">
                      <w:marLeft w:val="0"/>
                      <w:marRight w:val="0"/>
                      <w:marTop w:val="0"/>
                      <w:marBottom w:val="0"/>
                      <w:divBdr>
                        <w:top w:val="none" w:sz="0" w:space="0" w:color="auto"/>
                        <w:left w:val="none" w:sz="0" w:space="0" w:color="auto"/>
                        <w:bottom w:val="none" w:sz="0" w:space="0" w:color="auto"/>
                        <w:right w:val="none" w:sz="0" w:space="0" w:color="auto"/>
                      </w:divBdr>
                    </w:div>
                  </w:divsChild>
                </w:div>
                <w:div w:id="1958948747">
                  <w:marLeft w:val="0"/>
                  <w:marRight w:val="0"/>
                  <w:marTop w:val="0"/>
                  <w:marBottom w:val="0"/>
                  <w:divBdr>
                    <w:top w:val="none" w:sz="0" w:space="0" w:color="auto"/>
                    <w:left w:val="none" w:sz="0" w:space="0" w:color="auto"/>
                    <w:bottom w:val="none" w:sz="0" w:space="0" w:color="auto"/>
                    <w:right w:val="none" w:sz="0" w:space="0" w:color="auto"/>
                  </w:divBdr>
                  <w:divsChild>
                    <w:div w:id="1299459542">
                      <w:marLeft w:val="0"/>
                      <w:marRight w:val="0"/>
                      <w:marTop w:val="0"/>
                      <w:marBottom w:val="0"/>
                      <w:divBdr>
                        <w:top w:val="none" w:sz="0" w:space="0" w:color="auto"/>
                        <w:left w:val="none" w:sz="0" w:space="0" w:color="auto"/>
                        <w:bottom w:val="none" w:sz="0" w:space="0" w:color="auto"/>
                        <w:right w:val="none" w:sz="0" w:space="0" w:color="auto"/>
                      </w:divBdr>
                    </w:div>
                  </w:divsChild>
                </w:div>
                <w:div w:id="2012369877">
                  <w:marLeft w:val="0"/>
                  <w:marRight w:val="0"/>
                  <w:marTop w:val="0"/>
                  <w:marBottom w:val="0"/>
                  <w:divBdr>
                    <w:top w:val="none" w:sz="0" w:space="0" w:color="auto"/>
                    <w:left w:val="none" w:sz="0" w:space="0" w:color="auto"/>
                    <w:bottom w:val="none" w:sz="0" w:space="0" w:color="auto"/>
                    <w:right w:val="none" w:sz="0" w:space="0" w:color="auto"/>
                  </w:divBdr>
                  <w:divsChild>
                    <w:div w:id="1835367065">
                      <w:marLeft w:val="0"/>
                      <w:marRight w:val="0"/>
                      <w:marTop w:val="0"/>
                      <w:marBottom w:val="0"/>
                      <w:divBdr>
                        <w:top w:val="none" w:sz="0" w:space="0" w:color="auto"/>
                        <w:left w:val="none" w:sz="0" w:space="0" w:color="auto"/>
                        <w:bottom w:val="none" w:sz="0" w:space="0" w:color="auto"/>
                        <w:right w:val="none" w:sz="0" w:space="0" w:color="auto"/>
                      </w:divBdr>
                    </w:div>
                  </w:divsChild>
                </w:div>
                <w:div w:id="10374815">
                  <w:marLeft w:val="0"/>
                  <w:marRight w:val="0"/>
                  <w:marTop w:val="0"/>
                  <w:marBottom w:val="0"/>
                  <w:divBdr>
                    <w:top w:val="none" w:sz="0" w:space="0" w:color="auto"/>
                    <w:left w:val="none" w:sz="0" w:space="0" w:color="auto"/>
                    <w:bottom w:val="none" w:sz="0" w:space="0" w:color="auto"/>
                    <w:right w:val="none" w:sz="0" w:space="0" w:color="auto"/>
                  </w:divBdr>
                  <w:divsChild>
                    <w:div w:id="852766590">
                      <w:marLeft w:val="0"/>
                      <w:marRight w:val="0"/>
                      <w:marTop w:val="0"/>
                      <w:marBottom w:val="0"/>
                      <w:divBdr>
                        <w:top w:val="none" w:sz="0" w:space="0" w:color="auto"/>
                        <w:left w:val="none" w:sz="0" w:space="0" w:color="auto"/>
                        <w:bottom w:val="none" w:sz="0" w:space="0" w:color="auto"/>
                        <w:right w:val="none" w:sz="0" w:space="0" w:color="auto"/>
                      </w:divBdr>
                    </w:div>
                  </w:divsChild>
                </w:div>
                <w:div w:id="282426203">
                  <w:marLeft w:val="0"/>
                  <w:marRight w:val="0"/>
                  <w:marTop w:val="0"/>
                  <w:marBottom w:val="0"/>
                  <w:divBdr>
                    <w:top w:val="none" w:sz="0" w:space="0" w:color="auto"/>
                    <w:left w:val="none" w:sz="0" w:space="0" w:color="auto"/>
                    <w:bottom w:val="none" w:sz="0" w:space="0" w:color="auto"/>
                    <w:right w:val="none" w:sz="0" w:space="0" w:color="auto"/>
                  </w:divBdr>
                  <w:divsChild>
                    <w:div w:id="1402173809">
                      <w:marLeft w:val="0"/>
                      <w:marRight w:val="0"/>
                      <w:marTop w:val="0"/>
                      <w:marBottom w:val="0"/>
                      <w:divBdr>
                        <w:top w:val="none" w:sz="0" w:space="0" w:color="auto"/>
                        <w:left w:val="none" w:sz="0" w:space="0" w:color="auto"/>
                        <w:bottom w:val="none" w:sz="0" w:space="0" w:color="auto"/>
                        <w:right w:val="none" w:sz="0" w:space="0" w:color="auto"/>
                      </w:divBdr>
                    </w:div>
                  </w:divsChild>
                </w:div>
                <w:div w:id="1270626056">
                  <w:marLeft w:val="0"/>
                  <w:marRight w:val="0"/>
                  <w:marTop w:val="0"/>
                  <w:marBottom w:val="0"/>
                  <w:divBdr>
                    <w:top w:val="none" w:sz="0" w:space="0" w:color="auto"/>
                    <w:left w:val="none" w:sz="0" w:space="0" w:color="auto"/>
                    <w:bottom w:val="none" w:sz="0" w:space="0" w:color="auto"/>
                    <w:right w:val="none" w:sz="0" w:space="0" w:color="auto"/>
                  </w:divBdr>
                  <w:divsChild>
                    <w:div w:id="2013489855">
                      <w:marLeft w:val="0"/>
                      <w:marRight w:val="0"/>
                      <w:marTop w:val="0"/>
                      <w:marBottom w:val="0"/>
                      <w:divBdr>
                        <w:top w:val="none" w:sz="0" w:space="0" w:color="auto"/>
                        <w:left w:val="none" w:sz="0" w:space="0" w:color="auto"/>
                        <w:bottom w:val="none" w:sz="0" w:space="0" w:color="auto"/>
                        <w:right w:val="none" w:sz="0" w:space="0" w:color="auto"/>
                      </w:divBdr>
                    </w:div>
                  </w:divsChild>
                </w:div>
                <w:div w:id="1684934671">
                  <w:marLeft w:val="0"/>
                  <w:marRight w:val="0"/>
                  <w:marTop w:val="0"/>
                  <w:marBottom w:val="0"/>
                  <w:divBdr>
                    <w:top w:val="none" w:sz="0" w:space="0" w:color="auto"/>
                    <w:left w:val="none" w:sz="0" w:space="0" w:color="auto"/>
                    <w:bottom w:val="none" w:sz="0" w:space="0" w:color="auto"/>
                    <w:right w:val="none" w:sz="0" w:space="0" w:color="auto"/>
                  </w:divBdr>
                  <w:divsChild>
                    <w:div w:id="1175650350">
                      <w:marLeft w:val="0"/>
                      <w:marRight w:val="0"/>
                      <w:marTop w:val="0"/>
                      <w:marBottom w:val="0"/>
                      <w:divBdr>
                        <w:top w:val="none" w:sz="0" w:space="0" w:color="auto"/>
                        <w:left w:val="none" w:sz="0" w:space="0" w:color="auto"/>
                        <w:bottom w:val="none" w:sz="0" w:space="0" w:color="auto"/>
                        <w:right w:val="none" w:sz="0" w:space="0" w:color="auto"/>
                      </w:divBdr>
                    </w:div>
                  </w:divsChild>
                </w:div>
                <w:div w:id="710300832">
                  <w:marLeft w:val="0"/>
                  <w:marRight w:val="0"/>
                  <w:marTop w:val="0"/>
                  <w:marBottom w:val="0"/>
                  <w:divBdr>
                    <w:top w:val="none" w:sz="0" w:space="0" w:color="auto"/>
                    <w:left w:val="none" w:sz="0" w:space="0" w:color="auto"/>
                    <w:bottom w:val="none" w:sz="0" w:space="0" w:color="auto"/>
                    <w:right w:val="none" w:sz="0" w:space="0" w:color="auto"/>
                  </w:divBdr>
                  <w:divsChild>
                    <w:div w:id="542712105">
                      <w:marLeft w:val="0"/>
                      <w:marRight w:val="0"/>
                      <w:marTop w:val="0"/>
                      <w:marBottom w:val="0"/>
                      <w:divBdr>
                        <w:top w:val="none" w:sz="0" w:space="0" w:color="auto"/>
                        <w:left w:val="none" w:sz="0" w:space="0" w:color="auto"/>
                        <w:bottom w:val="none" w:sz="0" w:space="0" w:color="auto"/>
                        <w:right w:val="none" w:sz="0" w:space="0" w:color="auto"/>
                      </w:divBdr>
                    </w:div>
                  </w:divsChild>
                </w:div>
                <w:div w:id="1465346248">
                  <w:marLeft w:val="0"/>
                  <w:marRight w:val="0"/>
                  <w:marTop w:val="0"/>
                  <w:marBottom w:val="0"/>
                  <w:divBdr>
                    <w:top w:val="none" w:sz="0" w:space="0" w:color="auto"/>
                    <w:left w:val="none" w:sz="0" w:space="0" w:color="auto"/>
                    <w:bottom w:val="none" w:sz="0" w:space="0" w:color="auto"/>
                    <w:right w:val="none" w:sz="0" w:space="0" w:color="auto"/>
                  </w:divBdr>
                  <w:divsChild>
                    <w:div w:id="319306999">
                      <w:marLeft w:val="0"/>
                      <w:marRight w:val="0"/>
                      <w:marTop w:val="0"/>
                      <w:marBottom w:val="0"/>
                      <w:divBdr>
                        <w:top w:val="none" w:sz="0" w:space="0" w:color="auto"/>
                        <w:left w:val="none" w:sz="0" w:space="0" w:color="auto"/>
                        <w:bottom w:val="none" w:sz="0" w:space="0" w:color="auto"/>
                        <w:right w:val="none" w:sz="0" w:space="0" w:color="auto"/>
                      </w:divBdr>
                    </w:div>
                  </w:divsChild>
                </w:div>
                <w:div w:id="1981380461">
                  <w:marLeft w:val="0"/>
                  <w:marRight w:val="0"/>
                  <w:marTop w:val="0"/>
                  <w:marBottom w:val="0"/>
                  <w:divBdr>
                    <w:top w:val="none" w:sz="0" w:space="0" w:color="auto"/>
                    <w:left w:val="none" w:sz="0" w:space="0" w:color="auto"/>
                    <w:bottom w:val="none" w:sz="0" w:space="0" w:color="auto"/>
                    <w:right w:val="none" w:sz="0" w:space="0" w:color="auto"/>
                  </w:divBdr>
                  <w:divsChild>
                    <w:div w:id="1565138175">
                      <w:marLeft w:val="0"/>
                      <w:marRight w:val="0"/>
                      <w:marTop w:val="0"/>
                      <w:marBottom w:val="0"/>
                      <w:divBdr>
                        <w:top w:val="none" w:sz="0" w:space="0" w:color="auto"/>
                        <w:left w:val="none" w:sz="0" w:space="0" w:color="auto"/>
                        <w:bottom w:val="none" w:sz="0" w:space="0" w:color="auto"/>
                        <w:right w:val="none" w:sz="0" w:space="0" w:color="auto"/>
                      </w:divBdr>
                    </w:div>
                  </w:divsChild>
                </w:div>
                <w:div w:id="611018220">
                  <w:marLeft w:val="0"/>
                  <w:marRight w:val="0"/>
                  <w:marTop w:val="0"/>
                  <w:marBottom w:val="0"/>
                  <w:divBdr>
                    <w:top w:val="none" w:sz="0" w:space="0" w:color="auto"/>
                    <w:left w:val="none" w:sz="0" w:space="0" w:color="auto"/>
                    <w:bottom w:val="none" w:sz="0" w:space="0" w:color="auto"/>
                    <w:right w:val="none" w:sz="0" w:space="0" w:color="auto"/>
                  </w:divBdr>
                  <w:divsChild>
                    <w:div w:id="1294824957">
                      <w:marLeft w:val="0"/>
                      <w:marRight w:val="0"/>
                      <w:marTop w:val="0"/>
                      <w:marBottom w:val="0"/>
                      <w:divBdr>
                        <w:top w:val="none" w:sz="0" w:space="0" w:color="auto"/>
                        <w:left w:val="none" w:sz="0" w:space="0" w:color="auto"/>
                        <w:bottom w:val="none" w:sz="0" w:space="0" w:color="auto"/>
                        <w:right w:val="none" w:sz="0" w:space="0" w:color="auto"/>
                      </w:divBdr>
                    </w:div>
                  </w:divsChild>
                </w:div>
                <w:div w:id="769817581">
                  <w:marLeft w:val="0"/>
                  <w:marRight w:val="0"/>
                  <w:marTop w:val="0"/>
                  <w:marBottom w:val="0"/>
                  <w:divBdr>
                    <w:top w:val="none" w:sz="0" w:space="0" w:color="auto"/>
                    <w:left w:val="none" w:sz="0" w:space="0" w:color="auto"/>
                    <w:bottom w:val="none" w:sz="0" w:space="0" w:color="auto"/>
                    <w:right w:val="none" w:sz="0" w:space="0" w:color="auto"/>
                  </w:divBdr>
                  <w:divsChild>
                    <w:div w:id="754671687">
                      <w:marLeft w:val="0"/>
                      <w:marRight w:val="0"/>
                      <w:marTop w:val="0"/>
                      <w:marBottom w:val="0"/>
                      <w:divBdr>
                        <w:top w:val="none" w:sz="0" w:space="0" w:color="auto"/>
                        <w:left w:val="none" w:sz="0" w:space="0" w:color="auto"/>
                        <w:bottom w:val="none" w:sz="0" w:space="0" w:color="auto"/>
                        <w:right w:val="none" w:sz="0" w:space="0" w:color="auto"/>
                      </w:divBdr>
                    </w:div>
                  </w:divsChild>
                </w:div>
                <w:div w:id="720133362">
                  <w:marLeft w:val="0"/>
                  <w:marRight w:val="0"/>
                  <w:marTop w:val="0"/>
                  <w:marBottom w:val="0"/>
                  <w:divBdr>
                    <w:top w:val="none" w:sz="0" w:space="0" w:color="auto"/>
                    <w:left w:val="none" w:sz="0" w:space="0" w:color="auto"/>
                    <w:bottom w:val="none" w:sz="0" w:space="0" w:color="auto"/>
                    <w:right w:val="none" w:sz="0" w:space="0" w:color="auto"/>
                  </w:divBdr>
                  <w:divsChild>
                    <w:div w:id="1328096203">
                      <w:marLeft w:val="0"/>
                      <w:marRight w:val="0"/>
                      <w:marTop w:val="0"/>
                      <w:marBottom w:val="0"/>
                      <w:divBdr>
                        <w:top w:val="none" w:sz="0" w:space="0" w:color="auto"/>
                        <w:left w:val="none" w:sz="0" w:space="0" w:color="auto"/>
                        <w:bottom w:val="none" w:sz="0" w:space="0" w:color="auto"/>
                        <w:right w:val="none" w:sz="0" w:space="0" w:color="auto"/>
                      </w:divBdr>
                    </w:div>
                  </w:divsChild>
                </w:div>
                <w:div w:id="1044326646">
                  <w:marLeft w:val="0"/>
                  <w:marRight w:val="0"/>
                  <w:marTop w:val="0"/>
                  <w:marBottom w:val="0"/>
                  <w:divBdr>
                    <w:top w:val="none" w:sz="0" w:space="0" w:color="auto"/>
                    <w:left w:val="none" w:sz="0" w:space="0" w:color="auto"/>
                    <w:bottom w:val="none" w:sz="0" w:space="0" w:color="auto"/>
                    <w:right w:val="none" w:sz="0" w:space="0" w:color="auto"/>
                  </w:divBdr>
                  <w:divsChild>
                    <w:div w:id="1714769020">
                      <w:marLeft w:val="0"/>
                      <w:marRight w:val="0"/>
                      <w:marTop w:val="0"/>
                      <w:marBottom w:val="0"/>
                      <w:divBdr>
                        <w:top w:val="none" w:sz="0" w:space="0" w:color="auto"/>
                        <w:left w:val="none" w:sz="0" w:space="0" w:color="auto"/>
                        <w:bottom w:val="none" w:sz="0" w:space="0" w:color="auto"/>
                        <w:right w:val="none" w:sz="0" w:space="0" w:color="auto"/>
                      </w:divBdr>
                    </w:div>
                  </w:divsChild>
                </w:div>
                <w:div w:id="40138132">
                  <w:marLeft w:val="0"/>
                  <w:marRight w:val="0"/>
                  <w:marTop w:val="0"/>
                  <w:marBottom w:val="0"/>
                  <w:divBdr>
                    <w:top w:val="none" w:sz="0" w:space="0" w:color="auto"/>
                    <w:left w:val="none" w:sz="0" w:space="0" w:color="auto"/>
                    <w:bottom w:val="none" w:sz="0" w:space="0" w:color="auto"/>
                    <w:right w:val="none" w:sz="0" w:space="0" w:color="auto"/>
                  </w:divBdr>
                  <w:divsChild>
                    <w:div w:id="59407172">
                      <w:marLeft w:val="0"/>
                      <w:marRight w:val="0"/>
                      <w:marTop w:val="0"/>
                      <w:marBottom w:val="0"/>
                      <w:divBdr>
                        <w:top w:val="none" w:sz="0" w:space="0" w:color="auto"/>
                        <w:left w:val="none" w:sz="0" w:space="0" w:color="auto"/>
                        <w:bottom w:val="none" w:sz="0" w:space="0" w:color="auto"/>
                        <w:right w:val="none" w:sz="0" w:space="0" w:color="auto"/>
                      </w:divBdr>
                    </w:div>
                  </w:divsChild>
                </w:div>
                <w:div w:id="612053566">
                  <w:marLeft w:val="0"/>
                  <w:marRight w:val="0"/>
                  <w:marTop w:val="0"/>
                  <w:marBottom w:val="0"/>
                  <w:divBdr>
                    <w:top w:val="none" w:sz="0" w:space="0" w:color="auto"/>
                    <w:left w:val="none" w:sz="0" w:space="0" w:color="auto"/>
                    <w:bottom w:val="none" w:sz="0" w:space="0" w:color="auto"/>
                    <w:right w:val="none" w:sz="0" w:space="0" w:color="auto"/>
                  </w:divBdr>
                  <w:divsChild>
                    <w:div w:id="1424373221">
                      <w:marLeft w:val="0"/>
                      <w:marRight w:val="0"/>
                      <w:marTop w:val="0"/>
                      <w:marBottom w:val="0"/>
                      <w:divBdr>
                        <w:top w:val="none" w:sz="0" w:space="0" w:color="auto"/>
                        <w:left w:val="none" w:sz="0" w:space="0" w:color="auto"/>
                        <w:bottom w:val="none" w:sz="0" w:space="0" w:color="auto"/>
                        <w:right w:val="none" w:sz="0" w:space="0" w:color="auto"/>
                      </w:divBdr>
                    </w:div>
                  </w:divsChild>
                </w:div>
                <w:div w:id="193427534">
                  <w:marLeft w:val="0"/>
                  <w:marRight w:val="0"/>
                  <w:marTop w:val="0"/>
                  <w:marBottom w:val="0"/>
                  <w:divBdr>
                    <w:top w:val="none" w:sz="0" w:space="0" w:color="auto"/>
                    <w:left w:val="none" w:sz="0" w:space="0" w:color="auto"/>
                    <w:bottom w:val="none" w:sz="0" w:space="0" w:color="auto"/>
                    <w:right w:val="none" w:sz="0" w:space="0" w:color="auto"/>
                  </w:divBdr>
                  <w:divsChild>
                    <w:div w:id="2069378402">
                      <w:marLeft w:val="0"/>
                      <w:marRight w:val="0"/>
                      <w:marTop w:val="0"/>
                      <w:marBottom w:val="0"/>
                      <w:divBdr>
                        <w:top w:val="none" w:sz="0" w:space="0" w:color="auto"/>
                        <w:left w:val="none" w:sz="0" w:space="0" w:color="auto"/>
                        <w:bottom w:val="none" w:sz="0" w:space="0" w:color="auto"/>
                        <w:right w:val="none" w:sz="0" w:space="0" w:color="auto"/>
                      </w:divBdr>
                    </w:div>
                  </w:divsChild>
                </w:div>
                <w:div w:id="780413709">
                  <w:marLeft w:val="0"/>
                  <w:marRight w:val="0"/>
                  <w:marTop w:val="0"/>
                  <w:marBottom w:val="0"/>
                  <w:divBdr>
                    <w:top w:val="none" w:sz="0" w:space="0" w:color="auto"/>
                    <w:left w:val="none" w:sz="0" w:space="0" w:color="auto"/>
                    <w:bottom w:val="none" w:sz="0" w:space="0" w:color="auto"/>
                    <w:right w:val="none" w:sz="0" w:space="0" w:color="auto"/>
                  </w:divBdr>
                  <w:divsChild>
                    <w:div w:id="1674213365">
                      <w:marLeft w:val="0"/>
                      <w:marRight w:val="0"/>
                      <w:marTop w:val="0"/>
                      <w:marBottom w:val="0"/>
                      <w:divBdr>
                        <w:top w:val="none" w:sz="0" w:space="0" w:color="auto"/>
                        <w:left w:val="none" w:sz="0" w:space="0" w:color="auto"/>
                        <w:bottom w:val="none" w:sz="0" w:space="0" w:color="auto"/>
                        <w:right w:val="none" w:sz="0" w:space="0" w:color="auto"/>
                      </w:divBdr>
                    </w:div>
                  </w:divsChild>
                </w:div>
                <w:div w:id="1040670193">
                  <w:marLeft w:val="0"/>
                  <w:marRight w:val="0"/>
                  <w:marTop w:val="0"/>
                  <w:marBottom w:val="0"/>
                  <w:divBdr>
                    <w:top w:val="none" w:sz="0" w:space="0" w:color="auto"/>
                    <w:left w:val="none" w:sz="0" w:space="0" w:color="auto"/>
                    <w:bottom w:val="none" w:sz="0" w:space="0" w:color="auto"/>
                    <w:right w:val="none" w:sz="0" w:space="0" w:color="auto"/>
                  </w:divBdr>
                  <w:divsChild>
                    <w:div w:id="461967393">
                      <w:marLeft w:val="0"/>
                      <w:marRight w:val="0"/>
                      <w:marTop w:val="0"/>
                      <w:marBottom w:val="0"/>
                      <w:divBdr>
                        <w:top w:val="none" w:sz="0" w:space="0" w:color="auto"/>
                        <w:left w:val="none" w:sz="0" w:space="0" w:color="auto"/>
                        <w:bottom w:val="none" w:sz="0" w:space="0" w:color="auto"/>
                        <w:right w:val="none" w:sz="0" w:space="0" w:color="auto"/>
                      </w:divBdr>
                    </w:div>
                  </w:divsChild>
                </w:div>
                <w:div w:id="1204057150">
                  <w:marLeft w:val="0"/>
                  <w:marRight w:val="0"/>
                  <w:marTop w:val="0"/>
                  <w:marBottom w:val="0"/>
                  <w:divBdr>
                    <w:top w:val="none" w:sz="0" w:space="0" w:color="auto"/>
                    <w:left w:val="none" w:sz="0" w:space="0" w:color="auto"/>
                    <w:bottom w:val="none" w:sz="0" w:space="0" w:color="auto"/>
                    <w:right w:val="none" w:sz="0" w:space="0" w:color="auto"/>
                  </w:divBdr>
                  <w:divsChild>
                    <w:div w:id="2006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00673">
          <w:marLeft w:val="0"/>
          <w:marRight w:val="0"/>
          <w:marTop w:val="0"/>
          <w:marBottom w:val="0"/>
          <w:divBdr>
            <w:top w:val="none" w:sz="0" w:space="0" w:color="auto"/>
            <w:left w:val="none" w:sz="0" w:space="0" w:color="auto"/>
            <w:bottom w:val="none" w:sz="0" w:space="0" w:color="auto"/>
            <w:right w:val="none" w:sz="0" w:space="0" w:color="auto"/>
          </w:divBdr>
        </w:div>
        <w:div w:id="41347745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8</Pages>
  <Words>1487</Words>
  <Characters>8477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Raut</cp:lastModifiedBy>
  <cp:revision>11</cp:revision>
  <dcterms:created xsi:type="dcterms:W3CDTF">2013-12-23T23:15:00Z</dcterms:created>
  <dcterms:modified xsi:type="dcterms:W3CDTF">2026-05-12T07:03:00Z</dcterms:modified>
  <cp:category/>
</cp:coreProperties>
</file>