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pageBreakBefore w:val="0"/>
        <w:numPr>
          <w:ilvl w:val="0"/>
          <w:numId w:val="1"/>
        </w:numPr>
        <w:spacing w:before="240" w:lineRule="auto"/>
        <w:ind w:left="720" w:hanging="360"/>
        <w:rPr>
          <w:sz w:val="24"/>
          <w:szCs w:val="24"/>
          <w:highlight w:val="white"/>
          <w:u w:val="none"/>
        </w:rPr>
      </w:pPr>
      <w:r w:rsidDel="00000000" w:rsidR="00000000" w:rsidRPr="00000000">
        <w:rPr>
          <w:sz w:val="24"/>
          <w:szCs w:val="24"/>
          <w:highlight w:val="white"/>
          <w:rtl w:val="0"/>
        </w:rPr>
        <w:t xml:space="preserve">DDOS attack events from January 2019 to September 2019 largely targeted which industry? </w:t>
        <w:br w:type="textWrapping"/>
      </w:r>
    </w:p>
    <w:p w:rsidR="00000000" w:rsidDel="00000000" w:rsidP="00000000" w:rsidRDefault="00000000" w:rsidRPr="00000000" w14:paraId="00000005">
      <w:pPr>
        <w:pageBreakBefore w:val="0"/>
        <w:spacing w:before="240" w:lineRule="auto"/>
        <w:ind w:left="0" w:firstLine="0"/>
        <w:rPr>
          <w:sz w:val="24"/>
          <w:szCs w:val="24"/>
          <w:highlight w:val="white"/>
        </w:rPr>
      </w:pPr>
      <w:r w:rsidDel="00000000" w:rsidR="00000000" w:rsidRPr="00000000">
        <w:rPr>
          <w:b w:val="1"/>
          <w:sz w:val="24"/>
          <w:szCs w:val="24"/>
          <w:highlight w:val="white"/>
          <w:rtl w:val="0"/>
        </w:rPr>
        <w:t xml:space="preserve">           During Jan 2019 - Sept 2019 Gaming Industry was largely target</w:t>
        <w:br w:type="textWrapping"/>
      </w:r>
      <w:r w:rsidDel="00000000" w:rsidR="00000000" w:rsidRPr="00000000">
        <w:rPr>
          <w:rtl w:val="0"/>
        </w:rPr>
      </w:r>
    </w:p>
    <w:p w:rsidR="00000000" w:rsidDel="00000000" w:rsidP="00000000" w:rsidRDefault="00000000" w:rsidRPr="00000000" w14:paraId="00000006">
      <w:pPr>
        <w:pageBreakBefore w:val="0"/>
        <w:numPr>
          <w:ilvl w:val="0"/>
          <w:numId w:val="1"/>
        </w:numPr>
        <w:spacing w:before="240" w:lineRule="auto"/>
        <w:ind w:left="720" w:hanging="360"/>
        <w:rPr>
          <w:sz w:val="24"/>
          <w:szCs w:val="24"/>
          <w:highlight w:val="white"/>
          <w:u w:val="none"/>
        </w:rPr>
      </w:pPr>
      <w:r w:rsidDel="00000000" w:rsidR="00000000" w:rsidRPr="00000000">
        <w:rPr>
          <w:sz w:val="24"/>
          <w:szCs w:val="24"/>
          <w:highlight w:val="white"/>
          <w:rtl w:val="0"/>
        </w:rPr>
        <w:t xml:space="preserve">Almost 50% of unique targets for DDoS attacks from January 2019- September 2019 largely targeted which industry? </w:t>
      </w:r>
    </w:p>
    <w:p w:rsidR="00000000" w:rsidDel="00000000" w:rsidP="00000000" w:rsidRDefault="00000000" w:rsidRPr="00000000" w14:paraId="00000007">
      <w:pPr>
        <w:pageBreakBefore w:val="0"/>
        <w:spacing w:before="240" w:lineRule="auto"/>
        <w:ind w:left="720" w:firstLine="0"/>
        <w:rPr>
          <w:sz w:val="24"/>
          <w:szCs w:val="24"/>
          <w:highlight w:val="white"/>
        </w:rPr>
      </w:pPr>
      <w:r w:rsidDel="00000000" w:rsidR="00000000" w:rsidRPr="00000000">
        <w:rPr>
          <w:sz w:val="24"/>
          <w:szCs w:val="24"/>
          <w:highlight w:val="white"/>
          <w:rtl w:val="0"/>
        </w:rPr>
        <w:t xml:space="preserve">Financial Services </w:t>
      </w:r>
    </w:p>
    <w:p w:rsidR="00000000" w:rsidDel="00000000" w:rsidP="00000000" w:rsidRDefault="00000000" w:rsidRPr="00000000" w14:paraId="00000008">
      <w:pPr>
        <w:pageBreakBefore w:val="0"/>
        <w:numPr>
          <w:ilvl w:val="0"/>
          <w:numId w:val="1"/>
        </w:numPr>
        <w:spacing w:before="240" w:lineRule="auto"/>
        <w:ind w:left="720" w:hanging="360"/>
        <w:rPr>
          <w:sz w:val="24"/>
          <w:szCs w:val="24"/>
          <w:highlight w:val="white"/>
          <w:u w:val="none"/>
        </w:rPr>
      </w:pPr>
      <w:r w:rsidDel="00000000" w:rsidR="00000000" w:rsidRPr="00000000">
        <w:rPr>
          <w:sz w:val="24"/>
          <w:szCs w:val="24"/>
          <w:highlight w:val="white"/>
          <w:rtl w:val="0"/>
        </w:rPr>
        <w:t xml:space="preserve">Which companies are the top phishing targets, according to Akamai? </w:t>
        <w:br w:type="textWrapping"/>
      </w:r>
      <w:r w:rsidDel="00000000" w:rsidR="00000000" w:rsidRPr="00000000">
        <w:rPr>
          <w:b w:val="1"/>
          <w:sz w:val="24"/>
          <w:szCs w:val="24"/>
          <w:highlight w:val="white"/>
          <w:rtl w:val="0"/>
        </w:rPr>
        <w:t xml:space="preserve">• Microsoft, PayPal, DHL, Dropbox, DocuSign, and LinkedIn</w:t>
      </w:r>
    </w:p>
    <w:p w:rsidR="00000000" w:rsidDel="00000000" w:rsidP="00000000" w:rsidRDefault="00000000" w:rsidRPr="00000000" w14:paraId="00000009">
      <w:pPr>
        <w:pageBreakBefore w:val="0"/>
        <w:spacing w:before="24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0A">
      <w:pPr>
        <w:pageBreakBefore w:val="0"/>
        <w:numPr>
          <w:ilvl w:val="0"/>
          <w:numId w:val="1"/>
        </w:numPr>
        <w:spacing w:before="240" w:lineRule="auto"/>
        <w:ind w:left="720" w:hanging="360"/>
        <w:rPr>
          <w:sz w:val="24"/>
          <w:szCs w:val="24"/>
          <w:u w:val="none"/>
        </w:rPr>
      </w:pPr>
      <w:r w:rsidDel="00000000" w:rsidR="00000000" w:rsidRPr="00000000">
        <w:rPr>
          <w:sz w:val="24"/>
          <w:szCs w:val="24"/>
          <w:rtl w:val="0"/>
        </w:rPr>
        <w:t xml:space="preserve">What is credential stuffing? </w:t>
      </w:r>
    </w:p>
    <w:p w:rsidR="00000000" w:rsidDel="00000000" w:rsidP="00000000" w:rsidRDefault="00000000" w:rsidRPr="00000000" w14:paraId="0000000B">
      <w:pPr>
        <w:pageBreakBefore w:val="0"/>
        <w:spacing w:before="240" w:lineRule="auto"/>
        <w:ind w:left="720" w:firstLine="0"/>
        <w:rPr>
          <w:sz w:val="24"/>
          <w:szCs w:val="24"/>
          <w:highlight w:val="white"/>
        </w:rPr>
      </w:pPr>
      <w:r w:rsidDel="00000000" w:rsidR="00000000" w:rsidRPr="00000000">
        <w:rPr>
          <w:b w:val="1"/>
          <w:color w:val="202122"/>
          <w:sz w:val="21"/>
          <w:szCs w:val="21"/>
          <w:highlight w:val="white"/>
          <w:rtl w:val="0"/>
        </w:rPr>
        <w:t xml:space="preserve">Credential stuffing</w:t>
      </w:r>
      <w:r w:rsidDel="00000000" w:rsidR="00000000" w:rsidRPr="00000000">
        <w:rPr>
          <w:color w:val="202122"/>
          <w:sz w:val="21"/>
          <w:szCs w:val="21"/>
          <w:highlight w:val="white"/>
          <w:rtl w:val="0"/>
        </w:rPr>
        <w:t xml:space="preserve"> is a type of </w:t>
      </w:r>
      <w:hyperlink r:id="rId6">
        <w:r w:rsidDel="00000000" w:rsidR="00000000" w:rsidRPr="00000000">
          <w:rPr>
            <w:color w:val="0645ad"/>
            <w:sz w:val="21"/>
            <w:szCs w:val="21"/>
            <w:highlight w:val="white"/>
            <w:rtl w:val="0"/>
          </w:rPr>
          <w:t xml:space="preserve">cyberattack</w:t>
        </w:r>
      </w:hyperlink>
      <w:r w:rsidDel="00000000" w:rsidR="00000000" w:rsidRPr="00000000">
        <w:rPr>
          <w:color w:val="202122"/>
          <w:sz w:val="21"/>
          <w:szCs w:val="21"/>
          <w:highlight w:val="white"/>
          <w:rtl w:val="0"/>
        </w:rPr>
        <w:t xml:space="preserve"> in which stolen account </w:t>
      </w:r>
      <w:hyperlink r:id="rId7">
        <w:r w:rsidDel="00000000" w:rsidR="00000000" w:rsidRPr="00000000">
          <w:rPr>
            <w:color w:val="0645ad"/>
            <w:sz w:val="21"/>
            <w:szCs w:val="21"/>
            <w:highlight w:val="white"/>
            <w:rtl w:val="0"/>
          </w:rPr>
          <w:t xml:space="preserve">credentials</w:t>
        </w:r>
      </w:hyperlink>
      <w:r w:rsidDel="00000000" w:rsidR="00000000" w:rsidRPr="00000000">
        <w:rPr>
          <w:color w:val="202122"/>
          <w:sz w:val="21"/>
          <w:szCs w:val="21"/>
          <w:highlight w:val="white"/>
          <w:rtl w:val="0"/>
        </w:rPr>
        <w:t xml:space="preserve">, typically consisting of lists of </w:t>
      </w:r>
      <w:hyperlink r:id="rId8">
        <w:r w:rsidDel="00000000" w:rsidR="00000000" w:rsidRPr="00000000">
          <w:rPr>
            <w:color w:val="0645ad"/>
            <w:sz w:val="21"/>
            <w:szCs w:val="21"/>
            <w:highlight w:val="white"/>
            <w:rtl w:val="0"/>
          </w:rPr>
          <w:t xml:space="preserve">usernames</w:t>
        </w:r>
      </w:hyperlink>
      <w:r w:rsidDel="00000000" w:rsidR="00000000" w:rsidRPr="00000000">
        <w:rPr>
          <w:color w:val="202122"/>
          <w:sz w:val="21"/>
          <w:szCs w:val="21"/>
          <w:highlight w:val="white"/>
          <w:rtl w:val="0"/>
        </w:rPr>
        <w:t xml:space="preserve"> and/or </w:t>
      </w:r>
      <w:hyperlink r:id="rId9">
        <w:r w:rsidDel="00000000" w:rsidR="00000000" w:rsidRPr="00000000">
          <w:rPr>
            <w:color w:val="0645ad"/>
            <w:sz w:val="21"/>
            <w:szCs w:val="21"/>
            <w:highlight w:val="white"/>
            <w:rtl w:val="0"/>
          </w:rPr>
          <w:t xml:space="preserve">email addresses</w:t>
        </w:r>
      </w:hyperlink>
      <w:r w:rsidDel="00000000" w:rsidR="00000000" w:rsidRPr="00000000">
        <w:rPr>
          <w:color w:val="202122"/>
          <w:sz w:val="21"/>
          <w:szCs w:val="21"/>
          <w:highlight w:val="white"/>
          <w:rtl w:val="0"/>
        </w:rPr>
        <w:t xml:space="preserve"> and the corresponding </w:t>
      </w:r>
      <w:hyperlink r:id="rId10">
        <w:r w:rsidDel="00000000" w:rsidR="00000000" w:rsidRPr="00000000">
          <w:rPr>
            <w:color w:val="0645ad"/>
            <w:sz w:val="21"/>
            <w:szCs w:val="21"/>
            <w:highlight w:val="white"/>
            <w:rtl w:val="0"/>
          </w:rPr>
          <w:t xml:space="preserve">passwords</w:t>
        </w:r>
      </w:hyperlink>
      <w:r w:rsidDel="00000000" w:rsidR="00000000" w:rsidRPr="00000000">
        <w:rPr>
          <w:color w:val="202122"/>
          <w:sz w:val="21"/>
          <w:szCs w:val="21"/>
          <w:highlight w:val="white"/>
          <w:rtl w:val="0"/>
        </w:rPr>
        <w:t xml:space="preserve"> (often from a </w:t>
      </w:r>
      <w:hyperlink r:id="rId11">
        <w:r w:rsidDel="00000000" w:rsidR="00000000" w:rsidRPr="00000000">
          <w:rPr>
            <w:color w:val="0645ad"/>
            <w:sz w:val="21"/>
            <w:szCs w:val="21"/>
            <w:highlight w:val="white"/>
            <w:rtl w:val="0"/>
          </w:rPr>
          <w:t xml:space="preserve">data breach</w:t>
        </w:r>
      </w:hyperlink>
      <w:r w:rsidDel="00000000" w:rsidR="00000000" w:rsidRPr="00000000">
        <w:rPr>
          <w:color w:val="202122"/>
          <w:sz w:val="21"/>
          <w:szCs w:val="21"/>
          <w:highlight w:val="white"/>
          <w:rtl w:val="0"/>
        </w:rPr>
        <w:t xml:space="preserve">), are used to gain unauthorized access to </w:t>
      </w:r>
      <w:hyperlink r:id="rId12">
        <w:r w:rsidDel="00000000" w:rsidR="00000000" w:rsidRPr="00000000">
          <w:rPr>
            <w:color w:val="0645ad"/>
            <w:sz w:val="21"/>
            <w:szCs w:val="21"/>
            <w:highlight w:val="white"/>
            <w:rtl w:val="0"/>
          </w:rPr>
          <w:t xml:space="preserve">user accounts</w:t>
        </w:r>
      </w:hyperlink>
      <w:r w:rsidDel="00000000" w:rsidR="00000000" w:rsidRPr="00000000">
        <w:rPr>
          <w:color w:val="202122"/>
          <w:sz w:val="21"/>
          <w:szCs w:val="21"/>
          <w:highlight w:val="white"/>
          <w:rtl w:val="0"/>
        </w:rPr>
        <w:t xml:space="preserve"> through large-scale automated login requests directed against a </w:t>
      </w:r>
      <w:hyperlink r:id="rId13">
        <w:r w:rsidDel="00000000" w:rsidR="00000000" w:rsidRPr="00000000">
          <w:rPr>
            <w:color w:val="0645ad"/>
            <w:sz w:val="21"/>
            <w:szCs w:val="21"/>
            <w:highlight w:val="white"/>
            <w:rtl w:val="0"/>
          </w:rPr>
          <w:t xml:space="preserve">web application</w:t>
        </w:r>
      </w:hyperlink>
      <w:r w:rsidDel="00000000" w:rsidR="00000000" w:rsidRPr="00000000">
        <w:rPr>
          <w:color w:val="202122"/>
          <w:sz w:val="21"/>
          <w:szCs w:val="21"/>
          <w:highlight w:val="white"/>
          <w:rtl w:val="0"/>
        </w:rPr>
        <w:t xml:space="preserve">.</w:t>
      </w:r>
      <w:hyperlink r:id="rId14">
        <w:r w:rsidDel="00000000" w:rsidR="00000000" w:rsidRPr="00000000">
          <w:rPr>
            <w:color w:val="0645ad"/>
            <w:sz w:val="28"/>
            <w:szCs w:val="28"/>
            <w:highlight w:val="white"/>
            <w:vertAlign w:val="superscript"/>
            <w:rtl w:val="0"/>
          </w:rPr>
          <w:t xml:space="preserve">[1]</w:t>
        </w:r>
      </w:hyperlink>
      <w:r w:rsidDel="00000000" w:rsidR="00000000" w:rsidRPr="00000000">
        <w:rPr>
          <w:color w:val="202122"/>
          <w:sz w:val="21"/>
          <w:szCs w:val="21"/>
          <w:highlight w:val="white"/>
          <w:rtl w:val="0"/>
        </w:rPr>
        <w:t xml:space="preserve"> </w:t>
      </w:r>
      <w:r w:rsidDel="00000000" w:rsidR="00000000" w:rsidRPr="00000000">
        <w:rPr>
          <w:sz w:val="24"/>
          <w:szCs w:val="24"/>
          <w:rtl w:val="0"/>
        </w:rPr>
        <w:br w:type="textWrapping"/>
      </w:r>
      <w:r w:rsidDel="00000000" w:rsidR="00000000" w:rsidRPr="00000000">
        <w:rPr>
          <w:sz w:val="24"/>
          <w:szCs w:val="24"/>
          <w:highlight w:val="white"/>
          <w:rtl w:val="0"/>
        </w:rPr>
        <w:br w:type="textWrapping"/>
      </w:r>
    </w:p>
    <w:p w:rsidR="00000000" w:rsidDel="00000000" w:rsidP="00000000" w:rsidRDefault="00000000" w:rsidRPr="00000000" w14:paraId="0000000C">
      <w:pPr>
        <w:pageBreakBefore w:val="0"/>
        <w:numPr>
          <w:ilvl w:val="0"/>
          <w:numId w:val="1"/>
        </w:numPr>
        <w:spacing w:before="24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credential abuse attacks? Which country is number 2?</w:t>
        <w:br w:type="textWrapping"/>
      </w:r>
    </w:p>
    <w:p w:rsidR="00000000" w:rsidDel="00000000" w:rsidP="00000000" w:rsidRDefault="00000000" w:rsidRPr="00000000" w14:paraId="0000000D">
      <w:pPr>
        <w:pageBreakBefore w:val="0"/>
        <w:spacing w:before="240" w:lineRule="auto"/>
        <w:ind w:left="720" w:firstLine="0"/>
        <w:rPr>
          <w:b w:val="1"/>
          <w:sz w:val="24"/>
          <w:szCs w:val="24"/>
          <w:highlight w:val="white"/>
        </w:rPr>
      </w:pPr>
      <w:r w:rsidDel="00000000" w:rsidR="00000000" w:rsidRPr="00000000">
        <w:rPr>
          <w:b w:val="1"/>
          <w:sz w:val="24"/>
          <w:szCs w:val="24"/>
          <w:highlight w:val="white"/>
          <w:rtl w:val="0"/>
        </w:rPr>
        <w:t xml:space="preserve">United States </w:t>
        <w:br w:type="textWrapping"/>
        <w:t xml:space="preserve">Russia</w:t>
      </w:r>
    </w:p>
    <w:p w:rsidR="00000000" w:rsidDel="00000000" w:rsidP="00000000" w:rsidRDefault="00000000" w:rsidRPr="00000000" w14:paraId="0000000E">
      <w:pPr>
        <w:pageBreakBefore w:val="0"/>
        <w:numPr>
          <w:ilvl w:val="0"/>
          <w:numId w:val="1"/>
        </w:numPr>
        <w:spacing w:before="24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web application attacks? Which country is number 2?</w:t>
      </w:r>
    </w:p>
    <w:p w:rsidR="00000000" w:rsidDel="00000000" w:rsidP="00000000" w:rsidRDefault="00000000" w:rsidRPr="00000000" w14:paraId="0000000F">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United States and Russia</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10">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11">
      <w:pPr>
        <w:pageBreakBefore w:val="0"/>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Describe what was happening. - the initial report and associated data showed all the hallmarks of a major DDoS attack. Traffic volume reached 875,000 requests per second at one point. Notes from early in the incident record the flood of traffic as highly distributed, with early log grabs recording 5.5 Gbps</w:t>
      </w:r>
    </w:p>
    <w:p w:rsidR="00000000" w:rsidDel="00000000" w:rsidP="00000000" w:rsidRDefault="00000000" w:rsidRPr="00000000" w14:paraId="00000012">
      <w:pPr>
        <w:pageBreakBefore w:val="0"/>
        <w:numPr>
          <w:ilvl w:val="0"/>
          <w:numId w:val="2"/>
        </w:numPr>
        <w:spacing w:after="0" w:afterAutospacing="0" w:before="0" w:beforeAutospacing="0" w:lineRule="auto"/>
        <w:ind w:left="720" w:hanging="360"/>
        <w:rPr>
          <w:sz w:val="24"/>
          <w:szCs w:val="24"/>
          <w:highlight w:val="white"/>
          <w:u w:val="none"/>
        </w:rPr>
      </w:pPr>
      <w:r w:rsidDel="00000000" w:rsidR="00000000" w:rsidRPr="00000000">
        <w:rPr>
          <w:rtl w:val="0"/>
        </w:rPr>
      </w:r>
    </w:p>
    <w:p w:rsidR="00000000" w:rsidDel="00000000" w:rsidP="00000000" w:rsidRDefault="00000000" w:rsidRPr="00000000" w14:paraId="00000013">
      <w:pPr>
        <w:pageBreakBefore w:val="0"/>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believe the source of the attack was?   Warranty tool gone haywire</w:t>
      </w:r>
    </w:p>
    <w:p w:rsidR="00000000" w:rsidDel="00000000" w:rsidP="00000000" w:rsidRDefault="00000000" w:rsidRPr="00000000" w14:paraId="00000014">
      <w:pPr>
        <w:pageBreakBefore w:val="0"/>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actually discover?  </w:t>
        <w:br w:type="textWrapping"/>
        <w:t xml:space="preserve">Once the SOCC started filtering traffic, the warranty tool kept visiting the URL. However, the subsequent visits didn’t alter anything in the headers (such as the UserAgent) that could’ve assisted in bypassing mitigations, proving that this incident wasn’t a malicious attack.</w:t>
        <w:br w:type="textWrapping"/>
      </w:r>
      <w:r w:rsidDel="00000000" w:rsidR="00000000" w:rsidRPr="00000000">
        <w:rPr>
          <w:rtl w:val="0"/>
        </w:rPr>
      </w:r>
    </w:p>
    <w:p w:rsidR="00000000" w:rsidDel="00000000" w:rsidP="00000000" w:rsidRDefault="00000000" w:rsidRPr="00000000" w14:paraId="00000015">
      <w:pPr>
        <w:pageBreakBefore w:val="0"/>
        <w:numPr>
          <w:ilvl w:val="0"/>
          <w:numId w:val="1"/>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is an example of a performance issue with bot traffic? </w:t>
      </w:r>
    </w:p>
    <w:p w:rsidR="00000000" w:rsidDel="00000000" w:rsidP="00000000" w:rsidRDefault="00000000" w:rsidRPr="00000000" w14:paraId="00000016">
      <w:pPr>
        <w:pageBreakBefore w:val="0"/>
        <w:spacing w:before="240" w:lineRule="auto"/>
        <w:ind w:left="720" w:firstLine="0"/>
        <w:rPr>
          <w:sz w:val="24"/>
          <w:szCs w:val="24"/>
          <w:highlight w:val="white"/>
        </w:rPr>
      </w:pPr>
      <w:r w:rsidDel="00000000" w:rsidR="00000000" w:rsidRPr="00000000">
        <w:rPr>
          <w:sz w:val="24"/>
          <w:szCs w:val="24"/>
          <w:highlight w:val="white"/>
          <w:rtl w:val="0"/>
        </w:rPr>
        <w:t xml:space="preserve">Page Load Speed, </w:t>
      </w:r>
      <w:r w:rsidDel="00000000" w:rsidR="00000000" w:rsidRPr="00000000">
        <w:rPr>
          <w:sz w:val="24"/>
          <w:szCs w:val="24"/>
          <w:highlight w:val="white"/>
          <w:rtl w:val="0"/>
        </w:rPr>
        <w:t xml:space="preserve">An abnormal decrease in bounce rate</w:t>
      </w:r>
    </w:p>
    <w:p w:rsidR="00000000" w:rsidDel="00000000" w:rsidP="00000000" w:rsidRDefault="00000000" w:rsidRPr="00000000" w14:paraId="00000017">
      <w:pPr>
        <w:pageBreakBefore w:val="0"/>
        <w:spacing w:before="240" w:lineRule="auto"/>
        <w:ind w:left="0" w:firstLine="0"/>
        <w:rPr>
          <w:b w:val="1"/>
          <w:sz w:val="24"/>
          <w:szCs w:val="24"/>
          <w:highlight w:val="white"/>
        </w:rPr>
      </w:pPr>
      <w:r w:rsidDel="00000000" w:rsidR="00000000" w:rsidRPr="00000000">
        <w:rPr>
          <w:sz w:val="24"/>
          <w:szCs w:val="24"/>
          <w:highlight w:val="white"/>
          <w:rtl w:val="0"/>
        </w:rPr>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18">
      <w:pPr>
        <w:pageBreakBefore w:val="0"/>
        <w:numPr>
          <w:ilvl w:val="0"/>
          <w:numId w:val="1"/>
        </w:numPr>
        <w:spacing w:before="240" w:lineRule="auto"/>
        <w:ind w:left="720" w:hanging="360"/>
        <w:rPr>
          <w:sz w:val="24"/>
          <w:szCs w:val="24"/>
          <w:highlight w:val="white"/>
          <w:u w:val="non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 </w:t>
      </w:r>
    </w:p>
    <w:p w:rsidR="00000000" w:rsidDel="00000000" w:rsidP="00000000" w:rsidRDefault="00000000" w:rsidRPr="00000000" w14:paraId="00000019">
      <w:pPr>
        <w:pageBreakBefore w:val="0"/>
        <w:spacing w:before="240" w:lineRule="auto"/>
        <w:ind w:left="720" w:firstLine="0"/>
        <w:rPr>
          <w:sz w:val="24"/>
          <w:szCs w:val="24"/>
          <w:highlight w:val="white"/>
        </w:rPr>
      </w:pPr>
      <w:r w:rsidDel="00000000" w:rsidR="00000000" w:rsidRPr="00000000">
        <w:rPr>
          <w:sz w:val="24"/>
          <w:szCs w:val="24"/>
          <w:highlight w:val="white"/>
          <w:rtl w:val="0"/>
        </w:rPr>
        <w:t xml:space="preserve">Chat bots, Transactional bots and Informational bots</w:t>
      </w:r>
    </w:p>
    <w:p w:rsidR="00000000" w:rsidDel="00000000" w:rsidP="00000000" w:rsidRDefault="00000000" w:rsidRPr="00000000" w14:paraId="0000001A">
      <w:pPr>
        <w:pageBreakBefore w:val="0"/>
        <w:spacing w:before="240" w:lineRule="auto"/>
        <w:ind w:left="720" w:firstLine="0"/>
        <w:rPr>
          <w:b w:val="1"/>
          <w:sz w:val="24"/>
          <w:szCs w:val="24"/>
          <w:highlight w:val="white"/>
        </w:rPr>
      </w:pPr>
      <w:r w:rsidDel="00000000" w:rsidR="00000000" w:rsidRPr="00000000">
        <w:rPr>
          <w:b w:val="1"/>
          <w:sz w:val="24"/>
          <w:szCs w:val="24"/>
          <w:highlight w:val="white"/>
          <w:rtl w:val="0"/>
        </w:rPr>
        <w:br w:type="textWrapping"/>
      </w:r>
    </w:p>
    <w:p w:rsidR="00000000" w:rsidDel="00000000" w:rsidP="00000000" w:rsidRDefault="00000000" w:rsidRPr="00000000" w14:paraId="0000001B">
      <w:pPr>
        <w:pageBreakBefore w:val="0"/>
        <w:numPr>
          <w:ilvl w:val="0"/>
          <w:numId w:val="1"/>
        </w:numPr>
        <w:spacing w:before="240" w:lineRule="auto"/>
        <w:ind w:left="720" w:hanging="360"/>
        <w:rPr>
          <w:sz w:val="24"/>
          <w:szCs w:val="24"/>
          <w:highlight w:val="white"/>
          <w:u w:val="none"/>
        </w:rPr>
      </w:pPr>
      <w:r w:rsidDel="00000000" w:rsidR="00000000" w:rsidRPr="00000000">
        <w:rPr>
          <w:sz w:val="24"/>
          <w:szCs w:val="24"/>
          <w:highlight w:val="white"/>
          <w:rtl w:val="0"/>
        </w:rPr>
        <w:t xml:space="preserve">What are two evasion techniques that malicious bots use? </w:t>
        <w:br w:type="textWrapping"/>
      </w:r>
    </w:p>
    <w:p w:rsidR="00000000" w:rsidDel="00000000" w:rsidP="00000000" w:rsidRDefault="00000000" w:rsidRPr="00000000" w14:paraId="0000001C">
      <w:pPr>
        <w:pageBreakBefore w:val="0"/>
        <w:spacing w:before="240" w:lineRule="auto"/>
        <w:ind w:left="720" w:firstLine="0"/>
        <w:rPr>
          <w:sz w:val="24"/>
          <w:szCs w:val="24"/>
          <w:highlight w:val="white"/>
        </w:rPr>
      </w:pPr>
      <w:r w:rsidDel="00000000" w:rsidR="00000000" w:rsidRPr="00000000">
        <w:rPr>
          <w:sz w:val="24"/>
          <w:szCs w:val="24"/>
          <w:highlight w:val="white"/>
          <w:rtl w:val="0"/>
        </w:rPr>
        <w:t xml:space="preserve">SQLi attacks, LFI, Cross-Site Scripting (XSS), and OGNL Java Injections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ata_breach" TargetMode="External"/><Relationship Id="rId10" Type="http://schemas.openxmlformats.org/officeDocument/2006/relationships/hyperlink" Target="https://en.wikipedia.org/wiki/Password" TargetMode="External"/><Relationship Id="rId13" Type="http://schemas.openxmlformats.org/officeDocument/2006/relationships/hyperlink" Target="https://en.wikipedia.org/wiki/Web_application" TargetMode="External"/><Relationship Id="rId12" Type="http://schemas.openxmlformats.org/officeDocument/2006/relationships/hyperlink" Target="https://en.wikipedia.org/wiki/User_accou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mail_addresses" TargetMode="External"/><Relationship Id="rId14" Type="http://schemas.openxmlformats.org/officeDocument/2006/relationships/hyperlink" Target="https://en.wikipedia.org/wiki/Credential_stuffing#cite_note-1" TargetMode="External"/><Relationship Id="rId5" Type="http://schemas.openxmlformats.org/officeDocument/2006/relationships/styles" Target="styles.xml"/><Relationship Id="rId6" Type="http://schemas.openxmlformats.org/officeDocument/2006/relationships/hyperlink" Target="https://en.wikipedia.org/wiki/Cyberattack" TargetMode="External"/><Relationship Id="rId7" Type="http://schemas.openxmlformats.org/officeDocument/2006/relationships/hyperlink" Target="https://en.wikipedia.org/wiki/Credentials" TargetMode="External"/><Relationship Id="rId8" Type="http://schemas.openxmlformats.org/officeDocument/2006/relationships/hyperlink" Target="https://en.wikipedia.org/wiki/User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