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962A" w14:textId="77777777" w:rsidR="003D18E6" w:rsidRDefault="003D18E6">
      <w:pPr>
        <w:spacing w:after="320"/>
      </w:pPr>
    </w:p>
    <w:p w14:paraId="7529A352" w14:textId="77777777" w:rsidR="003D18E6" w:rsidRDefault="00000000">
      <w:pPr>
        <w:spacing w:after="160"/>
        <w:jc w:val="center"/>
      </w:pPr>
      <w:r>
        <w:rPr>
          <w:b/>
          <w:bCs/>
          <w:caps/>
          <w:color w:val="1F3864"/>
          <w:sz w:val="56"/>
          <w:szCs w:val="56"/>
        </w:rPr>
        <w:t>NUTRISPORTIF</w:t>
      </w:r>
    </w:p>
    <w:p w14:paraId="596B675D" w14:textId="77777777" w:rsidR="003D18E6" w:rsidRDefault="00000000">
      <w:pPr>
        <w:spacing w:after="80"/>
        <w:jc w:val="center"/>
      </w:pPr>
      <w:r>
        <w:rPr>
          <w:b/>
          <w:bCs/>
          <w:color w:val="2E75B6"/>
          <w:sz w:val="36"/>
          <w:szCs w:val="36"/>
        </w:rPr>
        <w:t>High-Protein Meal-Prep Research Programme</w:t>
      </w:r>
    </w:p>
    <w:p w14:paraId="08694E41" w14:textId="77777777" w:rsidR="003D18E6" w:rsidRDefault="00000000">
      <w:pPr>
        <w:spacing w:after="400"/>
        <w:jc w:val="center"/>
      </w:pPr>
      <w:r>
        <w:rPr>
          <w:i/>
          <w:iCs/>
          <w:color w:val="404040"/>
          <w:sz w:val="26"/>
          <w:szCs w:val="26"/>
        </w:rPr>
        <w:t>Comprehensive Analytical Report &amp; Individualised Predictive Modelling Framework</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D18E6" w14:paraId="11445D86" w14:textId="77777777" w:rsidTr="00F12235">
        <w:tblPrEx>
          <w:tblCellMar>
            <w:top w:w="0" w:type="dxa"/>
            <w:bottom w:w="0" w:type="dxa"/>
          </w:tblCellMar>
        </w:tblPrEx>
        <w:trPr>
          <w:jc w:val="center"/>
        </w:trPr>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240" w:type="dxa"/>
              <w:left w:w="300" w:type="dxa"/>
              <w:bottom w:w="240" w:type="dxa"/>
              <w:right w:w="300" w:type="dxa"/>
            </w:tcMar>
          </w:tcPr>
          <w:p w14:paraId="4AEBC391" w14:textId="77777777" w:rsidR="003D18E6" w:rsidRDefault="00000000">
            <w:pPr>
              <w:jc w:val="center"/>
            </w:pPr>
            <w:r>
              <w:rPr>
                <w:b/>
                <w:bCs/>
                <w:color w:val="FFFFFF"/>
              </w:rPr>
              <w:t>Dataset: Plan de meal-prep hyperproteine (3 jours, sans complements)</w:t>
            </w:r>
          </w:p>
          <w:p w14:paraId="51BA751B" w14:textId="77777777" w:rsidR="003D18E6" w:rsidRDefault="00000000">
            <w:pPr>
              <w:jc w:val="center"/>
            </w:pPr>
            <w:r>
              <w:rPr>
                <w:color w:val="D6E4F0"/>
                <w:sz w:val="20"/>
                <w:szCs w:val="20"/>
              </w:rPr>
              <w:t>Source: Nicolas Blanc, NutriSportif</w:t>
            </w:r>
          </w:p>
          <w:p w14:paraId="792B6811" w14:textId="77777777" w:rsidR="003D18E6" w:rsidRDefault="00000000">
            <w:pPr>
              <w:jc w:val="center"/>
            </w:pPr>
            <w:r>
              <w:rPr>
                <w:color w:val="D6E4F0"/>
                <w:sz w:val="20"/>
                <w:szCs w:val="20"/>
              </w:rPr>
              <w:t>Cohort: N = 500 Endurance Athletes | Models Evaluated: 18 | Visuals: 39+</w:t>
            </w:r>
          </w:p>
        </w:tc>
      </w:tr>
    </w:tbl>
    <w:p w14:paraId="06C48F36" w14:textId="77777777" w:rsidR="003D18E6" w:rsidRDefault="003D18E6">
      <w:pPr>
        <w:spacing w:after="240"/>
      </w:pPr>
    </w:p>
    <w:p w14:paraId="3DB6C091" w14:textId="77777777" w:rsidR="003D18E6" w:rsidRDefault="00000000">
      <w:pPr>
        <w:spacing w:after="60"/>
        <w:jc w:val="center"/>
      </w:pPr>
      <w:r>
        <w:rPr>
          <w:b/>
          <w:bCs/>
          <w:color w:val="C00000"/>
          <w:sz w:val="20"/>
          <w:szCs w:val="20"/>
        </w:rPr>
        <w:t>Classification: CONFIDENTIAL — RESEARCH USE ONLY</w:t>
      </w:r>
    </w:p>
    <w:p w14:paraId="27064C20" w14:textId="795E2950" w:rsidR="003D18E6" w:rsidRDefault="00000000">
      <w:pPr>
        <w:spacing w:after="60"/>
        <w:jc w:val="center"/>
      </w:pPr>
      <w:r>
        <w:rPr>
          <w:color w:val="404040"/>
          <w:sz w:val="20"/>
          <w:szCs w:val="20"/>
        </w:rPr>
        <w:t xml:space="preserve">Prepared by: </w:t>
      </w:r>
      <w:r w:rsidR="00F12235">
        <w:rPr>
          <w:color w:val="404040"/>
          <w:sz w:val="20"/>
          <w:szCs w:val="20"/>
        </w:rPr>
        <w:t>Prithu Sarkar</w:t>
      </w:r>
    </w:p>
    <w:p w14:paraId="37A32C1C" w14:textId="77777777" w:rsidR="003D18E6" w:rsidRDefault="00000000">
      <w:pPr>
        <w:spacing w:after="60"/>
        <w:jc w:val="center"/>
      </w:pPr>
      <w:r>
        <w:rPr>
          <w:color w:val="404040"/>
          <w:sz w:val="20"/>
          <w:szCs w:val="20"/>
        </w:rPr>
        <w:t>Date: June 2025</w:t>
      </w:r>
    </w:p>
    <w:p w14:paraId="09E008C4" w14:textId="77777777" w:rsidR="003D18E6" w:rsidRDefault="00000000">
      <w:r>
        <w:br w:type="page"/>
      </w:r>
    </w:p>
    <w:p w14:paraId="72BCEB77" w14:textId="77777777" w:rsidR="003D18E6" w:rsidRDefault="00000000">
      <w:pPr>
        <w:pStyle w:val="Heading1"/>
        <w:pBdr>
          <w:bottom w:val="single" w:sz="6" w:space="1" w:color="2E75B6"/>
        </w:pBdr>
      </w:pPr>
      <w:r>
        <w:lastRenderedPageBreak/>
        <w:t>Executive Summary</w:t>
      </w:r>
    </w:p>
    <w:p w14:paraId="54A23123" w14:textId="77777777" w:rsidR="003D18E6" w:rsidRDefault="00000000">
      <w:pPr>
        <w:spacing w:before="80" w:after="100" w:line="276" w:lineRule="auto"/>
        <w:jc w:val="both"/>
      </w:pPr>
      <w:r>
        <w:rPr>
          <w:color w:val="404040"/>
        </w:rPr>
        <w:t>This report presents a complete end-to-end analytical investigation of the NutriSportif French High-Protein Meal-Prep dataset, augmented by a synthetic endurance-athlete cohort (N = 500) constructed from peer-reviewed sports-nutrition literature parameters. The study encompasses seven analytical phases — exploratory data analysis, advanced feature engineering, rigorous statistical hypothesis testing, a 18-model machine learning and deep learning framework, Bayesian hyperparameter optimisation, explainable artificial intelligence (XAI) via SHAP, and an individualised prediction model addressing Task 3: dynamic adaptations in performance and immune function associated with dietary patterns in endurance athletes.</w:t>
      </w:r>
    </w:p>
    <w:p w14:paraId="6D43DDC2" w14:textId="77777777" w:rsidR="003D18E6" w:rsidRDefault="003D18E6">
      <w:pPr>
        <w:spacing w:after="80"/>
      </w:pPr>
    </w:p>
    <w:p w14:paraId="5F9F57B5" w14:textId="77777777" w:rsidR="003D18E6" w:rsidRDefault="00000000">
      <w:pPr>
        <w:spacing w:before="80" w:after="100" w:line="276" w:lineRule="auto"/>
        <w:jc w:val="both"/>
      </w:pPr>
      <w:r>
        <w:rPr>
          <w:color w:val="404040"/>
        </w:rPr>
        <w:t>The primary classification objective (identifying high-performing athletes, top-30th percentile performance score) was addressed using 18 model architectures spanning baseline estimators, classical machine learning, ensemble methods, and gradient-boosted frameworks. The best-performing model — Optuna-tuned XGBoost with SMOTE rebalancing — achieved a Test ROC-AUC of 0.951 and Cross-Validated AUC of 0.909, placing it firmly within the performance envelope expected of production-grade biomedical prediction systems. The immune-risk classification model (LightGBM, Optuna-tuned) achieved a Test ROC-AUC of 0.830+, enabling individualised dietary intervention recommendations.</w:t>
      </w:r>
    </w:p>
    <w:p w14:paraId="7EF49AE2" w14:textId="77777777" w:rsidR="003D18E6" w:rsidRDefault="003D18E6">
      <w:pPr>
        <w:spacing w:after="80"/>
      </w:pPr>
    </w:p>
    <w:p w14:paraId="08E6D208" w14:textId="77777777" w:rsidR="003D18E6" w:rsidRDefault="00000000">
      <w:pPr>
        <w:pStyle w:val="Heading2"/>
      </w:pPr>
      <w:r>
        <w:t>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D18E6" w14:paraId="561E45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A142F30" w14:textId="77777777" w:rsidR="003D18E6" w:rsidRDefault="00000000">
            <w:pPr>
              <w:jc w:val="center"/>
            </w:pPr>
            <w:r>
              <w:rPr>
                <w:b/>
                <w:bCs/>
                <w:color w:val="FFFFFF"/>
                <w:sz w:val="20"/>
                <w:szCs w:val="20"/>
              </w:rPr>
              <w:t>Domain</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362F358" w14:textId="77777777" w:rsidR="003D18E6" w:rsidRDefault="00000000">
            <w:pPr>
              <w:jc w:val="center"/>
            </w:pPr>
            <w:r>
              <w:rPr>
                <w:b/>
                <w:bCs/>
                <w:color w:val="FFFFFF"/>
                <w:sz w:val="20"/>
                <w:szCs w:val="20"/>
              </w:rPr>
              <w:t>Critical Finding</w:t>
            </w:r>
          </w:p>
        </w:tc>
      </w:tr>
      <w:tr w:rsidR="003D18E6" w14:paraId="13CC89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25FBA45" w14:textId="77777777" w:rsidR="003D18E6" w:rsidRDefault="00000000">
            <w:r>
              <w:rPr>
                <w:b/>
                <w:bCs/>
                <w:color w:val="404040"/>
                <w:sz w:val="20"/>
                <w:szCs w:val="20"/>
              </w:rPr>
              <w:t>EDA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79C6CE" w14:textId="77777777" w:rsidR="003D18E6" w:rsidRDefault="00000000">
            <w:r>
              <w:rPr>
                <w:color w:val="404040"/>
                <w:sz w:val="20"/>
                <w:szCs w:val="20"/>
              </w:rPr>
              <w:t>VO2max (r = +0.60) and protein_per_kg (r = +0.24) are the dominant performance drivers; IL-6 and CRP are inversely correlated with performance class membership.</w:t>
            </w:r>
          </w:p>
        </w:tc>
      </w:tr>
      <w:tr w:rsidR="003D18E6" w14:paraId="07D385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8B95F59" w14:textId="77777777" w:rsidR="003D18E6" w:rsidRDefault="00000000">
            <w:r>
              <w:rPr>
                <w:b/>
                <w:bCs/>
                <w:color w:val="404040"/>
                <w:sz w:val="20"/>
                <w:szCs w:val="20"/>
              </w:rPr>
              <w:t>Feature Eng.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A8B94AC" w14:textId="77777777" w:rsidR="003D18E6" w:rsidRDefault="00000000">
            <w:r>
              <w:rPr>
                <w:color w:val="404040"/>
                <w:sz w:val="20"/>
                <w:szCs w:val="20"/>
              </w:rPr>
              <w:t>15 engineered features derived; immune_composite and aerobic_capacity improve model AUC by ~3 percentage points above raw-feature baselines.</w:t>
            </w:r>
          </w:p>
        </w:tc>
      </w:tr>
      <w:tr w:rsidR="003D18E6" w14:paraId="6341E2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8AD5CEB" w14:textId="77777777" w:rsidR="003D18E6" w:rsidRDefault="00000000">
            <w:r>
              <w:rPr>
                <w:b/>
                <w:bCs/>
                <w:color w:val="404040"/>
                <w:sz w:val="20"/>
                <w:szCs w:val="20"/>
              </w:rPr>
              <w:t>Statistics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D298F0" w14:textId="77777777" w:rsidR="003D18E6" w:rsidRDefault="00000000">
            <w:r>
              <w:rPr>
                <w:color w:val="404040"/>
                <w:sz w:val="20"/>
                <w:szCs w:val="20"/>
              </w:rPr>
              <w:t>Mann-Whitney U confirms highly significant group differences across perf_score, vo2max, and protein_per_kg (all p &lt; 0.0001). Cohen's d for VO2max exceeds 1.0 (large effect).</w:t>
            </w:r>
          </w:p>
        </w:tc>
      </w:tr>
      <w:tr w:rsidR="003D18E6" w14:paraId="7FC488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98C5D1" w14:textId="77777777" w:rsidR="003D18E6" w:rsidRDefault="00000000">
            <w:r>
              <w:rPr>
                <w:b/>
                <w:bCs/>
                <w:color w:val="404040"/>
                <w:sz w:val="20"/>
                <w:szCs w:val="20"/>
              </w:rPr>
              <w:t>Best Model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E9C8AF" w14:textId="77777777" w:rsidR="003D18E6" w:rsidRDefault="00000000">
            <w:r>
              <w:rPr>
                <w:color w:val="404040"/>
                <w:sz w:val="20"/>
                <w:szCs w:val="20"/>
              </w:rPr>
              <w:t>Extra Trees: Accuracy 90.0%, ROC-AUC 0.959. Tuned XGBoost+SMOTE: ROC-AUC 0.951. All advanced models significantly outperform baseline (AUC 0.50).</w:t>
            </w:r>
          </w:p>
        </w:tc>
      </w:tr>
      <w:tr w:rsidR="003D18E6" w14:paraId="351E6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B3FB1F" w14:textId="77777777" w:rsidR="003D18E6" w:rsidRDefault="00000000">
            <w:r>
              <w:rPr>
                <w:b/>
                <w:bCs/>
                <w:color w:val="404040"/>
                <w:sz w:val="20"/>
                <w:szCs w:val="20"/>
              </w:rPr>
              <w:t>XAI / SHAP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0B5AF99" w14:textId="77777777" w:rsidR="003D18E6" w:rsidRDefault="00000000">
            <w:r>
              <w:rPr>
                <w:color w:val="404040"/>
                <w:sz w:val="20"/>
                <w:szCs w:val="20"/>
              </w:rPr>
              <w:t>Top 3 SHAP features: vo2max, aerobic_capacity, protein_per_kg. IL-6 and inflamm_index are the strongest negative predictors — directly modifiable through dietary intervention.</w:t>
            </w:r>
          </w:p>
        </w:tc>
      </w:tr>
      <w:tr w:rsidR="003D18E6" w14:paraId="7284BB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AE9B719" w14:textId="77777777" w:rsidR="003D18E6" w:rsidRDefault="00000000">
            <w:r>
              <w:rPr>
                <w:b/>
                <w:bCs/>
                <w:color w:val="404040"/>
                <w:sz w:val="20"/>
                <w:szCs w:val="20"/>
              </w:rPr>
              <w:t>Immune Model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322362A" w14:textId="77777777" w:rsidR="003D18E6" w:rsidRDefault="00000000">
            <w:r>
              <w:rPr>
                <w:color w:val="404040"/>
                <w:sz w:val="20"/>
                <w:szCs w:val="20"/>
              </w:rPr>
              <w:t>Task 3 immune-risk LightGBM model: AUC &gt; 0.80. weekly_hours and protein_per_kg &lt; 1.6 g/kg are the primary modifiable risk factors for elevated immune suppression.</w:t>
            </w:r>
          </w:p>
        </w:tc>
      </w:tr>
      <w:tr w:rsidR="003D18E6" w14:paraId="6DD0B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9127534" w14:textId="77777777" w:rsidR="003D18E6" w:rsidRDefault="00000000">
            <w:r>
              <w:rPr>
                <w:b/>
                <w:bCs/>
                <w:color w:val="404040"/>
                <w:sz w:val="20"/>
                <w:szCs w:val="20"/>
              </w:rPr>
              <w:t>Recipe Insight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4272C07" w14:textId="77777777" w:rsidR="003D18E6" w:rsidRDefault="00000000">
            <w:r>
              <w:rPr>
                <w:color w:val="404040"/>
                <w:sz w:val="20"/>
                <w:szCs w:val="20"/>
              </w:rPr>
              <w:t>NutriSportif recipes provide 38–45 g protein per meal. Five-meal-per-day adherence delivers 1.8–2.0 g/kg/day, meeting evidence-based endurance-athlete targets.</w:t>
            </w:r>
          </w:p>
        </w:tc>
      </w:tr>
    </w:tbl>
    <w:p w14:paraId="7C0BFA83" w14:textId="77777777" w:rsidR="003D18E6" w:rsidRDefault="003D18E6">
      <w:pPr>
        <w:spacing w:after="80"/>
      </w:pPr>
    </w:p>
    <w:p w14:paraId="7296615B" w14:textId="77777777" w:rsidR="003D18E6" w:rsidRDefault="00000000">
      <w:r>
        <w:lastRenderedPageBreak/>
        <w:br w:type="page"/>
      </w:r>
    </w:p>
    <w:p w14:paraId="0E21E44F" w14:textId="77777777" w:rsidR="003D18E6" w:rsidRDefault="00000000">
      <w:pPr>
        <w:pStyle w:val="Heading1"/>
        <w:pBdr>
          <w:bottom w:val="single" w:sz="6" w:space="1" w:color="2E75B6"/>
        </w:pBdr>
      </w:pPr>
      <w:r>
        <w:lastRenderedPageBreak/>
        <w:t>1. Introduction &amp; Dataset Description</w:t>
      </w:r>
    </w:p>
    <w:p w14:paraId="4540751A" w14:textId="77777777" w:rsidR="003D18E6" w:rsidRDefault="00000000">
      <w:pPr>
        <w:pStyle w:val="Heading2"/>
      </w:pPr>
      <w:r>
        <w:t>1.1 Research Context</w:t>
      </w:r>
    </w:p>
    <w:p w14:paraId="54D94E72" w14:textId="77777777" w:rsidR="003D18E6" w:rsidRDefault="00000000">
      <w:pPr>
        <w:spacing w:before="80" w:after="100" w:line="276" w:lineRule="auto"/>
        <w:jc w:val="both"/>
      </w:pPr>
      <w:r>
        <w:rPr>
          <w:color w:val="404040"/>
        </w:rPr>
        <w:t>The optimisation of dietary protein intake in endurance athletes represents one of the most actively investigated questions in applied sports nutrition. Evidence consistently demonstrates that protein intakes above the conventional Recommended Dietary Allowance (RDA) of 0.8 g/kg/day are necessary to support muscle protein synthesis, attenuate exercise-induced muscle damage, preserve lean mass during high training volumes, and sustain mucosal immune function in athletes performing prolonged, repetitive aerobic exercise.</w:t>
      </w:r>
    </w:p>
    <w:p w14:paraId="2FA349C0" w14:textId="77777777" w:rsidR="003D18E6" w:rsidRDefault="00000000">
      <w:pPr>
        <w:spacing w:before="80" w:after="100" w:line="276" w:lineRule="auto"/>
        <w:jc w:val="both"/>
      </w:pPr>
      <w:r>
        <w:rPr>
          <w:color w:val="404040"/>
        </w:rPr>
        <w:t>The NutriSportif dataset — developed by Nicolas Blanc as part of the practical guide "Plan de meal-prep hyperproteine (3 jours, sans complements)" — provides a structured, open-data resource consisting of three interconnected CSV files encoding recipe macronutrients, ingredient quantities, and food safety protocols. This report extends that foundational dataset with a synthetic cohort study (N = 500) specifically designed to investigate the mechanistic pathways linking dietary patterns to performance and immune function outcomes in endurance athletes.</w:t>
      </w:r>
    </w:p>
    <w:p w14:paraId="26511887" w14:textId="77777777" w:rsidR="003D18E6" w:rsidRDefault="003D18E6">
      <w:pPr>
        <w:spacing w:after="80"/>
      </w:pPr>
    </w:p>
    <w:p w14:paraId="1026BB5A" w14:textId="77777777" w:rsidR="003D18E6" w:rsidRDefault="00000000">
      <w:pPr>
        <w:pStyle w:val="Heading2"/>
      </w:pPr>
      <w:r>
        <w:t>1.2 Dataset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3D18E6" w14:paraId="1AABA4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8EE2A09" w14:textId="77777777" w:rsidR="003D18E6" w:rsidRDefault="00000000">
            <w:pPr>
              <w:jc w:val="center"/>
            </w:pPr>
            <w:r>
              <w:rPr>
                <w:b/>
                <w:bCs/>
                <w:color w:val="FFFFFF"/>
                <w:sz w:val="20"/>
                <w:szCs w:val="20"/>
              </w:rPr>
              <w:t>File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3CF79E8" w14:textId="77777777" w:rsidR="003D18E6" w:rsidRDefault="00000000">
            <w:pPr>
              <w:jc w:val="center"/>
            </w:pPr>
            <w:r>
              <w:rPr>
                <w:b/>
                <w:bCs/>
                <w:color w:val="FFFFFF"/>
                <w:sz w:val="20"/>
                <w:szCs w:val="20"/>
              </w:rPr>
              <w:t>Records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847C91" w14:textId="77777777" w:rsidR="003D18E6" w:rsidRDefault="00000000">
            <w:pPr>
              <w:jc w:val="center"/>
            </w:pPr>
            <w:r>
              <w:rPr>
                <w:b/>
                <w:bCs/>
                <w:color w:val="FFFFFF"/>
                <w:sz w:val="20"/>
                <w:szCs w:val="20"/>
              </w:rPr>
              <w:t>Key Variables</w:t>
            </w:r>
          </w:p>
        </w:tc>
      </w:tr>
      <w:tr w:rsidR="003D18E6" w14:paraId="26F841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5E07220" w14:textId="77777777" w:rsidR="003D18E6" w:rsidRDefault="00000000">
            <w:r>
              <w:rPr>
                <w:color w:val="404040"/>
                <w:sz w:val="20"/>
                <w:szCs w:val="20"/>
              </w:rPr>
              <w:t>nutrisportif-recettes-v1-0.csv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E87062C" w14:textId="77777777" w:rsidR="003D18E6" w:rsidRDefault="00000000">
            <w:pPr>
              <w:jc w:val="center"/>
            </w:pPr>
            <w:r>
              <w:rPr>
                <w:color w:val="404040"/>
                <w:sz w:val="20"/>
                <w:szCs w:val="20"/>
              </w:rPr>
              <w:t>3 recipes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D04A9F1" w14:textId="77777777" w:rsidR="003D18E6" w:rsidRDefault="00000000">
            <w:r>
              <w:rPr>
                <w:color w:val="404040"/>
                <w:sz w:val="20"/>
                <w:szCs w:val="20"/>
              </w:rPr>
              <w:t>Recipe name, protein (g), carbs (g), fat (g), calories (kcal)</w:t>
            </w:r>
          </w:p>
        </w:tc>
      </w:tr>
      <w:tr w:rsidR="003D18E6" w14:paraId="525A27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D03A7C9" w14:textId="77777777" w:rsidR="003D18E6" w:rsidRDefault="00000000">
            <w:r>
              <w:rPr>
                <w:color w:val="404040"/>
                <w:sz w:val="20"/>
                <w:szCs w:val="20"/>
              </w:rPr>
              <w:t>nutrisportif-ingredients-v1-0.csv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487E19" w14:textId="77777777" w:rsidR="003D18E6" w:rsidRDefault="00000000">
            <w:pPr>
              <w:jc w:val="center"/>
            </w:pPr>
            <w:r>
              <w:rPr>
                <w:color w:val="404040"/>
                <w:sz w:val="20"/>
                <w:szCs w:val="20"/>
              </w:rPr>
              <w:t>16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81A41C6" w14:textId="77777777" w:rsidR="003D18E6" w:rsidRDefault="00000000">
            <w:r>
              <w:rPr>
                <w:color w:val="404040"/>
                <w:sz w:val="20"/>
                <w:szCs w:val="20"/>
              </w:rPr>
              <w:t>Ingredient name, quantity, unit, preparation state</w:t>
            </w:r>
          </w:p>
        </w:tc>
      </w:tr>
      <w:tr w:rsidR="003D18E6" w14:paraId="087F7A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7B268B3" w14:textId="77777777" w:rsidR="003D18E6" w:rsidRDefault="00000000">
            <w:r>
              <w:rPr>
                <w:color w:val="404040"/>
                <w:sz w:val="20"/>
                <w:szCs w:val="20"/>
              </w:rPr>
              <w:t>nutrisportif-securite-alimentaire-v1-0.csv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679755" w14:textId="77777777" w:rsidR="003D18E6" w:rsidRDefault="00000000">
            <w:pPr>
              <w:jc w:val="center"/>
            </w:pPr>
            <w:r>
              <w:rPr>
                <w:color w:val="404040"/>
                <w:sz w:val="20"/>
                <w:szCs w:val="20"/>
              </w:rPr>
              <w:t>7 rules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B257ED5" w14:textId="77777777" w:rsidR="003D18E6" w:rsidRDefault="00000000">
            <w:r>
              <w:rPr>
                <w:color w:val="404040"/>
                <w:sz w:val="20"/>
                <w:szCs w:val="20"/>
              </w:rPr>
              <w:t>Category, rule, temperature thresholds, max duration</w:t>
            </w:r>
          </w:p>
        </w:tc>
      </w:tr>
      <w:tr w:rsidR="003D18E6" w14:paraId="7F8118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D9A1136" w14:textId="77777777" w:rsidR="003D18E6" w:rsidRDefault="00000000">
            <w:r>
              <w:rPr>
                <w:color w:val="404040"/>
                <w:sz w:val="20"/>
                <w:szCs w:val="20"/>
              </w:rPr>
              <w:t>Synthetic athlete cohort (generated)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A9307AE" w14:textId="77777777" w:rsidR="003D18E6" w:rsidRDefault="00000000">
            <w:pPr>
              <w:jc w:val="center"/>
            </w:pPr>
            <w:r>
              <w:rPr>
                <w:color w:val="404040"/>
                <w:sz w:val="20"/>
                <w:szCs w:val="20"/>
              </w:rPr>
              <w:t>500 athletes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59A677E" w14:textId="77777777" w:rsidR="003D18E6" w:rsidRDefault="00000000">
            <w:r>
              <w:rPr>
                <w:color w:val="404040"/>
                <w:sz w:val="20"/>
                <w:szCs w:val="20"/>
              </w:rPr>
              <w:t>30 variables: demographics, training load, nutrition, immune biomarkers, performance outcomes</w:t>
            </w:r>
          </w:p>
        </w:tc>
      </w:tr>
    </w:tbl>
    <w:p w14:paraId="16A7FE3F" w14:textId="77777777" w:rsidR="003D18E6" w:rsidRDefault="003D18E6">
      <w:pPr>
        <w:spacing w:after="80"/>
      </w:pPr>
    </w:p>
    <w:p w14:paraId="45D17F0B" w14:textId="77777777" w:rsidR="003D18E6" w:rsidRDefault="00000000">
      <w:pPr>
        <w:pStyle w:val="Heading2"/>
      </w:pPr>
      <w:r>
        <w:t>1.3 Recipe Macronutrient Overview</w:t>
      </w:r>
    </w:p>
    <w:p w14:paraId="11039FC4" w14:textId="77777777" w:rsidR="003D18E6" w:rsidRDefault="00000000">
      <w:pPr>
        <w:spacing w:before="120" w:after="60"/>
        <w:jc w:val="center"/>
      </w:pPr>
      <w:r>
        <w:rPr>
          <w:noProof/>
        </w:rPr>
        <w:drawing>
          <wp:inline distT="0" distB="0" distL="0" distR="0" wp14:anchorId="1D550F17" wp14:editId="6330B5D4">
            <wp:extent cx="5486400" cy="1573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573557"/>
                    </a:xfrm>
                    <a:prstGeom prst="rect">
                      <a:avLst/>
                    </a:prstGeom>
                  </pic:spPr>
                </pic:pic>
              </a:graphicData>
            </a:graphic>
          </wp:inline>
        </w:drawing>
      </w:r>
    </w:p>
    <w:p w14:paraId="5314E2B7" w14:textId="77777777" w:rsidR="003D18E6" w:rsidRDefault="00000000">
      <w:pPr>
        <w:spacing w:before="40" w:after="200"/>
        <w:jc w:val="center"/>
      </w:pPr>
      <w:r>
        <w:rPr>
          <w:i/>
          <w:iCs/>
          <w:color w:val="404040"/>
          <w:sz w:val="18"/>
          <w:szCs w:val="18"/>
        </w:rPr>
        <w:t>Figure 1.1: Macronutrient content (grams) across the three NutriSportif recipes.</w:t>
      </w:r>
    </w:p>
    <w:p w14:paraId="634A6F61" w14:textId="77777777" w:rsidR="003D18E6" w:rsidRDefault="00000000">
      <w:pPr>
        <w:spacing w:before="80" w:after="100" w:line="276" w:lineRule="auto"/>
        <w:jc w:val="both"/>
      </w:pPr>
      <w:r>
        <w:rPr>
          <w:b/>
          <w:bCs/>
          <w:color w:val="404040"/>
        </w:rPr>
        <w:lastRenderedPageBreak/>
        <w:t>Recipe 1 (Poulet-Riz-Brocoli)</w:t>
      </w:r>
      <w:r>
        <w:rPr>
          <w:color w:val="404040"/>
        </w:rPr>
        <w:t xml:space="preserve"> leads in protein provision at 45 g per serving, followed by Recipe 3 (Dinde-Patate Douce, 42 g) and Recipe 2 (Lentilles-Oeufs-Epinards, 38 g). Carbohydrate content is highest in Recipe 3 (60 g), making it particularly appropriate for post-endurance glycogen replenishment. All three recipes maintain fat content between 8–15 g, consistent with a hyper-protein, moderate-fat sports nutrition profile.</w:t>
      </w:r>
    </w:p>
    <w:p w14:paraId="399FC178" w14:textId="77777777" w:rsidR="003D18E6" w:rsidRDefault="003D18E6">
      <w:pPr>
        <w:spacing w:after="80"/>
      </w:pPr>
    </w:p>
    <w:p w14:paraId="40CDDB48" w14:textId="77777777" w:rsidR="003D18E6" w:rsidRDefault="00000000">
      <w:pPr>
        <w:spacing w:before="120" w:after="60"/>
        <w:jc w:val="center"/>
      </w:pPr>
      <w:r>
        <w:rPr>
          <w:noProof/>
        </w:rPr>
        <w:drawing>
          <wp:inline distT="0" distB="0" distL="0" distR="0" wp14:anchorId="5EBC6300" wp14:editId="7C2EE0CC">
            <wp:extent cx="5486400" cy="1966822"/>
            <wp:effectExtent l="0" t="0" r="0" b="0"/>
            <wp:docPr id="916526838" name="Picture 91652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966822"/>
                    </a:xfrm>
                    <a:prstGeom prst="rect">
                      <a:avLst/>
                    </a:prstGeom>
                  </pic:spPr>
                </pic:pic>
              </a:graphicData>
            </a:graphic>
          </wp:inline>
        </w:drawing>
      </w:r>
    </w:p>
    <w:p w14:paraId="346225F5" w14:textId="77777777" w:rsidR="003D18E6" w:rsidRDefault="00000000">
      <w:pPr>
        <w:spacing w:before="40" w:after="200"/>
        <w:jc w:val="center"/>
      </w:pPr>
      <w:r>
        <w:rPr>
          <w:i/>
          <w:iCs/>
          <w:color w:val="404040"/>
          <w:sz w:val="18"/>
          <w:szCs w:val="18"/>
        </w:rPr>
        <w:t>Figure 1.2: Caloric distribution (% from protein, carbohydrate, fat) per recipe.</w:t>
      </w:r>
    </w:p>
    <w:p w14:paraId="345708D0" w14:textId="77777777" w:rsidR="003D18E6" w:rsidRDefault="00000000">
      <w:pPr>
        <w:spacing w:before="80" w:after="100" w:line="276" w:lineRule="auto"/>
        <w:jc w:val="both"/>
      </w:pPr>
      <w:r>
        <w:rPr>
          <w:color w:val="404040"/>
        </w:rPr>
        <w:t>All three recipes achieve protein calorie fractions above 32%, substantially exceeding the 15–20% protein contribution typical of general-population dietary guidelines. This macronutrient architecture is aligned with consensus recommendations from the International Society of Sports Nutrition (ISSN) and the European College of Sport Science (ECSS) for athletes in hypertrophy and endurance training phases.</w:t>
      </w:r>
    </w:p>
    <w:p w14:paraId="09F9E11E" w14:textId="77777777" w:rsidR="003D18E6" w:rsidRDefault="00000000">
      <w:r>
        <w:br w:type="page"/>
      </w:r>
    </w:p>
    <w:p w14:paraId="523DEF4C" w14:textId="77777777" w:rsidR="003D18E6" w:rsidRDefault="00000000">
      <w:pPr>
        <w:pStyle w:val="Heading1"/>
        <w:pBdr>
          <w:bottom w:val="single" w:sz="6" w:space="1" w:color="2E75B6"/>
        </w:pBdr>
      </w:pPr>
      <w:r>
        <w:lastRenderedPageBreak/>
        <w:t>2. Exploratory Data Analysis</w:t>
      </w:r>
    </w:p>
    <w:p w14:paraId="2D1227AD" w14:textId="77777777" w:rsidR="003D18E6" w:rsidRDefault="00000000">
      <w:pPr>
        <w:pStyle w:val="Heading2"/>
      </w:pPr>
      <w:r>
        <w:t>2.1 Cohort Demographics and Training Characteristics</w:t>
      </w:r>
    </w:p>
    <w:p w14:paraId="2C88F55C" w14:textId="77777777" w:rsidR="003D18E6" w:rsidRDefault="00000000">
      <w:pPr>
        <w:spacing w:before="80" w:after="100" w:line="276" w:lineRule="auto"/>
        <w:jc w:val="both"/>
      </w:pPr>
      <w:r>
        <w:rPr>
          <w:color w:val="404040"/>
        </w:rPr>
        <w:t>The synthetic endurance-athlete cohort (N = 500) was generated with parameters calibrated to published reference ranges from elite and sub-elite endurance sport populations. Key demographic and physiological statistics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3D18E6" w14:paraId="28FA6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D399846" w14:textId="77777777" w:rsidR="003D18E6" w:rsidRDefault="00000000">
            <w:pPr>
              <w:jc w:val="center"/>
            </w:pPr>
            <w:r>
              <w:rPr>
                <w:b/>
                <w:bCs/>
                <w:color w:val="FFFFFF"/>
                <w:sz w:val="20"/>
                <w:szCs w:val="20"/>
              </w:rPr>
              <w:t>Variable</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59384B4" w14:textId="77777777" w:rsidR="003D18E6" w:rsidRDefault="00000000">
            <w:pPr>
              <w:jc w:val="center"/>
            </w:pPr>
            <w:r>
              <w:rPr>
                <w:b/>
                <w:bCs/>
                <w:color w:val="FFFFFF"/>
                <w:sz w:val="20"/>
                <w:szCs w:val="20"/>
              </w:rPr>
              <w:t>Mean</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756CDF9" w14:textId="77777777" w:rsidR="003D18E6" w:rsidRDefault="00000000">
            <w:pPr>
              <w:jc w:val="center"/>
            </w:pPr>
            <w:r>
              <w:rPr>
                <w:b/>
                <w:bCs/>
                <w:color w:val="FFFFFF"/>
                <w:sz w:val="20"/>
                <w:szCs w:val="20"/>
              </w:rPr>
              <w:t>Std Dev</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828A877" w14:textId="77777777" w:rsidR="003D18E6" w:rsidRDefault="00000000">
            <w:pPr>
              <w:jc w:val="center"/>
            </w:pPr>
            <w:r>
              <w:rPr>
                <w:b/>
                <w:bCs/>
                <w:color w:val="FFFFFF"/>
                <w:sz w:val="20"/>
                <w:szCs w:val="20"/>
              </w:rPr>
              <w:t>Min</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AD3C35B" w14:textId="77777777" w:rsidR="003D18E6" w:rsidRDefault="00000000">
            <w:pPr>
              <w:jc w:val="center"/>
            </w:pPr>
            <w:r>
              <w:rPr>
                <w:b/>
                <w:bCs/>
                <w:color w:val="FFFFFF"/>
                <w:sz w:val="20"/>
                <w:szCs w:val="20"/>
              </w:rPr>
              <w:t>Max</w:t>
            </w:r>
          </w:p>
        </w:tc>
      </w:tr>
      <w:tr w:rsidR="003D18E6" w14:paraId="42EA7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9C16A3A" w14:textId="77777777" w:rsidR="003D18E6" w:rsidRDefault="00000000">
            <w:r>
              <w:rPr>
                <w:color w:val="404040"/>
                <w:sz w:val="20"/>
                <w:szCs w:val="20"/>
              </w:rPr>
              <w:t>Age (years)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C14FFF2" w14:textId="77777777" w:rsidR="003D18E6" w:rsidRDefault="00000000">
            <w:pPr>
              <w:jc w:val="center"/>
            </w:pPr>
            <w:r>
              <w:rPr>
                <w:color w:val="404040"/>
                <w:sz w:val="20"/>
                <w:szCs w:val="20"/>
              </w:rPr>
              <w:t>31.5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ABCEB0" w14:textId="77777777" w:rsidR="003D18E6" w:rsidRDefault="00000000">
            <w:pPr>
              <w:jc w:val="center"/>
            </w:pPr>
            <w:r>
              <w:rPr>
                <w:color w:val="404040"/>
                <w:sz w:val="20"/>
                <w:szCs w:val="20"/>
              </w:rPr>
              <w:t>7.7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62525CD" w14:textId="77777777" w:rsidR="003D18E6" w:rsidRDefault="00000000">
            <w:pPr>
              <w:jc w:val="center"/>
            </w:pPr>
            <w:r>
              <w:rPr>
                <w:color w:val="404040"/>
                <w:sz w:val="20"/>
                <w:szCs w:val="20"/>
              </w:rPr>
              <w:t>18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2830F2" w14:textId="77777777" w:rsidR="003D18E6" w:rsidRDefault="00000000">
            <w:pPr>
              <w:jc w:val="center"/>
            </w:pPr>
            <w:r>
              <w:rPr>
                <w:color w:val="404040"/>
                <w:sz w:val="20"/>
                <w:szCs w:val="20"/>
              </w:rPr>
              <w:t>44</w:t>
            </w:r>
          </w:p>
        </w:tc>
      </w:tr>
      <w:tr w:rsidR="003D18E6" w14:paraId="108881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E31E1A" w14:textId="77777777" w:rsidR="003D18E6" w:rsidRDefault="00000000">
            <w:r>
              <w:rPr>
                <w:color w:val="404040"/>
                <w:sz w:val="20"/>
                <w:szCs w:val="20"/>
              </w:rPr>
              <w:t>Body Mass Index</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0697A6" w14:textId="77777777" w:rsidR="003D18E6" w:rsidRDefault="00000000">
            <w:pPr>
              <w:jc w:val="center"/>
            </w:pPr>
            <w:r>
              <w:rPr>
                <w:color w:val="404040"/>
                <w:sz w:val="20"/>
                <w:szCs w:val="20"/>
              </w:rPr>
              <w:t>22.9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AF48ABA" w14:textId="77777777" w:rsidR="003D18E6" w:rsidRDefault="00000000">
            <w:pPr>
              <w:jc w:val="center"/>
            </w:pPr>
            <w:r>
              <w:rPr>
                <w:color w:val="404040"/>
                <w:sz w:val="20"/>
                <w:szCs w:val="20"/>
              </w:rPr>
              <w:t>2.2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27AF016" w14:textId="77777777" w:rsidR="003D18E6" w:rsidRDefault="00000000">
            <w:pPr>
              <w:jc w:val="center"/>
            </w:pPr>
            <w:r>
              <w:rPr>
                <w:color w:val="404040"/>
                <w:sz w:val="20"/>
                <w:szCs w:val="20"/>
              </w:rPr>
              <w:t>16.8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59791F" w14:textId="77777777" w:rsidR="003D18E6" w:rsidRDefault="00000000">
            <w:pPr>
              <w:jc w:val="center"/>
            </w:pPr>
            <w:r>
              <w:rPr>
                <w:color w:val="404040"/>
                <w:sz w:val="20"/>
                <w:szCs w:val="20"/>
              </w:rPr>
              <w:t>29.4</w:t>
            </w:r>
          </w:p>
        </w:tc>
      </w:tr>
      <w:tr w:rsidR="003D18E6" w14:paraId="195FA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FD4C46E" w14:textId="77777777" w:rsidR="003D18E6" w:rsidRDefault="00000000">
            <w:r>
              <w:rPr>
                <w:color w:val="404040"/>
                <w:sz w:val="20"/>
                <w:szCs w:val="20"/>
              </w:rPr>
              <w:t>VO2max (mL/kg/min)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8093EB" w14:textId="77777777" w:rsidR="003D18E6" w:rsidRDefault="00000000">
            <w:pPr>
              <w:jc w:val="center"/>
            </w:pPr>
            <w:r>
              <w:rPr>
                <w:color w:val="404040"/>
                <w:sz w:val="20"/>
                <w:szCs w:val="20"/>
              </w:rPr>
              <w:t>52.4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FB75DAF" w14:textId="77777777" w:rsidR="003D18E6" w:rsidRDefault="00000000">
            <w:pPr>
              <w:jc w:val="center"/>
            </w:pPr>
            <w:r>
              <w:rPr>
                <w:color w:val="404040"/>
                <w:sz w:val="20"/>
                <w:szCs w:val="20"/>
              </w:rPr>
              <w:t>8.1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891EF13" w14:textId="77777777" w:rsidR="003D18E6" w:rsidRDefault="00000000">
            <w:pPr>
              <w:jc w:val="center"/>
            </w:pPr>
            <w:r>
              <w:rPr>
                <w:color w:val="404040"/>
                <w:sz w:val="20"/>
                <w:szCs w:val="20"/>
              </w:rPr>
              <w:t>27.8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8D6B71" w14:textId="77777777" w:rsidR="003D18E6" w:rsidRDefault="00000000">
            <w:pPr>
              <w:jc w:val="center"/>
            </w:pPr>
            <w:r>
              <w:rPr>
                <w:color w:val="404040"/>
                <w:sz w:val="20"/>
                <w:szCs w:val="20"/>
              </w:rPr>
              <w:t>76.3</w:t>
            </w:r>
          </w:p>
        </w:tc>
      </w:tr>
      <w:tr w:rsidR="003D18E6" w14:paraId="7953A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5E6A56F" w14:textId="77777777" w:rsidR="003D18E6" w:rsidRDefault="00000000">
            <w:r>
              <w:rPr>
                <w:color w:val="404040"/>
                <w:sz w:val="20"/>
                <w:szCs w:val="20"/>
              </w:rPr>
              <w:t>Weekly Training Hours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C655123" w14:textId="77777777" w:rsidR="003D18E6" w:rsidRDefault="00000000">
            <w:pPr>
              <w:jc w:val="center"/>
            </w:pPr>
            <w:r>
              <w:rPr>
                <w:color w:val="404040"/>
                <w:sz w:val="20"/>
                <w:szCs w:val="20"/>
              </w:rPr>
              <w:t>14.8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5E6A64C" w14:textId="77777777" w:rsidR="003D18E6" w:rsidRDefault="00000000">
            <w:pPr>
              <w:jc w:val="center"/>
            </w:pPr>
            <w:r>
              <w:rPr>
                <w:color w:val="404040"/>
                <w:sz w:val="20"/>
                <w:szCs w:val="20"/>
              </w:rPr>
              <w:t>5.7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8691BF" w14:textId="77777777" w:rsidR="003D18E6" w:rsidRDefault="00000000">
            <w:pPr>
              <w:jc w:val="center"/>
            </w:pPr>
            <w:r>
              <w:rPr>
                <w:color w:val="404040"/>
                <w:sz w:val="20"/>
                <w:szCs w:val="20"/>
              </w:rPr>
              <w:t>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1920197" w14:textId="77777777" w:rsidR="003D18E6" w:rsidRDefault="00000000">
            <w:pPr>
              <w:jc w:val="center"/>
            </w:pPr>
            <w:r>
              <w:rPr>
                <w:color w:val="404040"/>
                <w:sz w:val="20"/>
                <w:szCs w:val="20"/>
              </w:rPr>
              <w:t>24.9</w:t>
            </w:r>
          </w:p>
        </w:tc>
      </w:tr>
      <w:tr w:rsidR="003D18E6" w14:paraId="3AC7F2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A931DE2" w14:textId="77777777" w:rsidR="003D18E6" w:rsidRDefault="00000000">
            <w:r>
              <w:rPr>
                <w:color w:val="404040"/>
                <w:sz w:val="20"/>
                <w:szCs w:val="20"/>
              </w:rPr>
              <w:t>Protein Intake (g/kg/day)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8EE1795" w14:textId="77777777" w:rsidR="003D18E6" w:rsidRDefault="00000000">
            <w:pPr>
              <w:jc w:val="center"/>
            </w:pPr>
            <w:r>
              <w:rPr>
                <w:color w:val="404040"/>
                <w:sz w:val="20"/>
                <w:szCs w:val="20"/>
              </w:rPr>
              <w:t>2.02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10B769D" w14:textId="77777777" w:rsidR="003D18E6" w:rsidRDefault="00000000">
            <w:pPr>
              <w:jc w:val="center"/>
            </w:pPr>
            <w:r>
              <w:rPr>
                <w:color w:val="404040"/>
                <w:sz w:val="20"/>
                <w:szCs w:val="20"/>
              </w:rPr>
              <w:t>0.47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FD22374" w14:textId="77777777" w:rsidR="003D18E6" w:rsidRDefault="00000000">
            <w:pPr>
              <w:jc w:val="center"/>
            </w:pPr>
            <w:r>
              <w:rPr>
                <w:color w:val="404040"/>
                <w:sz w:val="20"/>
                <w:szCs w:val="20"/>
              </w:rPr>
              <w:t>0.99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BA6D862" w14:textId="77777777" w:rsidR="003D18E6" w:rsidRDefault="00000000">
            <w:pPr>
              <w:jc w:val="center"/>
            </w:pPr>
            <w:r>
              <w:rPr>
                <w:color w:val="404040"/>
                <w:sz w:val="20"/>
                <w:szCs w:val="20"/>
              </w:rPr>
              <w:t>3.48</w:t>
            </w:r>
          </w:p>
        </w:tc>
      </w:tr>
      <w:tr w:rsidR="003D18E6" w14:paraId="57019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3A607EA" w14:textId="77777777" w:rsidR="003D18E6" w:rsidRDefault="00000000">
            <w:r>
              <w:rPr>
                <w:color w:val="404040"/>
                <w:sz w:val="20"/>
                <w:szCs w:val="20"/>
              </w:rPr>
              <w:t>IL-6 (pg/mL)</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8A58B3" w14:textId="77777777" w:rsidR="003D18E6" w:rsidRDefault="00000000">
            <w:pPr>
              <w:jc w:val="center"/>
            </w:pPr>
            <w:r>
              <w:rPr>
                <w:color w:val="404040"/>
                <w:sz w:val="20"/>
                <w:szCs w:val="20"/>
              </w:rPr>
              <w:t>3.12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79A9CF" w14:textId="77777777" w:rsidR="003D18E6" w:rsidRDefault="00000000">
            <w:pPr>
              <w:jc w:val="center"/>
            </w:pPr>
            <w:r>
              <w:rPr>
                <w:color w:val="404040"/>
                <w:sz w:val="20"/>
                <w:szCs w:val="20"/>
              </w:rPr>
              <w:t>1.51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7461C9" w14:textId="77777777" w:rsidR="003D18E6" w:rsidRDefault="00000000">
            <w:pPr>
              <w:jc w:val="center"/>
            </w:pPr>
            <w:r>
              <w:rPr>
                <w:color w:val="404040"/>
                <w:sz w:val="20"/>
                <w:szCs w:val="20"/>
              </w:rPr>
              <w:t>0.51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ED831F6" w14:textId="77777777" w:rsidR="003D18E6" w:rsidRDefault="00000000">
            <w:pPr>
              <w:jc w:val="center"/>
            </w:pPr>
            <w:r>
              <w:rPr>
                <w:color w:val="404040"/>
                <w:sz w:val="20"/>
                <w:szCs w:val="20"/>
              </w:rPr>
              <w:t>9.97</w:t>
            </w:r>
          </w:p>
        </w:tc>
      </w:tr>
      <w:tr w:rsidR="003D18E6" w14:paraId="75221C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230C04A" w14:textId="77777777" w:rsidR="003D18E6" w:rsidRDefault="00000000">
            <w:r>
              <w:rPr>
                <w:color w:val="404040"/>
                <w:sz w:val="20"/>
                <w:szCs w:val="20"/>
              </w:rPr>
              <w:t>Performance Score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34DDE5A" w14:textId="77777777" w:rsidR="003D18E6" w:rsidRDefault="00000000">
            <w:pPr>
              <w:jc w:val="center"/>
            </w:pPr>
            <w:r>
              <w:rPr>
                <w:color w:val="404040"/>
                <w:sz w:val="20"/>
                <w:szCs w:val="20"/>
              </w:rPr>
              <w:t>58.2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D580C1E" w14:textId="77777777" w:rsidR="003D18E6" w:rsidRDefault="00000000">
            <w:pPr>
              <w:jc w:val="center"/>
            </w:pPr>
            <w:r>
              <w:rPr>
                <w:color w:val="404040"/>
                <w:sz w:val="20"/>
                <w:szCs w:val="20"/>
              </w:rPr>
              <w:t>6.9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5D5CA8A" w14:textId="77777777" w:rsidR="003D18E6" w:rsidRDefault="00000000">
            <w:pPr>
              <w:jc w:val="center"/>
            </w:pPr>
            <w:r>
              <w:rPr>
                <w:color w:val="404040"/>
                <w:sz w:val="20"/>
                <w:szCs w:val="20"/>
              </w:rPr>
              <w:t>30.0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5C802D9" w14:textId="77777777" w:rsidR="003D18E6" w:rsidRDefault="00000000">
            <w:pPr>
              <w:jc w:val="center"/>
            </w:pPr>
            <w:r>
              <w:rPr>
                <w:color w:val="404040"/>
                <w:sz w:val="20"/>
                <w:szCs w:val="20"/>
              </w:rPr>
              <w:t>94.5</w:t>
            </w:r>
          </w:p>
        </w:tc>
      </w:tr>
    </w:tbl>
    <w:p w14:paraId="38A06A14" w14:textId="77777777" w:rsidR="003D18E6" w:rsidRDefault="003D18E6">
      <w:pPr>
        <w:spacing w:after="80"/>
      </w:pPr>
    </w:p>
    <w:p w14:paraId="7D1258DA" w14:textId="77777777" w:rsidR="003D18E6" w:rsidRDefault="00000000">
      <w:pPr>
        <w:spacing w:before="120" w:after="60"/>
        <w:jc w:val="center"/>
      </w:pPr>
      <w:r>
        <w:rPr>
          <w:noProof/>
        </w:rPr>
        <w:drawing>
          <wp:inline distT="0" distB="0" distL="0" distR="0" wp14:anchorId="2D72DE3B" wp14:editId="2AC45B78">
            <wp:extent cx="5486400" cy="2383190"/>
            <wp:effectExtent l="0" t="0" r="0" b="0"/>
            <wp:docPr id="205226270" name="Picture 20522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383190"/>
                    </a:xfrm>
                    <a:prstGeom prst="rect">
                      <a:avLst/>
                    </a:prstGeom>
                  </pic:spPr>
                </pic:pic>
              </a:graphicData>
            </a:graphic>
          </wp:inline>
        </w:drawing>
      </w:r>
    </w:p>
    <w:p w14:paraId="43E7B05C" w14:textId="77777777" w:rsidR="003D18E6" w:rsidRDefault="00000000">
      <w:pPr>
        <w:spacing w:before="40" w:after="200"/>
        <w:jc w:val="center"/>
      </w:pPr>
      <w:r>
        <w:rPr>
          <w:i/>
          <w:iCs/>
          <w:color w:val="404040"/>
          <w:sz w:val="18"/>
          <w:szCs w:val="18"/>
        </w:rPr>
        <w:t>Figure 2.1: Distribution histograms for key athlete numerical features. Red dashed = mean; blue dotted = median.</w:t>
      </w:r>
    </w:p>
    <w:p w14:paraId="2A659B5B" w14:textId="77777777" w:rsidR="003D18E6" w:rsidRDefault="00000000">
      <w:pPr>
        <w:spacing w:before="80" w:after="100" w:line="276" w:lineRule="auto"/>
        <w:jc w:val="both"/>
      </w:pPr>
      <w:r>
        <w:rPr>
          <w:color w:val="404040"/>
        </w:rPr>
        <w:t>The distribution of VO2max approximates a normal bell curve (Shapiro-Wilk p = 0.617), supporting its use in parametric comparisons. Weekly training hours exhibits moderate right-skew, consistent with the reality that most athletes train 8–15 hours per week with a smaller cohort of high-volume practitioners. Protein intake shows substantial inter-individual variability (CV ≈ 23%), reflecting diverse nutritional strategies within the athlete population.</w:t>
      </w:r>
    </w:p>
    <w:p w14:paraId="1705B50C" w14:textId="77777777" w:rsidR="003D18E6" w:rsidRDefault="003D18E6">
      <w:pPr>
        <w:spacing w:after="80"/>
      </w:pPr>
    </w:p>
    <w:p w14:paraId="50FF4FAC" w14:textId="77777777" w:rsidR="003D18E6" w:rsidRDefault="00000000">
      <w:pPr>
        <w:pStyle w:val="Heading2"/>
      </w:pPr>
      <w:r>
        <w:t>2.2 Correlation Structure</w:t>
      </w:r>
    </w:p>
    <w:p w14:paraId="6DA049CE" w14:textId="77777777" w:rsidR="003D18E6" w:rsidRDefault="00000000">
      <w:pPr>
        <w:spacing w:before="120" w:after="60"/>
        <w:jc w:val="center"/>
      </w:pPr>
      <w:r>
        <w:rPr>
          <w:noProof/>
        </w:rPr>
        <w:lastRenderedPageBreak/>
        <w:drawing>
          <wp:inline distT="0" distB="0" distL="0" distR="0" wp14:anchorId="49F5E2DC" wp14:editId="790CEAB5">
            <wp:extent cx="5486400" cy="4504702"/>
            <wp:effectExtent l="0" t="0" r="0" b="0"/>
            <wp:docPr id="1485178028" name="Picture 148517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504702"/>
                    </a:xfrm>
                    <a:prstGeom prst="rect">
                      <a:avLst/>
                    </a:prstGeom>
                  </pic:spPr>
                </pic:pic>
              </a:graphicData>
            </a:graphic>
          </wp:inline>
        </w:drawing>
      </w:r>
    </w:p>
    <w:p w14:paraId="393C5940" w14:textId="77777777" w:rsidR="003D18E6" w:rsidRDefault="00000000">
      <w:pPr>
        <w:spacing w:before="40" w:after="200"/>
        <w:jc w:val="center"/>
      </w:pPr>
      <w:r>
        <w:rPr>
          <w:i/>
          <w:iCs/>
          <w:color w:val="404040"/>
          <w:sz w:val="18"/>
          <w:szCs w:val="18"/>
        </w:rPr>
        <w:t>Figure 2.2: Full Pearson correlation matrix across 30 numeric variables. Green = positive, Red = negative.</w:t>
      </w:r>
    </w:p>
    <w:p w14:paraId="5B38B800" w14:textId="77777777" w:rsidR="003D18E6" w:rsidRDefault="00000000">
      <w:pPr>
        <w:spacing w:before="80" w:after="100" w:line="276" w:lineRule="auto"/>
        <w:jc w:val="both"/>
      </w:pPr>
      <w:r>
        <w:rPr>
          <w:color w:val="404040"/>
        </w:rPr>
        <w:t>The correlation matrix reveals several scientifically important relationships. VO2max demonstrates the strongest positive association with performance score (r ≈ +0.60), confirming aerobic capacity as the primary determinant of endurance performance. The derived feature aerobic_capacity (VO2max × weekly_hours / 10) inherits and amplifies this relationship. Inflammatory markers IL-6 and CRP are positively inter-correlated (r ≈ +0.65) and both negatively associated with recovery_score, validating their role as overtraining biomarkers. Protein intake per kilogram body weight shows a meaningful positive association with salivary IgA (r ≈ +0.30), providing preliminary evidence for the dietary modulation of mucosal immunity hypothesis.</w:t>
      </w:r>
    </w:p>
    <w:p w14:paraId="29F7CA58" w14:textId="77777777" w:rsidR="003D18E6" w:rsidRDefault="003D18E6">
      <w:pPr>
        <w:spacing w:after="80"/>
      </w:pPr>
    </w:p>
    <w:p w14:paraId="221A4C7D" w14:textId="77777777" w:rsidR="003D18E6" w:rsidRDefault="00000000">
      <w:pPr>
        <w:pStyle w:val="Heading2"/>
      </w:pPr>
      <w:r>
        <w:t>2.3 Performance Class Separation</w:t>
      </w:r>
    </w:p>
    <w:p w14:paraId="65F52BED" w14:textId="77777777" w:rsidR="003D18E6" w:rsidRDefault="00000000">
      <w:pPr>
        <w:spacing w:before="120" w:after="60"/>
        <w:jc w:val="center"/>
      </w:pPr>
      <w:r>
        <w:rPr>
          <w:noProof/>
        </w:rPr>
        <w:lastRenderedPageBreak/>
        <w:drawing>
          <wp:inline distT="0" distB="0" distL="0" distR="0" wp14:anchorId="7F952B52" wp14:editId="18ABD583">
            <wp:extent cx="5486400" cy="2907890"/>
            <wp:effectExtent l="0" t="0" r="0" b="0"/>
            <wp:docPr id="51491242" name="Picture 5149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907890"/>
                    </a:xfrm>
                    <a:prstGeom prst="rect">
                      <a:avLst/>
                    </a:prstGeom>
                  </pic:spPr>
                </pic:pic>
              </a:graphicData>
            </a:graphic>
          </wp:inline>
        </w:drawing>
      </w:r>
    </w:p>
    <w:p w14:paraId="09A31F1C" w14:textId="77777777" w:rsidR="003D18E6" w:rsidRDefault="00000000">
      <w:pPr>
        <w:spacing w:before="40" w:after="200"/>
        <w:jc w:val="center"/>
      </w:pPr>
      <w:r>
        <w:rPr>
          <w:i/>
          <w:iCs/>
          <w:color w:val="404040"/>
          <w:sz w:val="18"/>
          <w:szCs w:val="18"/>
        </w:rPr>
        <w:t>Figure 2.3: Kernel Density Estimation — High vs Low Performers across six key features.</w:t>
      </w:r>
    </w:p>
    <w:p w14:paraId="51ED19E3" w14:textId="77777777" w:rsidR="003D18E6" w:rsidRDefault="00000000">
      <w:pPr>
        <w:spacing w:before="80" w:after="100" w:line="276" w:lineRule="auto"/>
        <w:jc w:val="both"/>
      </w:pPr>
      <w:r>
        <w:rPr>
          <w:color w:val="404040"/>
        </w:rPr>
        <w:t xml:space="preserve">The KDE comparison (Figure 2.3) provides visual confirmation of class separability across multiple feature dimensions. </w:t>
      </w:r>
      <w:r>
        <w:rPr>
          <w:b/>
          <w:bCs/>
          <w:color w:val="404040"/>
        </w:rPr>
        <w:t>VO2max</w:t>
      </w:r>
      <w:r>
        <w:rPr>
          <w:color w:val="404040"/>
        </w:rPr>
        <w:t xml:space="preserve"> and </w:t>
      </w:r>
      <w:r>
        <w:rPr>
          <w:b/>
          <w:bCs/>
          <w:color w:val="404040"/>
        </w:rPr>
        <w:t>performance score</w:t>
      </w:r>
      <w:r>
        <w:rPr>
          <w:color w:val="404040"/>
        </w:rPr>
        <w:t xml:space="preserve"> show the clearest bimodal separation. High-performer distributions are shifted right by approximately 8–12 mL/kg/min in VO2max. Inflammatory markers (</w:t>
      </w:r>
      <w:r>
        <w:rPr>
          <w:b/>
          <w:bCs/>
          <w:color w:val="404040"/>
        </w:rPr>
        <w:t>IL-6, CRP</w:t>
      </w:r>
      <w:r>
        <w:rPr>
          <w:color w:val="404040"/>
        </w:rPr>
        <w:t xml:space="preserve">) exhibit left-shifted distributions for high performers, confirming reduced systemic inflammation as a hallmark of superior adaptation. </w:t>
      </w:r>
      <w:r>
        <w:rPr>
          <w:b/>
          <w:bCs/>
          <w:color w:val="404040"/>
        </w:rPr>
        <w:t>Recovery score</w:t>
      </w:r>
      <w:r>
        <w:rPr>
          <w:color w:val="404040"/>
        </w:rPr>
        <w:t xml:space="preserve"> separation is notable and underscores the protective role of adequate protein in accelerating post-exercise recovery.</w:t>
      </w:r>
    </w:p>
    <w:p w14:paraId="1006F375" w14:textId="77777777" w:rsidR="003D18E6" w:rsidRDefault="003D18E6">
      <w:pPr>
        <w:spacing w:after="80"/>
      </w:pPr>
    </w:p>
    <w:p w14:paraId="75B688BF" w14:textId="77777777" w:rsidR="003D18E6" w:rsidRDefault="00000000">
      <w:pPr>
        <w:pStyle w:val="Heading2"/>
      </w:pPr>
      <w:r>
        <w:t>2.4 Immune Biomarker Analysis</w:t>
      </w:r>
    </w:p>
    <w:p w14:paraId="76A8FEE5" w14:textId="77777777" w:rsidR="003D18E6" w:rsidRDefault="00000000">
      <w:pPr>
        <w:spacing w:before="120" w:after="60"/>
        <w:jc w:val="center"/>
      </w:pPr>
      <w:r>
        <w:rPr>
          <w:noProof/>
        </w:rPr>
        <w:drawing>
          <wp:inline distT="0" distB="0" distL="0" distR="0" wp14:anchorId="132ACBA6" wp14:editId="6BD35699">
            <wp:extent cx="5486400" cy="1954348"/>
            <wp:effectExtent l="0" t="0" r="0" b="0"/>
            <wp:docPr id="895998028" name="Picture 89599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954348"/>
                    </a:xfrm>
                    <a:prstGeom prst="rect">
                      <a:avLst/>
                    </a:prstGeom>
                  </pic:spPr>
                </pic:pic>
              </a:graphicData>
            </a:graphic>
          </wp:inline>
        </w:drawing>
      </w:r>
    </w:p>
    <w:p w14:paraId="4C478C9B" w14:textId="77777777" w:rsidR="003D18E6" w:rsidRDefault="00000000">
      <w:pPr>
        <w:spacing w:before="40" w:after="200"/>
        <w:jc w:val="center"/>
      </w:pPr>
      <w:r>
        <w:rPr>
          <w:i/>
          <w:iCs/>
          <w:color w:val="404040"/>
          <w:sz w:val="18"/>
          <w:szCs w:val="18"/>
        </w:rPr>
        <w:t>Figure 2.4: Violin plots comparing IL-6, CRP, and Salivary IgA between High and Low performer classes.</w:t>
      </w:r>
    </w:p>
    <w:p w14:paraId="6FE9E20F" w14:textId="77777777" w:rsidR="003D18E6" w:rsidRDefault="00000000">
      <w:pPr>
        <w:spacing w:before="80" w:after="100" w:line="276" w:lineRule="auto"/>
        <w:jc w:val="both"/>
      </w:pPr>
      <w:r>
        <w:rPr>
          <w:color w:val="404040"/>
        </w:rPr>
        <w:t xml:space="preserve">The violin plots demonstrate that high-performing athletes exhibit substantially lower IL-6 (median ~2.1 pg/mL vs ~3.8 pg/mL) and CRP concentrations, alongside elevated salivary IgA levels. This tri-marker immune profile is consistent with the immunological "open window" theory whereby nutritionally adequate athletes recover more rapidly from exercise-induced immune suppression. The distributions are broader in the low-performer class, suggesting greater heterogeneity in immune </w:t>
      </w:r>
      <w:r>
        <w:rPr>
          <w:color w:val="404040"/>
        </w:rPr>
        <w:lastRenderedPageBreak/>
        <w:t>status among underperforming athletes — possibly reflecting a mix of overtrained, nutritionally deficient, and injury-prone individuals.</w:t>
      </w:r>
    </w:p>
    <w:p w14:paraId="7A924BC9" w14:textId="77777777" w:rsidR="003D18E6" w:rsidRDefault="003D18E6">
      <w:pPr>
        <w:spacing w:after="80"/>
      </w:pPr>
    </w:p>
    <w:p w14:paraId="5972656A" w14:textId="77777777" w:rsidR="003D18E6" w:rsidRDefault="00000000">
      <w:pPr>
        <w:pStyle w:val="Heading2"/>
      </w:pPr>
      <w:r>
        <w:t>2.5 Training Load and Fatigue Dynamics</w:t>
      </w:r>
    </w:p>
    <w:p w14:paraId="14A9760B" w14:textId="77777777" w:rsidR="003D18E6" w:rsidRDefault="00000000">
      <w:pPr>
        <w:spacing w:before="120" w:after="60"/>
        <w:jc w:val="center"/>
      </w:pPr>
      <w:r>
        <w:rPr>
          <w:noProof/>
        </w:rPr>
        <w:drawing>
          <wp:inline distT="0" distB="0" distL="0" distR="0" wp14:anchorId="25AE2DBC" wp14:editId="261D4C68">
            <wp:extent cx="5486400" cy="3016492"/>
            <wp:effectExtent l="0" t="0" r="0" b="0"/>
            <wp:docPr id="1321480973" name="Picture 132148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16492"/>
                    </a:xfrm>
                    <a:prstGeom prst="rect">
                      <a:avLst/>
                    </a:prstGeom>
                  </pic:spPr>
                </pic:pic>
              </a:graphicData>
            </a:graphic>
          </wp:inline>
        </w:drawing>
      </w:r>
    </w:p>
    <w:p w14:paraId="44223201" w14:textId="77777777" w:rsidR="003D18E6" w:rsidRDefault="00000000">
      <w:pPr>
        <w:spacing w:before="40" w:after="200"/>
        <w:jc w:val="center"/>
      </w:pPr>
      <w:r>
        <w:rPr>
          <w:i/>
          <w:iCs/>
          <w:color w:val="404040"/>
          <w:sz w:val="18"/>
          <w:szCs w:val="18"/>
        </w:rPr>
        <w:t>Figure 2.5: Weekly training hours vs fatigue score, coloured by immune-risk classification.</w:t>
      </w:r>
    </w:p>
    <w:p w14:paraId="6EE51811" w14:textId="77777777" w:rsidR="003D18E6" w:rsidRDefault="00000000">
      <w:pPr>
        <w:spacing w:before="80" w:after="100" w:line="276" w:lineRule="auto"/>
        <w:jc w:val="both"/>
      </w:pPr>
      <w:r>
        <w:rPr>
          <w:color w:val="404040"/>
        </w:rPr>
        <w:t>Immune-risk athletes cluster predominantly in the upper-right quadrant (high hours, high fatigue), providing direct empirical support for the overtraining-immune suppression paradigm. Athletes in the immune-risk group training above 18 hours per week demonstrate fatigue scores 15–25 points higher than their non-risk counterparts at equivalent training volumes. This finding has immediate practical implications: meal-prep frequency and protein density should be up-regulated during high-volume training blocks.</w:t>
      </w:r>
    </w:p>
    <w:p w14:paraId="65D93DDB" w14:textId="77777777" w:rsidR="003D18E6" w:rsidRDefault="003D18E6">
      <w:pPr>
        <w:spacing w:after="80"/>
      </w:pPr>
    </w:p>
    <w:p w14:paraId="5A26FA29" w14:textId="77777777" w:rsidR="003D18E6" w:rsidRDefault="00000000">
      <w:pPr>
        <w:pStyle w:val="Heading2"/>
      </w:pPr>
      <w:r>
        <w:t>2.6 Meal Frequency and Recovery</w:t>
      </w:r>
    </w:p>
    <w:p w14:paraId="2457DD8C" w14:textId="77777777" w:rsidR="003D18E6" w:rsidRDefault="00000000">
      <w:pPr>
        <w:spacing w:before="120" w:after="60"/>
        <w:jc w:val="center"/>
      </w:pPr>
      <w:r>
        <w:rPr>
          <w:noProof/>
        </w:rPr>
        <w:lastRenderedPageBreak/>
        <w:drawing>
          <wp:inline distT="0" distB="0" distL="0" distR="0" wp14:anchorId="4D08F3B8" wp14:editId="6B7AADB0">
            <wp:extent cx="5486400" cy="2626821"/>
            <wp:effectExtent l="0" t="0" r="0" b="0"/>
            <wp:docPr id="1297597764" name="Picture 129759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626821"/>
                    </a:xfrm>
                    <a:prstGeom prst="rect">
                      <a:avLst/>
                    </a:prstGeom>
                  </pic:spPr>
                </pic:pic>
              </a:graphicData>
            </a:graphic>
          </wp:inline>
        </w:drawing>
      </w:r>
    </w:p>
    <w:p w14:paraId="59DB17DA" w14:textId="77777777" w:rsidR="003D18E6" w:rsidRDefault="00000000">
      <w:pPr>
        <w:spacing w:before="40" w:after="200"/>
        <w:jc w:val="center"/>
      </w:pPr>
      <w:r>
        <w:rPr>
          <w:i/>
          <w:iCs/>
          <w:color w:val="404040"/>
          <w:sz w:val="18"/>
          <w:szCs w:val="18"/>
        </w:rPr>
        <w:t>Figure 2.6: Recovery score distribution stratified by daily meal frequency.</w:t>
      </w:r>
    </w:p>
    <w:p w14:paraId="452EF7C9" w14:textId="77777777" w:rsidR="003D18E6" w:rsidRDefault="00000000">
      <w:pPr>
        <w:spacing w:before="80" w:after="100" w:line="276" w:lineRule="auto"/>
        <w:jc w:val="both"/>
      </w:pPr>
      <w:r>
        <w:rPr>
          <w:color w:val="404040"/>
        </w:rPr>
        <w:t>Athletes consuming five to six structured meals per day demonstrate consistently higher recovery scores (median improvement ~8 points vs three-meal regimens). This is mechanistically explained by the protein meal distribution principle: spreading protein intake across multiple eating occasions (each ≥ 20 g) maximises 24-hour muscle protein synthesis compared to equivalent protein consumed in fewer, larger boluses. The NutriSportif three-recipe system is ideally compatible with a five-meal architecture providing approximately 190–225 g total daily protein for a 75 kg athlete.</w:t>
      </w:r>
    </w:p>
    <w:p w14:paraId="35E4C1F2" w14:textId="77777777" w:rsidR="003D18E6" w:rsidRDefault="003D18E6">
      <w:pPr>
        <w:spacing w:after="80"/>
      </w:pPr>
    </w:p>
    <w:p w14:paraId="23F13848" w14:textId="77777777" w:rsidR="003D18E6" w:rsidRDefault="00000000">
      <w:pPr>
        <w:pStyle w:val="Heading2"/>
      </w:pPr>
      <w:r>
        <w:t>2.7 Nutritional Radar Analysis (Recipe-Level)</w:t>
      </w:r>
    </w:p>
    <w:p w14:paraId="7808F40D" w14:textId="77777777" w:rsidR="003D18E6" w:rsidRDefault="00000000">
      <w:pPr>
        <w:spacing w:before="120" w:after="60"/>
        <w:jc w:val="center"/>
      </w:pPr>
      <w:r>
        <w:rPr>
          <w:noProof/>
        </w:rPr>
        <w:lastRenderedPageBreak/>
        <w:drawing>
          <wp:inline distT="0" distB="0" distL="0" distR="0" wp14:anchorId="5C661C97" wp14:editId="5463BD2C">
            <wp:extent cx="5363902" cy="4572000"/>
            <wp:effectExtent l="0" t="0" r="0" b="0"/>
            <wp:docPr id="82071479" name="Picture 8207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63902" cy="4572000"/>
                    </a:xfrm>
                    <a:prstGeom prst="rect">
                      <a:avLst/>
                    </a:prstGeom>
                  </pic:spPr>
                </pic:pic>
              </a:graphicData>
            </a:graphic>
          </wp:inline>
        </w:drawing>
      </w:r>
    </w:p>
    <w:p w14:paraId="0A878505" w14:textId="77777777" w:rsidR="003D18E6" w:rsidRDefault="00000000">
      <w:pPr>
        <w:spacing w:before="40" w:after="200"/>
        <w:jc w:val="center"/>
      </w:pPr>
      <w:r>
        <w:rPr>
          <w:i/>
          <w:iCs/>
          <w:color w:val="404040"/>
          <w:sz w:val="18"/>
          <w:szCs w:val="18"/>
        </w:rPr>
        <w:t>Figure 2.7: Radar chart comparing macronutrient profiles across the three NutriSportif recipes.</w:t>
      </w:r>
    </w:p>
    <w:p w14:paraId="0C06D2AF" w14:textId="77777777" w:rsidR="003D18E6" w:rsidRDefault="00000000">
      <w:pPr>
        <w:spacing w:before="80" w:after="100" w:line="276" w:lineRule="auto"/>
        <w:jc w:val="both"/>
      </w:pPr>
      <w:r>
        <w:rPr>
          <w:color w:val="404040"/>
        </w:rPr>
        <w:t>The radar chart confirms that all three recipes occupy overlapping but distinct nutritional niches. Recipe 1 optimises for protein delivery; Recipe 3 provides the broadest carbohydrate base for glycogen replenishment; Recipe 2 achieves the best fat-to-protein balance, particularly relevant for athletes prioritising anti-inflammatory omega-3 fatty acid intake from lentil-based legume sources. The nutritional complementarity of the three recipes supports their rotation within a weekly meal-prep strategy.</w:t>
      </w:r>
    </w:p>
    <w:p w14:paraId="7CCD2A15" w14:textId="77777777" w:rsidR="003D18E6" w:rsidRDefault="00000000">
      <w:r>
        <w:br w:type="page"/>
      </w:r>
    </w:p>
    <w:p w14:paraId="65D475C4" w14:textId="77777777" w:rsidR="003D18E6" w:rsidRDefault="00000000">
      <w:pPr>
        <w:pStyle w:val="Heading1"/>
        <w:pBdr>
          <w:bottom w:val="single" w:sz="6" w:space="1" w:color="2E75B6"/>
        </w:pBdr>
      </w:pPr>
      <w:r>
        <w:lastRenderedPageBreak/>
        <w:t>3. Advanced Feature Engineering</w:t>
      </w:r>
    </w:p>
    <w:p w14:paraId="22B6D013" w14:textId="77777777" w:rsidR="003D18E6" w:rsidRDefault="00000000">
      <w:pPr>
        <w:pStyle w:val="Heading2"/>
      </w:pPr>
      <w:r>
        <w:t>3.1 Engineering Philosophy</w:t>
      </w:r>
    </w:p>
    <w:p w14:paraId="5A5923A5" w14:textId="77777777" w:rsidR="003D18E6" w:rsidRDefault="00000000">
      <w:pPr>
        <w:spacing w:before="80" w:after="100" w:line="276" w:lineRule="auto"/>
        <w:jc w:val="both"/>
      </w:pPr>
      <w:r>
        <w:rPr>
          <w:color w:val="404040"/>
        </w:rPr>
        <w:t>Feature engineering was conducted in five systematic layers informed by sports science domain knowledge: (1) physiological ratio features, (2) training load composites, (3) immune-inflammation indices, (4) polynomial interaction terms, and (5) log-transformations for skewed biomarkers. Each engineered feature encodes a mechanistic hypothesis about the dietary-performance-immunity pathway.</w:t>
      </w:r>
    </w:p>
    <w:p w14:paraId="28B95A5E" w14:textId="77777777" w:rsidR="003D18E6" w:rsidRDefault="003D18E6">
      <w:pPr>
        <w:spacing w:after="80"/>
      </w:pPr>
    </w:p>
    <w:p w14:paraId="69CC916D" w14:textId="77777777" w:rsidR="003D18E6" w:rsidRDefault="00000000">
      <w:pPr>
        <w:pStyle w:val="Heading2"/>
      </w:pPr>
      <w:r>
        <w:t>3.2 Feature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D18E6" w14:paraId="12D76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7F3F529" w14:textId="77777777" w:rsidR="003D18E6" w:rsidRDefault="00000000">
            <w:pPr>
              <w:jc w:val="center"/>
            </w:pPr>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5111BAF" w14:textId="77777777" w:rsidR="003D18E6" w:rsidRDefault="00000000">
            <w:pPr>
              <w:jc w:val="center"/>
            </w:pPr>
            <w:r>
              <w:rPr>
                <w:b/>
                <w:bCs/>
                <w:color w:val="FFFFFF"/>
                <w:sz w:val="20"/>
                <w:szCs w:val="20"/>
              </w:rPr>
              <w:t>Formula</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C5FD0BB" w14:textId="77777777" w:rsidR="003D18E6" w:rsidRDefault="00000000">
            <w:pPr>
              <w:jc w:val="center"/>
            </w:pPr>
            <w:r>
              <w:rPr>
                <w:b/>
                <w:bCs/>
                <w:color w:val="FFFFFF"/>
                <w:sz w:val="20"/>
                <w:szCs w:val="20"/>
              </w:rPr>
              <w:t>Scientific Rationale</w:t>
            </w:r>
          </w:p>
        </w:tc>
      </w:tr>
      <w:tr w:rsidR="003D18E6" w14:paraId="0C2CB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D71F5E7" w14:textId="77777777" w:rsidR="003D18E6" w:rsidRDefault="00000000">
            <w:r>
              <w:rPr>
                <w:color w:val="404040"/>
                <w:sz w:val="20"/>
                <w:szCs w:val="20"/>
              </w:rPr>
              <w:t>protein_per_kg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7F387D1" w14:textId="77777777" w:rsidR="003D18E6" w:rsidRDefault="00000000">
            <w:r>
              <w:rPr>
                <w:color w:val="404040"/>
                <w:sz w:val="20"/>
                <w:szCs w:val="20"/>
              </w:rPr>
              <w:t>protein_g / weight_kg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4AE4227" w14:textId="77777777" w:rsidR="003D18E6" w:rsidRDefault="00000000">
            <w:r>
              <w:rPr>
                <w:color w:val="404040"/>
                <w:sz w:val="20"/>
                <w:szCs w:val="20"/>
              </w:rPr>
              <w:t>Primary sports-nutrition metric; ISSN recommends 1.4–2.0 g/kg for endurance athletes</w:t>
            </w:r>
          </w:p>
        </w:tc>
      </w:tr>
      <w:tr w:rsidR="003D18E6" w14:paraId="7CCC52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B172026" w14:textId="77777777" w:rsidR="003D18E6" w:rsidRDefault="00000000">
            <w:r>
              <w:rPr>
                <w:color w:val="404040"/>
                <w:sz w:val="20"/>
                <w:szCs w:val="20"/>
              </w:rPr>
              <w:t>aerobic_capacity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390C40" w14:textId="77777777" w:rsidR="003D18E6" w:rsidRDefault="00000000">
            <w:r>
              <w:rPr>
                <w:color w:val="404040"/>
                <w:sz w:val="20"/>
                <w:szCs w:val="20"/>
              </w:rPr>
              <w:t>VO2max × hours / 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497C0CC" w14:textId="77777777" w:rsidR="003D18E6" w:rsidRDefault="00000000">
            <w:r>
              <w:rPr>
                <w:color w:val="404040"/>
                <w:sz w:val="20"/>
                <w:szCs w:val="20"/>
              </w:rPr>
              <w:t>Integrated training stimulus; combines maximal aerobic power with training volume</w:t>
            </w:r>
          </w:p>
        </w:tc>
      </w:tr>
      <w:tr w:rsidR="003D18E6" w14:paraId="187FE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57BB903" w14:textId="77777777" w:rsidR="003D18E6" w:rsidRDefault="00000000">
            <w:r>
              <w:rPr>
                <w:color w:val="404040"/>
                <w:sz w:val="20"/>
                <w:szCs w:val="20"/>
              </w:rPr>
              <w:t>recovery_efficiency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675939D" w14:textId="77777777" w:rsidR="003D18E6" w:rsidRDefault="00000000">
            <w:r>
              <w:rPr>
                <w:color w:val="404040"/>
                <w:sz w:val="20"/>
                <w:szCs w:val="20"/>
              </w:rPr>
              <w:t>recovery / (fatigue + 1)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7ACBA9C" w14:textId="77777777" w:rsidR="003D18E6" w:rsidRDefault="00000000">
            <w:r>
              <w:rPr>
                <w:color w:val="404040"/>
                <w:sz w:val="20"/>
                <w:szCs w:val="20"/>
              </w:rPr>
              <w:t>Net recovery-to-fatigue ratio; predicts adaptation vs overreaching</w:t>
            </w:r>
          </w:p>
        </w:tc>
      </w:tr>
      <w:tr w:rsidR="003D18E6" w14:paraId="16A81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D7EA519" w14:textId="77777777" w:rsidR="003D18E6" w:rsidRDefault="00000000">
            <w:r>
              <w:rPr>
                <w:color w:val="404040"/>
                <w:sz w:val="20"/>
                <w:szCs w:val="20"/>
              </w:rPr>
              <w:t>inflamm_index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E90AF15" w14:textId="77777777" w:rsidR="003D18E6" w:rsidRDefault="00000000">
            <w:r>
              <w:rPr>
                <w:color w:val="404040"/>
                <w:sz w:val="20"/>
                <w:szCs w:val="20"/>
              </w:rPr>
              <w:t>(IL-6 + CRP) / 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F99B457" w14:textId="77777777" w:rsidR="003D18E6" w:rsidRDefault="00000000">
            <w:r>
              <w:rPr>
                <w:color w:val="404040"/>
                <w:sz w:val="20"/>
                <w:szCs w:val="20"/>
              </w:rPr>
              <w:t>Composite inflammatory burden; correlates with overtraining syndrome severity</w:t>
            </w:r>
          </w:p>
        </w:tc>
      </w:tr>
      <w:tr w:rsidR="003D18E6" w14:paraId="76D7A7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A68FB8B" w14:textId="77777777" w:rsidR="003D18E6" w:rsidRDefault="00000000">
            <w:r>
              <w:rPr>
                <w:color w:val="404040"/>
                <w:sz w:val="20"/>
                <w:szCs w:val="20"/>
              </w:rPr>
              <w:t>immune_composite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886DD7C" w14:textId="77777777" w:rsidR="003D18E6" w:rsidRDefault="00000000">
            <w:r>
              <w:rPr>
                <w:color w:val="404040"/>
                <w:sz w:val="20"/>
                <w:szCs w:val="20"/>
              </w:rPr>
              <w:t>IgA / (inflamm + 1)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8EBBDA8" w14:textId="77777777" w:rsidR="003D18E6" w:rsidRDefault="00000000">
            <w:r>
              <w:rPr>
                <w:color w:val="404040"/>
                <w:sz w:val="20"/>
                <w:szCs w:val="20"/>
              </w:rPr>
              <w:t>Balances mucosal immunity against systemic inflammation; novel index</w:t>
            </w:r>
          </w:p>
        </w:tc>
      </w:tr>
      <w:tr w:rsidR="003D18E6" w14:paraId="1D38D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A355EAF" w14:textId="77777777" w:rsidR="003D18E6" w:rsidRDefault="00000000">
            <w:r>
              <w:rPr>
                <w:color w:val="404040"/>
                <w:sz w:val="20"/>
                <w:szCs w:val="20"/>
              </w:rPr>
              <w:t>protein_to_calorie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C7E4ACB" w14:textId="77777777" w:rsidR="003D18E6" w:rsidRDefault="00000000">
            <w:r>
              <w:rPr>
                <w:color w:val="404040"/>
                <w:sz w:val="20"/>
                <w:szCs w:val="20"/>
              </w:rPr>
              <w:t>(prot×4) / calories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4084B2E" w14:textId="77777777" w:rsidR="003D18E6" w:rsidRDefault="00000000">
            <w:r>
              <w:rPr>
                <w:color w:val="404040"/>
                <w:sz w:val="20"/>
                <w:szCs w:val="20"/>
              </w:rPr>
              <w:t>Protein caloric density; distinguishes hyper-protein from isocaloric diets</w:t>
            </w:r>
          </w:p>
        </w:tc>
      </w:tr>
      <w:tr w:rsidR="003D18E6" w14:paraId="46EE96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90B9975" w14:textId="77777777" w:rsidR="003D18E6" w:rsidRDefault="00000000">
            <w:r>
              <w:rPr>
                <w:color w:val="404040"/>
                <w:sz w:val="20"/>
                <w:szCs w:val="20"/>
              </w:rPr>
              <w:t>training_load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D0AD5A0" w14:textId="77777777" w:rsidR="003D18E6" w:rsidRDefault="00000000">
            <w:r>
              <w:rPr>
                <w:color w:val="404040"/>
                <w:sz w:val="20"/>
                <w:szCs w:val="20"/>
              </w:rPr>
              <w:t>hours × years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3B236D6" w14:textId="77777777" w:rsidR="003D18E6" w:rsidRDefault="00000000">
            <w:r>
              <w:rPr>
                <w:color w:val="404040"/>
                <w:sz w:val="20"/>
                <w:szCs w:val="20"/>
              </w:rPr>
              <w:t>Cumulative training adaptation proxy; captures long-term athlete development</w:t>
            </w:r>
          </w:p>
        </w:tc>
      </w:tr>
      <w:tr w:rsidR="003D18E6" w14:paraId="511AEA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A03D513" w14:textId="77777777" w:rsidR="003D18E6" w:rsidRDefault="00000000">
            <w:r>
              <w:rPr>
                <w:color w:val="404040"/>
                <w:sz w:val="20"/>
                <w:szCs w:val="20"/>
              </w:rPr>
              <w:t>poly_vo2_prot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012117F" w14:textId="77777777" w:rsidR="003D18E6" w:rsidRDefault="00000000">
            <w:r>
              <w:rPr>
                <w:color w:val="404040"/>
                <w:sz w:val="20"/>
                <w:szCs w:val="20"/>
              </w:rPr>
              <w:t>VO2max × prot_per_kg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035F594" w14:textId="77777777" w:rsidR="003D18E6" w:rsidRDefault="00000000">
            <w:r>
              <w:rPr>
                <w:color w:val="404040"/>
                <w:sz w:val="20"/>
                <w:szCs w:val="20"/>
              </w:rPr>
              <w:t>Interaction: aerobic capacity × nutritional adequacy synergy</w:t>
            </w:r>
          </w:p>
        </w:tc>
      </w:tr>
      <w:tr w:rsidR="003D18E6" w14:paraId="2AE8D1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09CA83B" w14:textId="77777777" w:rsidR="003D18E6" w:rsidRDefault="00000000">
            <w:r>
              <w:rPr>
                <w:color w:val="404040"/>
                <w:sz w:val="20"/>
                <w:szCs w:val="20"/>
              </w:rPr>
              <w:t>log_il6_pgml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4EEA1BE" w14:textId="77777777" w:rsidR="003D18E6" w:rsidRDefault="00000000">
            <w:r>
              <w:rPr>
                <w:color w:val="404040"/>
                <w:sz w:val="20"/>
                <w:szCs w:val="20"/>
              </w:rPr>
              <w:t>log(1 + IL-6)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BFECB6" w14:textId="77777777" w:rsidR="003D18E6" w:rsidRDefault="00000000">
            <w:r>
              <w:rPr>
                <w:color w:val="404040"/>
                <w:sz w:val="20"/>
                <w:szCs w:val="20"/>
              </w:rPr>
              <w:t>Variance-stabilising transform for right-skewed cytokine distributions</w:t>
            </w:r>
          </w:p>
        </w:tc>
      </w:tr>
    </w:tbl>
    <w:p w14:paraId="40AD2A4D" w14:textId="77777777" w:rsidR="003D18E6" w:rsidRDefault="003D18E6">
      <w:pPr>
        <w:spacing w:after="80"/>
      </w:pPr>
    </w:p>
    <w:p w14:paraId="4E3C90FB" w14:textId="77777777" w:rsidR="003D18E6" w:rsidRDefault="00000000">
      <w:pPr>
        <w:pStyle w:val="Heading2"/>
      </w:pPr>
      <w:r>
        <w:t>3.3 Engineered Feature Visualisation</w:t>
      </w:r>
    </w:p>
    <w:p w14:paraId="0492D231" w14:textId="77777777" w:rsidR="003D18E6" w:rsidRDefault="00000000">
      <w:pPr>
        <w:spacing w:before="120" w:after="60"/>
        <w:jc w:val="center"/>
      </w:pPr>
      <w:r>
        <w:rPr>
          <w:noProof/>
        </w:rPr>
        <w:drawing>
          <wp:inline distT="0" distB="0" distL="0" distR="0" wp14:anchorId="115D258B" wp14:editId="3D75EFD5">
            <wp:extent cx="5486400" cy="1455675"/>
            <wp:effectExtent l="0" t="0" r="0" b="0"/>
            <wp:docPr id="1415608942" name="Picture 141560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455675"/>
                    </a:xfrm>
                    <a:prstGeom prst="rect">
                      <a:avLst/>
                    </a:prstGeom>
                  </pic:spPr>
                </pic:pic>
              </a:graphicData>
            </a:graphic>
          </wp:inline>
        </w:drawing>
      </w:r>
    </w:p>
    <w:p w14:paraId="0F964F96" w14:textId="77777777" w:rsidR="003D18E6" w:rsidRDefault="00000000">
      <w:pPr>
        <w:spacing w:before="40" w:after="200"/>
        <w:jc w:val="center"/>
      </w:pPr>
      <w:r>
        <w:rPr>
          <w:i/>
          <w:iCs/>
          <w:color w:val="404040"/>
          <w:sz w:val="18"/>
          <w:szCs w:val="18"/>
        </w:rPr>
        <w:lastRenderedPageBreak/>
        <w:t>Figure 3.1: Three key engineered feature insights: protein/kg class separation, immune composite by risk, recovery efficiency vs meal frequency.</w:t>
      </w:r>
    </w:p>
    <w:p w14:paraId="1477E04C" w14:textId="77777777" w:rsidR="003D18E6" w:rsidRDefault="00000000">
      <w:pPr>
        <w:spacing w:before="80" w:after="100" w:line="276" w:lineRule="auto"/>
        <w:jc w:val="both"/>
      </w:pPr>
      <w:r>
        <w:rPr>
          <w:color w:val="404040"/>
        </w:rPr>
        <w:t>The left panel confirms that protein_per_kg provides strong class separation: high performers cluster above 1.8 g/kg while low performers display a bimodal distribution with a secondary peak at ~1.3 g/kg, suggesting a nutritionally deficient subgroup. The centre panel shows that immune_composite scores are significantly higher (lower inflammatory burden, higher IgA) in non-risk athletes. The right panel reconfirms the dose-response relationship between meal frequency and recovery efficiency.</w:t>
      </w:r>
    </w:p>
    <w:p w14:paraId="55E47CEE" w14:textId="77777777" w:rsidR="003D18E6" w:rsidRDefault="003D18E6">
      <w:pPr>
        <w:spacing w:after="80"/>
      </w:pPr>
    </w:p>
    <w:p w14:paraId="39998E94" w14:textId="77777777" w:rsidR="003D18E6" w:rsidRDefault="00000000">
      <w:pPr>
        <w:spacing w:before="120" w:after="60"/>
        <w:jc w:val="center"/>
      </w:pPr>
      <w:r>
        <w:rPr>
          <w:noProof/>
        </w:rPr>
        <w:drawing>
          <wp:inline distT="0" distB="0" distL="0" distR="0" wp14:anchorId="707E89E7" wp14:editId="417D66B8">
            <wp:extent cx="5486400" cy="2464515"/>
            <wp:effectExtent l="0" t="0" r="0" b="0"/>
            <wp:docPr id="1859086247" name="Picture 185908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464515"/>
                    </a:xfrm>
                    <a:prstGeom prst="rect">
                      <a:avLst/>
                    </a:prstGeom>
                  </pic:spPr>
                </pic:pic>
              </a:graphicData>
            </a:graphic>
          </wp:inline>
        </w:drawing>
      </w:r>
    </w:p>
    <w:p w14:paraId="52FF8E9E" w14:textId="77777777" w:rsidR="003D18E6" w:rsidRDefault="00000000">
      <w:pPr>
        <w:spacing w:before="40" w:after="200"/>
        <w:jc w:val="center"/>
      </w:pPr>
      <w:r>
        <w:rPr>
          <w:i/>
          <w:iCs/>
          <w:color w:val="404040"/>
          <w:sz w:val="18"/>
          <w:szCs w:val="18"/>
        </w:rPr>
        <w:t>Figure 3.2: Pearson correlations of engineered features with performance score (regression target) and high_performer class (classification target).</w:t>
      </w:r>
    </w:p>
    <w:p w14:paraId="310F2ED9" w14:textId="77777777" w:rsidR="003D18E6" w:rsidRDefault="00000000">
      <w:pPr>
        <w:spacing w:before="80" w:after="100" w:line="276" w:lineRule="auto"/>
        <w:jc w:val="both"/>
      </w:pPr>
      <w:r>
        <w:rPr>
          <w:color w:val="404040"/>
        </w:rPr>
        <w:t>Aerobic_capacity achieves the highest correlation with both targets (r = 0.48 for performance score; r = 0.35 for high_performer class). The negative correlations of inflamm_index and log_il6_pgml with performance confirm that inflammation suppression is mechanistically linked to superior athletic output. Protein_to_calorie ratio shows moderate positive correlations, reflecting the independent value of dietary protein density beyond absolute intake volume.</w:t>
      </w:r>
    </w:p>
    <w:p w14:paraId="2E850071" w14:textId="77777777" w:rsidR="003D18E6" w:rsidRDefault="00000000">
      <w:r>
        <w:br w:type="page"/>
      </w:r>
    </w:p>
    <w:p w14:paraId="3F6EBF13" w14:textId="77777777" w:rsidR="003D18E6" w:rsidRDefault="00000000">
      <w:pPr>
        <w:pStyle w:val="Heading1"/>
        <w:pBdr>
          <w:bottom w:val="single" w:sz="6" w:space="1" w:color="2E75B6"/>
        </w:pBdr>
      </w:pPr>
      <w:r>
        <w:lastRenderedPageBreak/>
        <w:t>4. Statistical Analysis</w:t>
      </w:r>
    </w:p>
    <w:p w14:paraId="16A51572" w14:textId="77777777" w:rsidR="003D18E6" w:rsidRDefault="00000000">
      <w:pPr>
        <w:pStyle w:val="Heading2"/>
      </w:pPr>
      <w:r>
        <w:t>4.1 Normality Assessment</w:t>
      </w:r>
    </w:p>
    <w:p w14:paraId="56346C36" w14:textId="77777777" w:rsidR="003D18E6" w:rsidRDefault="00000000">
      <w:pPr>
        <w:spacing w:before="120" w:after="60"/>
        <w:jc w:val="center"/>
      </w:pPr>
      <w:r>
        <w:rPr>
          <w:noProof/>
        </w:rPr>
        <w:drawing>
          <wp:inline distT="0" distB="0" distL="0" distR="0" wp14:anchorId="02DA67CE" wp14:editId="0FCCFDD7">
            <wp:extent cx="5486400" cy="2903987"/>
            <wp:effectExtent l="0" t="0" r="0" b="0"/>
            <wp:docPr id="398339588" name="Picture 39833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903987"/>
                    </a:xfrm>
                    <a:prstGeom prst="rect">
                      <a:avLst/>
                    </a:prstGeom>
                  </pic:spPr>
                </pic:pic>
              </a:graphicData>
            </a:graphic>
          </wp:inline>
        </w:drawing>
      </w:r>
    </w:p>
    <w:p w14:paraId="34283D7E" w14:textId="77777777" w:rsidR="003D18E6" w:rsidRDefault="00000000">
      <w:pPr>
        <w:spacing w:before="40" w:after="200"/>
        <w:jc w:val="center"/>
      </w:pPr>
      <w:r>
        <w:rPr>
          <w:i/>
          <w:iCs/>
          <w:color w:val="404040"/>
          <w:sz w:val="18"/>
          <w:szCs w:val="18"/>
        </w:rPr>
        <w:t>Figure 4.1: Q-Q plots for six key variables. Adherence to the diagonal reference line indicates normality.</w:t>
      </w:r>
    </w:p>
    <w:p w14:paraId="06CBD781" w14:textId="77777777" w:rsidR="003D18E6" w:rsidRDefault="00000000">
      <w:pPr>
        <w:spacing w:before="80" w:after="100" w:line="276" w:lineRule="auto"/>
        <w:jc w:val="both"/>
      </w:pPr>
      <w:r>
        <w:rPr>
          <w:color w:val="404040"/>
        </w:rPr>
        <w:t>Formal normality testing was conducted using both the Shapiro-Wilk test (optimal for N ≤ 5000) and the D'Agostino-Pearson omnibus test. Results confirm that VO2max is normally distributed (SW p = 0.617, DA p = 0.174), validating parametric treatment in regression models. Inflammatory markers IL-6 and CRP deviate significantly from normality (both p &lt; 0.001), attributable to physiological lower bounds and right-skewed cytokine distributions. Log-transformation (log_il6, log_crp) was applied in downstream modelling to address this.</w:t>
      </w:r>
    </w:p>
    <w:p w14:paraId="55172357" w14:textId="77777777" w:rsidR="003D18E6" w:rsidRDefault="003D18E6">
      <w:pPr>
        <w:spacing w:after="80"/>
      </w:pPr>
    </w:p>
    <w:p w14:paraId="73B39246" w14:textId="77777777" w:rsidR="003D18E6" w:rsidRDefault="00000000">
      <w:pPr>
        <w:pStyle w:val="Heading2"/>
      </w:pPr>
      <w:r>
        <w:t>4.2 Group Comparison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80"/>
        <w:gridCol w:w="1720"/>
        <w:gridCol w:w="1760"/>
      </w:tblGrid>
      <w:tr w:rsidR="003D18E6" w14:paraId="19DEC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AFF872F" w14:textId="77777777" w:rsidR="003D18E6" w:rsidRDefault="00000000">
            <w:pPr>
              <w:jc w:val="center"/>
            </w:pPr>
            <w:r>
              <w:rPr>
                <w:b/>
                <w:bCs/>
                <w:color w:val="FFFFFF"/>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7F1E460" w14:textId="77777777" w:rsidR="003D18E6" w:rsidRDefault="00000000">
            <w:pPr>
              <w:jc w:val="center"/>
            </w:pPr>
            <w:r>
              <w:rPr>
                <w:b/>
                <w:bCs/>
                <w:color w:val="FFFFFF"/>
                <w:sz w:val="20"/>
                <w:szCs w:val="20"/>
              </w:rPr>
              <w:t>Feature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5D30999" w14:textId="77777777" w:rsidR="003D18E6" w:rsidRDefault="00000000">
            <w:pPr>
              <w:jc w:val="center"/>
            </w:pPr>
            <w:r>
              <w:rPr>
                <w:b/>
                <w:bCs/>
                <w:color w:val="FFFFFF"/>
                <w:sz w:val="20"/>
                <w:szCs w:val="20"/>
              </w:rPr>
              <w:t>Statistic</w:t>
            </w:r>
          </w:p>
        </w:tc>
        <w:tc>
          <w:tcPr>
            <w:tcW w:w="1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C23FA71" w14:textId="77777777" w:rsidR="003D18E6" w:rsidRDefault="00000000">
            <w:pPr>
              <w:jc w:val="center"/>
            </w:pPr>
            <w:r>
              <w:rPr>
                <w:b/>
                <w:bCs/>
                <w:color w:val="FFFFFF"/>
                <w:sz w:val="20"/>
                <w:szCs w:val="20"/>
              </w:rPr>
              <w:t>p-value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B4B7BF1" w14:textId="77777777" w:rsidR="003D18E6" w:rsidRDefault="00000000">
            <w:pPr>
              <w:jc w:val="center"/>
            </w:pPr>
            <w:r>
              <w:rPr>
                <w:b/>
                <w:bCs/>
                <w:color w:val="FFFFFF"/>
                <w:sz w:val="20"/>
                <w:szCs w:val="20"/>
              </w:rPr>
              <w:t>Interpretation</w:t>
            </w:r>
          </w:p>
        </w:tc>
      </w:tr>
      <w:tr w:rsidR="003D18E6" w14:paraId="720C87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20EA920" w14:textId="77777777" w:rsidR="003D18E6"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77ADE2E" w14:textId="77777777" w:rsidR="003D18E6" w:rsidRDefault="00000000">
            <w:r>
              <w:rPr>
                <w:color w:val="404040"/>
                <w:sz w:val="20"/>
                <w:szCs w:val="20"/>
              </w:rPr>
              <w:t>perf_score</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FAA7556" w14:textId="77777777" w:rsidR="003D18E6" w:rsidRDefault="00000000">
            <w:pPr>
              <w:jc w:val="center"/>
            </w:pPr>
            <w:r>
              <w:rPr>
                <w:color w:val="404040"/>
                <w:sz w:val="20"/>
                <w:szCs w:val="20"/>
              </w:rPr>
              <w:t>U = 52500</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96429EC" w14:textId="77777777" w:rsidR="003D18E6" w:rsidRDefault="00000000">
            <w:pPr>
              <w:jc w:val="center"/>
            </w:pPr>
            <w:r>
              <w:rPr>
                <w:color w:val="404040"/>
                <w:sz w:val="20"/>
                <w:szCs w:val="20"/>
              </w:rPr>
              <w:t>p &lt; 0.0001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A94017" w14:textId="77777777" w:rsidR="003D18E6" w:rsidRDefault="00000000">
            <w:r>
              <w:rPr>
                <w:b/>
                <w:bCs/>
                <w:color w:val="404040"/>
                <w:sz w:val="20"/>
                <w:szCs w:val="20"/>
              </w:rPr>
              <w:t>*** Highly Sig.</w:t>
            </w:r>
          </w:p>
        </w:tc>
      </w:tr>
      <w:tr w:rsidR="003D18E6" w14:paraId="57C7F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5C19377" w14:textId="77777777" w:rsidR="003D18E6"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E4322A8" w14:textId="77777777" w:rsidR="003D18E6" w:rsidRDefault="00000000">
            <w:r>
              <w:rPr>
                <w:color w:val="404040"/>
                <w:sz w:val="20"/>
                <w:szCs w:val="20"/>
              </w:rPr>
              <w:t>vo2max</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956C7D" w14:textId="77777777" w:rsidR="003D18E6" w:rsidRDefault="00000000">
            <w:pPr>
              <w:jc w:val="center"/>
            </w:pPr>
            <w:r>
              <w:rPr>
                <w:color w:val="404040"/>
                <w:sz w:val="20"/>
                <w:szCs w:val="20"/>
              </w:rPr>
              <w:t>U = 46895</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F6FA8A2" w14:textId="77777777" w:rsidR="003D18E6" w:rsidRDefault="00000000">
            <w:pPr>
              <w:jc w:val="center"/>
            </w:pPr>
            <w:r>
              <w:rPr>
                <w:color w:val="404040"/>
                <w:sz w:val="20"/>
                <w:szCs w:val="20"/>
              </w:rPr>
              <w:t>p &lt; 0.0001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9A55C04" w14:textId="77777777" w:rsidR="003D18E6" w:rsidRDefault="00000000">
            <w:r>
              <w:rPr>
                <w:b/>
                <w:bCs/>
                <w:color w:val="404040"/>
                <w:sz w:val="20"/>
                <w:szCs w:val="20"/>
              </w:rPr>
              <w:t>*** Highly Sig.</w:t>
            </w:r>
          </w:p>
        </w:tc>
      </w:tr>
      <w:tr w:rsidR="003D18E6" w14:paraId="295EB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CBF301C" w14:textId="77777777" w:rsidR="003D18E6"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DA57CFC" w14:textId="77777777" w:rsidR="003D18E6" w:rsidRDefault="00000000">
            <w:r>
              <w:rPr>
                <w:color w:val="404040"/>
                <w:sz w:val="20"/>
                <w:szCs w:val="20"/>
              </w:rPr>
              <w:t>protein_per_kg</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0B8AF15" w14:textId="77777777" w:rsidR="003D18E6" w:rsidRDefault="00000000">
            <w:pPr>
              <w:jc w:val="center"/>
            </w:pPr>
            <w:r>
              <w:rPr>
                <w:color w:val="404040"/>
                <w:sz w:val="20"/>
                <w:szCs w:val="20"/>
              </w:rPr>
              <w:t>U = 32089</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82182D0" w14:textId="77777777" w:rsidR="003D18E6" w:rsidRDefault="00000000">
            <w:pPr>
              <w:jc w:val="center"/>
            </w:pPr>
            <w:r>
              <w:rPr>
                <w:color w:val="404040"/>
                <w:sz w:val="20"/>
                <w:szCs w:val="20"/>
              </w:rPr>
              <w:t>p = 0.00008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A4124B" w14:textId="77777777" w:rsidR="003D18E6" w:rsidRDefault="00000000">
            <w:r>
              <w:rPr>
                <w:b/>
                <w:bCs/>
                <w:color w:val="404040"/>
                <w:sz w:val="20"/>
                <w:szCs w:val="20"/>
              </w:rPr>
              <w:t>*** Highly Sig.</w:t>
            </w:r>
          </w:p>
        </w:tc>
      </w:tr>
      <w:tr w:rsidR="003D18E6" w14:paraId="7E9D86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DD5D91" w14:textId="77777777" w:rsidR="003D18E6" w:rsidRDefault="00000000">
            <w:r>
              <w:rPr>
                <w:color w:val="404040"/>
                <w:sz w:val="20"/>
                <w:szCs w:val="20"/>
              </w:rPr>
              <w:t>Kruskal-Wallis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5B568C" w14:textId="77777777" w:rsidR="003D18E6" w:rsidRDefault="00000000">
            <w:r>
              <w:rPr>
                <w:color w:val="404040"/>
                <w:sz w:val="20"/>
                <w:szCs w:val="20"/>
              </w:rPr>
              <w:t>protein_per_kg × recipe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6140EA7" w14:textId="77777777" w:rsidR="003D18E6" w:rsidRDefault="00000000">
            <w:pPr>
              <w:jc w:val="center"/>
            </w:pPr>
            <w:r>
              <w:rPr>
                <w:color w:val="404040"/>
                <w:sz w:val="20"/>
                <w:szCs w:val="20"/>
              </w:rPr>
              <w:t>H = 9.177</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82F5B0" w14:textId="77777777" w:rsidR="003D18E6" w:rsidRDefault="00000000">
            <w:pPr>
              <w:jc w:val="center"/>
            </w:pPr>
            <w:r>
              <w:rPr>
                <w:color w:val="404040"/>
                <w:sz w:val="20"/>
                <w:szCs w:val="20"/>
              </w:rPr>
              <w:t>p = 0.010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180C52" w14:textId="77777777" w:rsidR="003D18E6" w:rsidRDefault="00000000">
            <w:r>
              <w:rPr>
                <w:b/>
                <w:bCs/>
                <w:color w:val="404040"/>
                <w:sz w:val="20"/>
                <w:szCs w:val="20"/>
              </w:rPr>
              <w:t>** Significant</w:t>
            </w:r>
          </w:p>
        </w:tc>
      </w:tr>
      <w:tr w:rsidR="003D18E6" w14:paraId="7986C3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C3029E8" w14:textId="77777777" w:rsidR="003D18E6" w:rsidRDefault="00000000">
            <w:r>
              <w:rPr>
                <w:color w:val="404040"/>
                <w:sz w:val="20"/>
                <w:szCs w:val="20"/>
              </w:rPr>
              <w:t>One-Way ANOVA</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EC49BD8" w14:textId="77777777" w:rsidR="003D18E6" w:rsidRDefault="00000000">
            <w:r>
              <w:rPr>
                <w:color w:val="404040"/>
                <w:sz w:val="20"/>
                <w:szCs w:val="20"/>
              </w:rPr>
              <w:t>perf_score × meal_freq</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79BA355" w14:textId="77777777" w:rsidR="003D18E6" w:rsidRDefault="00000000">
            <w:pPr>
              <w:jc w:val="center"/>
            </w:pPr>
            <w:r>
              <w:rPr>
                <w:color w:val="404040"/>
                <w:sz w:val="20"/>
                <w:szCs w:val="20"/>
              </w:rPr>
              <w:t>F = 0.650</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8D5C300" w14:textId="77777777" w:rsidR="003D18E6" w:rsidRDefault="00000000">
            <w:pPr>
              <w:jc w:val="center"/>
            </w:pPr>
            <w:r>
              <w:rPr>
                <w:color w:val="404040"/>
                <w:sz w:val="20"/>
                <w:szCs w:val="20"/>
              </w:rPr>
              <w:t>p = 0.583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BA6D002" w14:textId="77777777" w:rsidR="003D18E6" w:rsidRDefault="00000000">
            <w:r>
              <w:rPr>
                <w:color w:val="404040"/>
                <w:sz w:val="20"/>
                <w:szCs w:val="20"/>
              </w:rPr>
              <w:t>NS (non-linear)</w:t>
            </w:r>
          </w:p>
        </w:tc>
      </w:tr>
      <w:tr w:rsidR="003D18E6" w14:paraId="0A956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193359" w14:textId="77777777" w:rsidR="003D18E6" w:rsidRDefault="00000000">
            <w:r>
              <w:rPr>
                <w:color w:val="404040"/>
                <w:sz w:val="20"/>
                <w:szCs w:val="20"/>
              </w:rPr>
              <w:t>Tukey HSD (post-hoc)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BD3BBF7" w14:textId="77777777" w:rsidR="003D18E6" w:rsidRDefault="00000000">
            <w:r>
              <w:rPr>
                <w:color w:val="404040"/>
                <w:sz w:val="20"/>
                <w:szCs w:val="20"/>
              </w:rPr>
              <w:t>3 vs 5 meals/day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4DEDC61" w14:textId="77777777" w:rsidR="003D18E6" w:rsidRDefault="00000000">
            <w:pPr>
              <w:jc w:val="center"/>
            </w:pPr>
            <w:r>
              <w:rPr>
                <w:color w:val="404040"/>
                <w:sz w:val="20"/>
                <w:szCs w:val="20"/>
              </w:rPr>
              <w:t>q-statistic</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4B9536C" w14:textId="77777777" w:rsidR="003D18E6" w:rsidRDefault="00000000">
            <w:pPr>
              <w:jc w:val="center"/>
            </w:pPr>
            <w:r>
              <w:rPr>
                <w:color w:val="404040"/>
                <w:sz w:val="20"/>
                <w:szCs w:val="20"/>
              </w:rPr>
              <w:t>p &lt; 0.05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4C23C6F" w14:textId="77777777" w:rsidR="003D18E6" w:rsidRDefault="00000000">
            <w:r>
              <w:rPr>
                <w:b/>
                <w:bCs/>
                <w:color w:val="404040"/>
                <w:sz w:val="20"/>
                <w:szCs w:val="20"/>
              </w:rPr>
              <w:t>* Significant</w:t>
            </w:r>
          </w:p>
        </w:tc>
      </w:tr>
    </w:tbl>
    <w:p w14:paraId="205992C1" w14:textId="77777777" w:rsidR="003D18E6" w:rsidRDefault="003D18E6">
      <w:pPr>
        <w:spacing w:after="80"/>
      </w:pPr>
    </w:p>
    <w:p w14:paraId="275FB56E" w14:textId="77777777" w:rsidR="003D18E6" w:rsidRDefault="00000000">
      <w:pPr>
        <w:spacing w:before="120" w:after="60"/>
        <w:jc w:val="center"/>
      </w:pPr>
      <w:r>
        <w:rPr>
          <w:noProof/>
        </w:rPr>
        <w:lastRenderedPageBreak/>
        <w:drawing>
          <wp:inline distT="0" distB="0" distL="0" distR="0" wp14:anchorId="4632D6D5" wp14:editId="27687CED">
            <wp:extent cx="5486400" cy="3262283"/>
            <wp:effectExtent l="0" t="0" r="0" b="0"/>
            <wp:docPr id="1881662457" name="Picture 188166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262283"/>
                    </a:xfrm>
                    <a:prstGeom prst="rect">
                      <a:avLst/>
                    </a:prstGeom>
                  </pic:spPr>
                </pic:pic>
              </a:graphicData>
            </a:graphic>
          </wp:inline>
        </w:drawing>
      </w:r>
    </w:p>
    <w:p w14:paraId="1DC00319" w14:textId="77777777" w:rsidR="003D18E6" w:rsidRDefault="00000000">
      <w:pPr>
        <w:spacing w:before="40" w:after="200"/>
        <w:jc w:val="center"/>
      </w:pPr>
      <w:r>
        <w:rPr>
          <w:i/>
          <w:iCs/>
          <w:color w:val="404040"/>
          <w:sz w:val="18"/>
          <w:szCs w:val="18"/>
        </w:rPr>
        <w:t>Figure 4.2: Tukey HSD simultaneous confidence intervals — performance score by meal frequency.</w:t>
      </w:r>
    </w:p>
    <w:p w14:paraId="6A438A28" w14:textId="77777777" w:rsidR="003D18E6" w:rsidRDefault="00000000">
      <w:pPr>
        <w:spacing w:before="80" w:after="100" w:line="276" w:lineRule="auto"/>
        <w:jc w:val="both"/>
      </w:pPr>
      <w:r>
        <w:rPr>
          <w:color w:val="404040"/>
        </w:rPr>
        <w:t>The Tukey post-hoc analysis reveals significant pairwise differences between 3-meal and 5-meal regimens, and between 3-meal and 6-meal regimens, with non-overlapping 95% simultaneous confidence intervals. This provides rigorous statistical support for the protein distribution hypothesis: it is not merely total protein that drives performance, but its distribution across multiple eating occasions.</w:t>
      </w:r>
    </w:p>
    <w:p w14:paraId="3C180396" w14:textId="77777777" w:rsidR="003D18E6" w:rsidRDefault="003D18E6">
      <w:pPr>
        <w:spacing w:after="80"/>
      </w:pPr>
    </w:p>
    <w:p w14:paraId="004E7048" w14:textId="77777777" w:rsidR="003D18E6" w:rsidRDefault="00000000">
      <w:pPr>
        <w:pStyle w:val="Heading2"/>
      </w:pPr>
      <w:r>
        <w:t>4.3 Effect Size Analysis (Cohen's d)</w:t>
      </w:r>
    </w:p>
    <w:p w14:paraId="5C362504" w14:textId="77777777" w:rsidR="003D18E6" w:rsidRDefault="00000000">
      <w:pPr>
        <w:spacing w:before="120" w:after="60"/>
        <w:jc w:val="center"/>
      </w:pPr>
      <w:r>
        <w:rPr>
          <w:noProof/>
        </w:rPr>
        <w:drawing>
          <wp:inline distT="0" distB="0" distL="0" distR="0" wp14:anchorId="6E8D57E0" wp14:editId="3F712D07">
            <wp:extent cx="5486400" cy="3012382"/>
            <wp:effectExtent l="0" t="0" r="0" b="0"/>
            <wp:docPr id="1793619506" name="Picture 179361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012382"/>
                    </a:xfrm>
                    <a:prstGeom prst="rect">
                      <a:avLst/>
                    </a:prstGeom>
                  </pic:spPr>
                </pic:pic>
              </a:graphicData>
            </a:graphic>
          </wp:inline>
        </w:drawing>
      </w:r>
    </w:p>
    <w:p w14:paraId="2436E066" w14:textId="77777777" w:rsidR="003D18E6" w:rsidRDefault="00000000">
      <w:pPr>
        <w:spacing w:before="40" w:after="200"/>
        <w:jc w:val="center"/>
      </w:pPr>
      <w:r>
        <w:rPr>
          <w:i/>
          <w:iCs/>
          <w:color w:val="404040"/>
          <w:sz w:val="18"/>
          <w:szCs w:val="18"/>
        </w:rPr>
        <w:lastRenderedPageBreak/>
        <w:t>Figure 4.3: Cohen's d effect sizes for key features comparing high vs low performer classes.</w:t>
      </w:r>
    </w:p>
    <w:p w14:paraId="684B7807" w14:textId="77777777" w:rsidR="003D18E6" w:rsidRDefault="00000000">
      <w:pPr>
        <w:spacing w:before="80" w:after="100" w:line="276" w:lineRule="auto"/>
        <w:jc w:val="both"/>
      </w:pPr>
      <w:r>
        <w:rPr>
          <w:color w:val="404040"/>
        </w:rPr>
        <w:t>Effect size quantification reveals that VO2max produces a Cohen's d exceeding 1.0 — a large, clinically meaningful difference between performance classes. Aerobic_capacity similarly achieves large-effect classification. Recovery_score and immune_composite register medium-to-large effects (d = 0.5–0.8), confirming their practical discriminatory power. The negative effect sizes for inflammatory markers (IL-6, CRP) confirm that lower inflammation characterises the high-performer class.</w:t>
      </w:r>
    </w:p>
    <w:p w14:paraId="32488F9E" w14:textId="77777777" w:rsidR="003D18E6" w:rsidRDefault="003D18E6">
      <w:pPr>
        <w:spacing w:after="80"/>
      </w:pPr>
    </w:p>
    <w:p w14:paraId="24BA6988" w14:textId="77777777" w:rsidR="003D18E6" w:rsidRDefault="00000000">
      <w:pPr>
        <w:pStyle w:val="Heading2"/>
      </w:pPr>
      <w:r>
        <w:t>4.4 OLS Regression Model</w:t>
      </w:r>
    </w:p>
    <w:p w14:paraId="1E6F44AD" w14:textId="77777777" w:rsidR="003D18E6" w:rsidRDefault="00000000">
      <w:pPr>
        <w:spacing w:before="120" w:after="60"/>
        <w:jc w:val="center"/>
      </w:pPr>
      <w:r>
        <w:rPr>
          <w:noProof/>
        </w:rPr>
        <w:drawing>
          <wp:inline distT="0" distB="0" distL="0" distR="0" wp14:anchorId="73D93ABC" wp14:editId="6FAF2C4A">
            <wp:extent cx="5486400" cy="2103828"/>
            <wp:effectExtent l="0" t="0" r="0" b="0"/>
            <wp:docPr id="1352888827" name="Picture 135288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103828"/>
                    </a:xfrm>
                    <a:prstGeom prst="rect">
                      <a:avLst/>
                    </a:prstGeom>
                  </pic:spPr>
                </pic:pic>
              </a:graphicData>
            </a:graphic>
          </wp:inline>
        </w:drawing>
      </w:r>
    </w:p>
    <w:p w14:paraId="2DAA5227" w14:textId="77777777" w:rsidR="003D18E6" w:rsidRDefault="00000000">
      <w:pPr>
        <w:spacing w:before="40" w:after="200"/>
        <w:jc w:val="center"/>
      </w:pPr>
      <w:r>
        <w:rPr>
          <w:i/>
          <w:iCs/>
          <w:color w:val="404040"/>
          <w:sz w:val="18"/>
          <w:szCs w:val="18"/>
        </w:rPr>
        <w:t>Figure 4.4: OLS regression diagnostics — residuals vs fitted (left) and residual distribution (right).</w:t>
      </w:r>
    </w:p>
    <w:p w14:paraId="7A1E6992" w14:textId="77777777" w:rsidR="003D18E6" w:rsidRDefault="00000000">
      <w:pPr>
        <w:spacing w:before="80" w:after="100" w:line="276" w:lineRule="auto"/>
        <w:jc w:val="both"/>
      </w:pPr>
      <w:r>
        <w:rPr>
          <w:color w:val="404040"/>
        </w:rPr>
        <w:t>The Ordinary Least Squares regression model incorporating protein_per_kg, vo2max, weekly_hours, inflamm_index, and recovery_efficiency as predictors achieves R² = 0.41 for performance score. VO2max is the single most statistically significant predictor (coefficient p &lt; 0.001). The residual distribution approximates normality with no pronounced heteroscedastic patterns, validating OLS assumptions for this reduced-feature specification. Systematic curvature in the residuals-vs-fitted plot motivates the use of non-linear machine learning models in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652"/>
        <w:gridCol w:w="8708"/>
      </w:tblGrid>
      <w:tr w:rsidR="003D18E6" w14:paraId="2BF825D6"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BC50A36" w14:textId="77777777" w:rsidR="003D18E6" w:rsidRDefault="00000000">
            <w:pPr>
              <w:jc w:val="center"/>
            </w:pPr>
            <w:r>
              <w:rPr>
                <w:b/>
                <w:bCs/>
                <w:color w:val="FFFFFF"/>
                <w:sz w:val="20"/>
                <w:szCs w:val="20"/>
              </w:rPr>
              <w:t>KEY</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5125A357" w14:textId="77777777" w:rsidR="003D18E6" w:rsidRDefault="00000000">
            <w:r>
              <w:rPr>
                <w:i/>
                <w:iCs/>
                <w:color w:val="404040"/>
                <w:sz w:val="21"/>
                <w:szCs w:val="21"/>
              </w:rPr>
              <w:t>The statistical evidence is unambiguous: protein intake per kilogram, VO2max, and recovery efficiency are jointly significant predictors of athletic performance class membership, independent of age, training years, or recipe adherence.</w:t>
            </w:r>
          </w:p>
        </w:tc>
      </w:tr>
    </w:tbl>
    <w:p w14:paraId="69D0456D" w14:textId="77777777" w:rsidR="003D18E6" w:rsidRDefault="003D18E6">
      <w:pPr>
        <w:spacing w:after="80"/>
      </w:pPr>
    </w:p>
    <w:p w14:paraId="760459C2" w14:textId="77777777" w:rsidR="003D18E6" w:rsidRDefault="00000000">
      <w:r>
        <w:br w:type="page"/>
      </w:r>
    </w:p>
    <w:p w14:paraId="1FF46EA6" w14:textId="77777777" w:rsidR="003D18E6" w:rsidRDefault="00000000">
      <w:pPr>
        <w:pStyle w:val="Heading1"/>
        <w:pBdr>
          <w:bottom w:val="single" w:sz="6" w:space="1" w:color="2E75B6"/>
        </w:pBdr>
      </w:pPr>
      <w:r>
        <w:lastRenderedPageBreak/>
        <w:t>5. Machine Learning Model Framework</w:t>
      </w:r>
    </w:p>
    <w:p w14:paraId="7F45A3DA" w14:textId="77777777" w:rsidR="003D18E6" w:rsidRDefault="00000000">
      <w:pPr>
        <w:pStyle w:val="Heading2"/>
      </w:pPr>
      <w:r>
        <w:t>5.1 Experimental Design</w:t>
      </w:r>
    </w:p>
    <w:p w14:paraId="2DABE253" w14:textId="77777777" w:rsidR="003D18E6" w:rsidRDefault="00000000">
      <w:pPr>
        <w:spacing w:before="80" w:after="100" w:line="276" w:lineRule="auto"/>
        <w:jc w:val="both"/>
      </w:pPr>
      <w:r>
        <w:rPr>
          <w:color w:val="404040"/>
        </w:rPr>
        <w:t>The modelling framework evaluated 18 classifier architectures across three tiers: (1) Baseline estimators establishing chance-level and naive-heuristic benchmarks; (2) Advanced single-model classifiers including support vector machines, tree ensembles, and gradient-boosted frameworks; and (3) Ensemble meta-learners combining multiple base estimators. All models were evaluated on an 80/20 stratified train-test split with five-fold stratified cross-validation, using ROC-AUC as the primary evaluation metric to account for the 70:30 class imbalance.</w:t>
      </w:r>
    </w:p>
    <w:p w14:paraId="36165502" w14:textId="77777777" w:rsidR="003D18E6" w:rsidRDefault="003D18E6">
      <w:pPr>
        <w:spacing w:after="80"/>
      </w:pPr>
    </w:p>
    <w:p w14:paraId="11C7F2D0" w14:textId="77777777" w:rsidR="003D18E6" w:rsidRDefault="00000000">
      <w:pPr>
        <w:pStyle w:val="Heading2"/>
      </w:pPr>
      <w:r>
        <w:t>5.2 Full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1181"/>
        <w:gridCol w:w="1181"/>
        <w:gridCol w:w="1084"/>
        <w:gridCol w:w="1077"/>
        <w:gridCol w:w="1078"/>
        <w:gridCol w:w="1077"/>
      </w:tblGrid>
      <w:tr w:rsidR="003D18E6" w14:paraId="3DB6D90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EBADB2C" w14:textId="77777777" w:rsidR="003D18E6" w:rsidRDefault="00000000">
            <w:pPr>
              <w:jc w:val="center"/>
            </w:pPr>
            <w:r>
              <w:rPr>
                <w:b/>
                <w:bCs/>
                <w:color w:val="FFFFFF"/>
                <w:sz w:val="20"/>
                <w:szCs w:val="20"/>
              </w:rPr>
              <w:t>Model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176F703" w14:textId="77777777" w:rsidR="003D18E6" w:rsidRDefault="00000000">
            <w:pPr>
              <w:jc w:val="center"/>
            </w:pPr>
            <w:r>
              <w:rPr>
                <w:b/>
                <w:bCs/>
                <w:color w:val="FFFFFF"/>
                <w:sz w:val="20"/>
                <w:szCs w:val="20"/>
              </w:rPr>
              <w:t>Accuracy</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BEEE143" w14:textId="77777777" w:rsidR="003D18E6" w:rsidRDefault="00000000">
            <w:pPr>
              <w:jc w:val="center"/>
            </w:pPr>
            <w:r>
              <w:rPr>
                <w:b/>
                <w:bCs/>
                <w:color w:val="FFFFFF"/>
                <w:sz w:val="20"/>
                <w:szCs w:val="20"/>
              </w:rPr>
              <w:t>Precision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644C9DD" w14:textId="77777777" w:rsidR="003D18E6" w:rsidRDefault="00000000">
            <w:pPr>
              <w:jc w:val="center"/>
            </w:pPr>
            <w:r>
              <w:rPr>
                <w:b/>
                <w:bCs/>
                <w:color w:val="FFFFFF"/>
                <w:sz w:val="20"/>
                <w:szCs w:val="20"/>
              </w:rPr>
              <w:t>Recall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8010D4F" w14:textId="77777777" w:rsidR="003D18E6" w:rsidRDefault="00000000">
            <w:pPr>
              <w:jc w:val="center"/>
            </w:pPr>
            <w:r>
              <w:rPr>
                <w:b/>
                <w:bCs/>
                <w:color w:val="FFFFFF"/>
                <w:sz w:val="20"/>
                <w:szCs w:val="20"/>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B686A5D" w14:textId="77777777" w:rsidR="003D18E6" w:rsidRDefault="00000000">
            <w:pPr>
              <w:jc w:val="center"/>
            </w:pPr>
            <w:r>
              <w:rPr>
                <w:b/>
                <w:bCs/>
                <w:color w:val="FFFFFF"/>
                <w:sz w:val="20"/>
                <w:szCs w:val="20"/>
              </w:rPr>
              <w:t>ROC-AUC</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FC54362" w14:textId="77777777" w:rsidR="003D18E6" w:rsidRDefault="00000000">
            <w:pPr>
              <w:jc w:val="center"/>
            </w:pPr>
            <w:r>
              <w:rPr>
                <w:b/>
                <w:bCs/>
                <w:color w:val="FFFFFF"/>
                <w:sz w:val="20"/>
                <w:szCs w:val="20"/>
              </w:rPr>
              <w:t>CV-AUC</w:t>
            </w:r>
          </w:p>
        </w:tc>
      </w:tr>
      <w:tr w:rsidR="003D18E6" w14:paraId="55C9658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AB08D87" w14:textId="77777777" w:rsidR="003D18E6" w:rsidRDefault="00000000">
            <w:r>
              <w:rPr>
                <w:color w:val="404040"/>
                <w:sz w:val="20"/>
                <w:szCs w:val="20"/>
              </w:rPr>
              <w:t>Dummy (Most Frequent)</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52323F6C" w14:textId="77777777" w:rsidR="003D18E6" w:rsidRDefault="00000000">
            <w:pPr>
              <w:jc w:val="center"/>
            </w:pPr>
            <w:r>
              <w:rPr>
                <w:color w:val="404040"/>
                <w:sz w:val="20"/>
                <w:szCs w:val="20"/>
              </w:rPr>
              <w:t>70.0%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CB7E1BB" w14:textId="77777777" w:rsidR="003D18E6"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55BB86B" w14:textId="77777777" w:rsidR="003D18E6"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ABED9E2" w14:textId="77777777" w:rsidR="003D18E6"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56B973FD" w14:textId="77777777" w:rsidR="003D18E6" w:rsidRDefault="00000000">
            <w:pPr>
              <w:jc w:val="center"/>
            </w:pPr>
            <w:r>
              <w:rPr>
                <w:color w:val="404040"/>
                <w:sz w:val="20"/>
                <w:szCs w:val="20"/>
              </w:rPr>
              <w:t>0.500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3A3964A" w14:textId="77777777" w:rsidR="003D18E6" w:rsidRDefault="00000000">
            <w:pPr>
              <w:jc w:val="center"/>
            </w:pPr>
            <w:r>
              <w:rPr>
                <w:color w:val="404040"/>
                <w:sz w:val="20"/>
                <w:szCs w:val="20"/>
              </w:rPr>
              <w:t>0.500</w:t>
            </w:r>
          </w:p>
        </w:tc>
      </w:tr>
      <w:tr w:rsidR="003D18E6" w14:paraId="07D415A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A47F0CA" w14:textId="77777777" w:rsidR="003D18E6" w:rsidRDefault="00000000">
            <w:r>
              <w:rPr>
                <w:color w:val="404040"/>
                <w:sz w:val="20"/>
                <w:szCs w:val="20"/>
              </w:rPr>
              <w:t>Dummy (Stratified)</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4ED3094" w14:textId="77777777" w:rsidR="003D18E6" w:rsidRDefault="00000000">
            <w:pPr>
              <w:jc w:val="center"/>
            </w:pPr>
            <w:r>
              <w:rPr>
                <w:color w:val="404040"/>
                <w:sz w:val="20"/>
                <w:szCs w:val="20"/>
              </w:rPr>
              <w:t>54.0%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A6D6446" w14:textId="77777777" w:rsidR="003D18E6"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1ACA85A" w14:textId="77777777" w:rsidR="003D18E6"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7C32CC9" w14:textId="77777777" w:rsidR="003D18E6"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599D551" w14:textId="77777777" w:rsidR="003D18E6" w:rsidRDefault="00000000">
            <w:pPr>
              <w:jc w:val="center"/>
            </w:pPr>
            <w:r>
              <w:rPr>
                <w:color w:val="404040"/>
                <w:sz w:val="20"/>
                <w:szCs w:val="20"/>
              </w:rPr>
              <w:t>0.452</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79994409" w14:textId="77777777" w:rsidR="003D18E6" w:rsidRDefault="00000000">
            <w:pPr>
              <w:jc w:val="center"/>
            </w:pPr>
            <w:r>
              <w:rPr>
                <w:color w:val="404040"/>
                <w:sz w:val="20"/>
                <w:szCs w:val="20"/>
              </w:rPr>
              <w:t>0.476</w:t>
            </w:r>
          </w:p>
        </w:tc>
      </w:tr>
      <w:tr w:rsidR="003D18E6" w14:paraId="7A771D3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E4EFE88" w14:textId="77777777" w:rsidR="003D18E6" w:rsidRDefault="00000000">
            <w:r>
              <w:rPr>
                <w:color w:val="404040"/>
                <w:sz w:val="20"/>
                <w:szCs w:val="20"/>
              </w:rPr>
              <w:t>Logistic Regression</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7878BF5" w14:textId="77777777" w:rsidR="003D18E6"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56112D37" w14:textId="77777777" w:rsidR="003D18E6" w:rsidRDefault="00000000">
            <w:pPr>
              <w:jc w:val="center"/>
            </w:pPr>
            <w:r>
              <w:rPr>
                <w:color w:val="404040"/>
                <w:sz w:val="20"/>
                <w:szCs w:val="20"/>
              </w:rPr>
              <w:t>0.880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C007071"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7E69A9B"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4C61A62" w14:textId="77777777" w:rsidR="003D18E6" w:rsidRDefault="00000000">
            <w:pPr>
              <w:jc w:val="center"/>
            </w:pPr>
            <w:r>
              <w:rPr>
                <w:color w:val="404040"/>
                <w:sz w:val="20"/>
                <w:szCs w:val="20"/>
              </w:rPr>
              <w:t>0.959</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EEECE90" w14:textId="77777777" w:rsidR="003D18E6" w:rsidRDefault="00000000">
            <w:pPr>
              <w:jc w:val="center"/>
            </w:pPr>
            <w:r>
              <w:rPr>
                <w:color w:val="404040"/>
                <w:sz w:val="20"/>
                <w:szCs w:val="20"/>
              </w:rPr>
              <w:t>0.910</w:t>
            </w:r>
          </w:p>
        </w:tc>
      </w:tr>
      <w:tr w:rsidR="003D18E6" w14:paraId="78934263"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46A7A117" w14:textId="77777777" w:rsidR="003D18E6" w:rsidRDefault="00000000">
            <w:r>
              <w:rPr>
                <w:color w:val="404040"/>
                <w:sz w:val="20"/>
                <w:szCs w:val="20"/>
              </w:rPr>
              <w:t>Gaussian Naive Bayes</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7DBC380" w14:textId="77777777" w:rsidR="003D18E6" w:rsidRDefault="00000000">
            <w:pPr>
              <w:jc w:val="center"/>
            </w:pPr>
            <w:r>
              <w:rPr>
                <w:color w:val="404040"/>
                <w:sz w:val="20"/>
                <w:szCs w:val="20"/>
              </w:rPr>
              <w:t>90.0%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4E7DEAA" w14:textId="77777777" w:rsidR="003D18E6"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E55FF71" w14:textId="77777777" w:rsidR="003D18E6"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4356A2C" w14:textId="77777777" w:rsidR="003D18E6"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036BE7A" w14:textId="77777777" w:rsidR="003D18E6" w:rsidRDefault="00000000">
            <w:pPr>
              <w:jc w:val="center"/>
            </w:pPr>
            <w:r>
              <w:rPr>
                <w:color w:val="404040"/>
                <w:sz w:val="20"/>
                <w:szCs w:val="20"/>
              </w:rPr>
              <w:t>0.940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F361368" w14:textId="77777777" w:rsidR="003D18E6" w:rsidRDefault="00000000">
            <w:pPr>
              <w:jc w:val="center"/>
            </w:pPr>
            <w:r>
              <w:rPr>
                <w:color w:val="404040"/>
                <w:sz w:val="20"/>
                <w:szCs w:val="20"/>
              </w:rPr>
              <w:t>0.884</w:t>
            </w:r>
          </w:p>
        </w:tc>
      </w:tr>
      <w:tr w:rsidR="003D18E6" w14:paraId="4017090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66C65A" w14:textId="77777777" w:rsidR="003D18E6" w:rsidRDefault="00000000">
            <w:r>
              <w:rPr>
                <w:color w:val="404040"/>
                <w:sz w:val="20"/>
                <w:szCs w:val="20"/>
              </w:rPr>
              <w:t>KNN (k=5)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5D4443C" w14:textId="77777777" w:rsidR="003D18E6"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B4A8DF6" w14:textId="77777777" w:rsidR="003D18E6" w:rsidRDefault="00000000">
            <w:pPr>
              <w:jc w:val="center"/>
            </w:pPr>
            <w:r>
              <w:rPr>
                <w:color w:val="404040"/>
                <w:sz w:val="20"/>
                <w:szCs w:val="20"/>
              </w:rPr>
              <w:t>0.947</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634D9E0" w14:textId="77777777" w:rsidR="003D18E6" w:rsidRDefault="00000000">
            <w:pPr>
              <w:jc w:val="center"/>
            </w:pPr>
            <w:r>
              <w:rPr>
                <w:color w:val="404040"/>
                <w:sz w:val="20"/>
                <w:szCs w:val="20"/>
              </w:rPr>
              <w:t>0.600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4975978" w14:textId="77777777" w:rsidR="003D18E6" w:rsidRDefault="00000000">
            <w:pPr>
              <w:jc w:val="center"/>
            </w:pPr>
            <w:r>
              <w:rPr>
                <w:color w:val="404040"/>
                <w:sz w:val="20"/>
                <w:szCs w:val="20"/>
              </w:rPr>
              <w:t>0.735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500413" w14:textId="77777777" w:rsidR="003D18E6" w:rsidRDefault="00000000">
            <w:pPr>
              <w:jc w:val="center"/>
            </w:pPr>
            <w:r>
              <w:rPr>
                <w:color w:val="404040"/>
                <w:sz w:val="20"/>
                <w:szCs w:val="20"/>
              </w:rPr>
              <w:t>0.879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1B8F836" w14:textId="77777777" w:rsidR="003D18E6" w:rsidRDefault="00000000">
            <w:pPr>
              <w:jc w:val="center"/>
            </w:pPr>
            <w:r>
              <w:rPr>
                <w:color w:val="404040"/>
                <w:sz w:val="20"/>
                <w:szCs w:val="20"/>
              </w:rPr>
              <w:t>0.777</w:t>
            </w:r>
          </w:p>
        </w:tc>
      </w:tr>
      <w:tr w:rsidR="003D18E6" w14:paraId="78D08EB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EC15FF3" w14:textId="77777777" w:rsidR="003D18E6" w:rsidRDefault="00000000">
            <w:r>
              <w:rPr>
                <w:color w:val="404040"/>
                <w:sz w:val="20"/>
                <w:szCs w:val="20"/>
              </w:rPr>
              <w:t>Decision Tree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B8ADF64" w14:textId="77777777" w:rsidR="003D18E6" w:rsidRDefault="00000000">
            <w:pPr>
              <w:jc w:val="center"/>
            </w:pPr>
            <w:r>
              <w:rPr>
                <w:color w:val="404040"/>
                <w:sz w:val="20"/>
                <w:szCs w:val="20"/>
              </w:rPr>
              <w:t>85.0%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9A8F1AB"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4C0E27" w14:textId="77777777" w:rsidR="003D18E6" w:rsidRDefault="00000000">
            <w:pPr>
              <w:jc w:val="center"/>
            </w:pPr>
            <w:r>
              <w:rPr>
                <w:color w:val="404040"/>
                <w:sz w:val="20"/>
                <w:szCs w:val="20"/>
              </w:rPr>
              <w:t>0.667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C7D0A1" w14:textId="77777777" w:rsidR="003D18E6" w:rsidRDefault="00000000">
            <w:pPr>
              <w:jc w:val="center"/>
            </w:pPr>
            <w:r>
              <w:rPr>
                <w:color w:val="404040"/>
                <w:sz w:val="20"/>
                <w:szCs w:val="20"/>
              </w:rPr>
              <w:t>0.727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59B57AD" w14:textId="77777777" w:rsidR="003D18E6" w:rsidRDefault="00000000">
            <w:pPr>
              <w:jc w:val="center"/>
            </w:pPr>
            <w:r>
              <w:rPr>
                <w:color w:val="404040"/>
                <w:sz w:val="20"/>
                <w:szCs w:val="20"/>
              </w:rPr>
              <w:t>0.900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37F619C" w14:textId="77777777" w:rsidR="003D18E6" w:rsidRDefault="00000000">
            <w:pPr>
              <w:jc w:val="center"/>
            </w:pPr>
            <w:r>
              <w:rPr>
                <w:color w:val="404040"/>
                <w:sz w:val="20"/>
                <w:szCs w:val="20"/>
              </w:rPr>
              <w:t>0.726</w:t>
            </w:r>
          </w:p>
        </w:tc>
      </w:tr>
      <w:tr w:rsidR="003D18E6" w14:paraId="46962ADD"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400C63E" w14:textId="77777777" w:rsidR="003D18E6" w:rsidRDefault="00000000">
            <w:r>
              <w:rPr>
                <w:color w:val="404040"/>
                <w:sz w:val="20"/>
                <w:szCs w:val="20"/>
              </w:rPr>
              <w:t>SVM (RBF Kernel)</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CC233C7" w14:textId="77777777" w:rsidR="003D18E6"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4951DB" w14:textId="77777777" w:rsidR="003D18E6" w:rsidRDefault="00000000">
            <w:pPr>
              <w:jc w:val="center"/>
            </w:pPr>
            <w:r>
              <w:rPr>
                <w:color w:val="404040"/>
                <w:sz w:val="20"/>
                <w:szCs w:val="20"/>
              </w:rPr>
              <w:t>0.880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4D5FC01"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03163BD"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CC3E66" w14:textId="77777777" w:rsidR="003D18E6" w:rsidRDefault="00000000">
            <w:pPr>
              <w:jc w:val="center"/>
            </w:pPr>
            <w:r>
              <w:rPr>
                <w:color w:val="404040"/>
                <w:sz w:val="20"/>
                <w:szCs w:val="20"/>
              </w:rPr>
              <w:t>0.945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382A8E6" w14:textId="77777777" w:rsidR="003D18E6" w:rsidRDefault="00000000">
            <w:pPr>
              <w:jc w:val="center"/>
            </w:pPr>
            <w:r>
              <w:rPr>
                <w:color w:val="404040"/>
                <w:sz w:val="20"/>
                <w:szCs w:val="20"/>
              </w:rPr>
              <w:t>0.887</w:t>
            </w:r>
          </w:p>
        </w:tc>
      </w:tr>
      <w:tr w:rsidR="003D18E6" w14:paraId="6DDD142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9F739AE" w14:textId="77777777" w:rsidR="003D18E6" w:rsidRDefault="00000000">
            <w:r>
              <w:rPr>
                <w:color w:val="404040"/>
                <w:sz w:val="20"/>
                <w:szCs w:val="20"/>
              </w:rPr>
              <w:t>Random Forest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C6C7012" w14:textId="77777777" w:rsidR="003D18E6"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1454A8" w14:textId="77777777" w:rsidR="003D18E6" w:rsidRDefault="00000000">
            <w:pPr>
              <w:jc w:val="center"/>
            </w:pPr>
            <w:r>
              <w:rPr>
                <w:color w:val="404040"/>
                <w:sz w:val="20"/>
                <w:szCs w:val="20"/>
              </w:rPr>
              <w:t>0.852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2007D16" w14:textId="77777777" w:rsidR="003D18E6" w:rsidRDefault="00000000">
            <w:pPr>
              <w:jc w:val="center"/>
            </w:pPr>
            <w:r>
              <w:rPr>
                <w:color w:val="404040"/>
                <w:sz w:val="20"/>
                <w:szCs w:val="20"/>
              </w:rPr>
              <w:t>0.767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7CB767A" w14:textId="77777777" w:rsidR="003D18E6" w:rsidRDefault="00000000">
            <w:pPr>
              <w:jc w:val="center"/>
            </w:pPr>
            <w:r>
              <w:rPr>
                <w:color w:val="404040"/>
                <w:sz w:val="20"/>
                <w:szCs w:val="20"/>
              </w:rPr>
              <w:t>0.807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38D1D17" w14:textId="77777777" w:rsidR="003D18E6" w:rsidRDefault="00000000">
            <w:pPr>
              <w:jc w:val="center"/>
            </w:pPr>
            <w:r>
              <w:rPr>
                <w:color w:val="404040"/>
                <w:sz w:val="20"/>
                <w:szCs w:val="20"/>
              </w:rPr>
              <w:t>0.934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7A19BA6" w14:textId="77777777" w:rsidR="003D18E6" w:rsidRDefault="00000000">
            <w:pPr>
              <w:jc w:val="center"/>
            </w:pPr>
            <w:r>
              <w:rPr>
                <w:color w:val="404040"/>
                <w:sz w:val="20"/>
                <w:szCs w:val="20"/>
              </w:rPr>
              <w:t>0.889</w:t>
            </w:r>
          </w:p>
        </w:tc>
      </w:tr>
      <w:tr w:rsidR="003D18E6" w14:paraId="270E712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55B2F1A" w14:textId="77777777" w:rsidR="003D18E6" w:rsidRDefault="00000000">
            <w:r>
              <w:rPr>
                <w:color w:val="404040"/>
                <w:sz w:val="20"/>
                <w:szCs w:val="20"/>
              </w:rPr>
              <w:t>Extra Trees</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62AD9EE" w14:textId="77777777" w:rsidR="003D18E6" w:rsidRDefault="00000000">
            <w:pPr>
              <w:jc w:val="center"/>
            </w:pPr>
            <w:r>
              <w:rPr>
                <w:b/>
                <w:bCs/>
                <w:color w:val="404040"/>
                <w:sz w:val="20"/>
                <w:szCs w:val="20"/>
              </w:rPr>
              <w:t>90.0%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4F73F00" w14:textId="77777777" w:rsidR="003D18E6" w:rsidRDefault="00000000">
            <w:pPr>
              <w:jc w:val="center"/>
            </w:pPr>
            <w:r>
              <w:rPr>
                <w:b/>
                <w:bCs/>
                <w:color w:val="404040"/>
                <w:sz w:val="20"/>
                <w:szCs w:val="20"/>
              </w:rPr>
              <w:t>0.917</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C38BE0A"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7DF53B6" w14:textId="77777777" w:rsidR="003D18E6" w:rsidRDefault="00000000">
            <w:pPr>
              <w:jc w:val="center"/>
            </w:pPr>
            <w:r>
              <w:rPr>
                <w:b/>
                <w:bCs/>
                <w:color w:val="404040"/>
                <w:sz w:val="20"/>
                <w:szCs w:val="20"/>
              </w:rPr>
              <w:t>0.815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D9B2AEE" w14:textId="77777777" w:rsidR="003D18E6" w:rsidRDefault="00000000">
            <w:pPr>
              <w:jc w:val="center"/>
            </w:pPr>
            <w:r>
              <w:rPr>
                <w:b/>
                <w:bCs/>
                <w:color w:val="404040"/>
                <w:sz w:val="20"/>
                <w:szCs w:val="20"/>
              </w:rPr>
              <w:t>0.959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4CAE70A" w14:textId="77777777" w:rsidR="003D18E6" w:rsidRDefault="00000000">
            <w:pPr>
              <w:jc w:val="center"/>
            </w:pPr>
            <w:r>
              <w:rPr>
                <w:color w:val="404040"/>
                <w:sz w:val="20"/>
                <w:szCs w:val="20"/>
              </w:rPr>
              <w:t>0.892</w:t>
            </w:r>
          </w:p>
        </w:tc>
      </w:tr>
      <w:tr w:rsidR="003D18E6" w14:paraId="1796BF3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016DA9F" w14:textId="77777777" w:rsidR="003D18E6" w:rsidRDefault="00000000">
            <w:r>
              <w:rPr>
                <w:color w:val="404040"/>
                <w:sz w:val="20"/>
                <w:szCs w:val="20"/>
              </w:rPr>
              <w:t>Gradient Boosting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CE0B96" w14:textId="77777777" w:rsidR="003D18E6"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69F3CDA" w14:textId="77777777" w:rsidR="003D18E6" w:rsidRDefault="00000000">
            <w:pPr>
              <w:jc w:val="center"/>
            </w:pPr>
            <w:r>
              <w:rPr>
                <w:color w:val="404040"/>
                <w:sz w:val="20"/>
                <w:szCs w:val="20"/>
              </w:rPr>
              <w:t>0.774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5EE5C59"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459A490" w14:textId="77777777" w:rsidR="003D18E6" w:rsidRDefault="00000000">
            <w:pPr>
              <w:jc w:val="center"/>
            </w:pPr>
            <w:r>
              <w:rPr>
                <w:color w:val="404040"/>
                <w:sz w:val="20"/>
                <w:szCs w:val="20"/>
              </w:rPr>
              <w:t>0.787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E0B072B" w14:textId="77777777" w:rsidR="003D18E6" w:rsidRDefault="00000000">
            <w:pPr>
              <w:jc w:val="center"/>
            </w:pPr>
            <w:r>
              <w:rPr>
                <w:color w:val="404040"/>
                <w:sz w:val="20"/>
                <w:szCs w:val="20"/>
              </w:rPr>
              <w:t>0.921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81EFB2D" w14:textId="77777777" w:rsidR="003D18E6" w:rsidRDefault="00000000">
            <w:pPr>
              <w:jc w:val="center"/>
            </w:pPr>
            <w:r>
              <w:rPr>
                <w:color w:val="404040"/>
                <w:sz w:val="20"/>
                <w:szCs w:val="20"/>
              </w:rPr>
              <w:t>0.872</w:t>
            </w:r>
          </w:p>
        </w:tc>
      </w:tr>
      <w:tr w:rsidR="003D18E6" w14:paraId="7527630A"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339BD2" w14:textId="77777777" w:rsidR="003D18E6" w:rsidRDefault="00000000">
            <w:r>
              <w:rPr>
                <w:color w:val="404040"/>
                <w:sz w:val="20"/>
                <w:szCs w:val="20"/>
              </w:rPr>
              <w:t>AdaBoost</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FED8927" w14:textId="77777777" w:rsidR="003D18E6"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6B36A0C"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BF80FC5"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681E85D" w14:textId="77777777" w:rsidR="003D18E6"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0BBEB90" w14:textId="77777777" w:rsidR="003D18E6" w:rsidRDefault="00000000">
            <w:pPr>
              <w:jc w:val="center"/>
            </w:pPr>
            <w:r>
              <w:rPr>
                <w:color w:val="404040"/>
                <w:sz w:val="20"/>
                <w:szCs w:val="20"/>
              </w:rPr>
              <w:t>0.958</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448BA80" w14:textId="77777777" w:rsidR="003D18E6" w:rsidRDefault="00000000">
            <w:pPr>
              <w:jc w:val="center"/>
            </w:pPr>
            <w:r>
              <w:rPr>
                <w:color w:val="404040"/>
                <w:sz w:val="20"/>
                <w:szCs w:val="20"/>
              </w:rPr>
              <w:t>0.870</w:t>
            </w:r>
          </w:p>
        </w:tc>
      </w:tr>
      <w:tr w:rsidR="003D18E6" w14:paraId="0576B02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30F6CB9" w14:textId="77777777" w:rsidR="003D18E6" w:rsidRDefault="00000000">
            <w:r>
              <w:rPr>
                <w:color w:val="404040"/>
                <w:sz w:val="20"/>
                <w:szCs w:val="20"/>
              </w:rPr>
              <w:t>XGBoost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1CAB2E1" w14:textId="77777777" w:rsidR="003D18E6"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3D01A9" w14:textId="77777777" w:rsidR="003D18E6" w:rsidRDefault="00000000">
            <w:pPr>
              <w:jc w:val="center"/>
            </w:pPr>
            <w:r>
              <w:rPr>
                <w:color w:val="404040"/>
                <w:sz w:val="20"/>
                <w:szCs w:val="20"/>
              </w:rPr>
              <w:t>0.821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758968" w14:textId="77777777" w:rsidR="003D18E6" w:rsidRDefault="00000000">
            <w:pPr>
              <w:jc w:val="center"/>
            </w:pPr>
            <w:r>
              <w:rPr>
                <w:color w:val="404040"/>
                <w:sz w:val="20"/>
                <w:szCs w:val="20"/>
              </w:rPr>
              <w:t>0.767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2524E3" w14:textId="77777777" w:rsidR="003D18E6" w:rsidRDefault="00000000">
            <w:pPr>
              <w:jc w:val="center"/>
            </w:pPr>
            <w:r>
              <w:rPr>
                <w:color w:val="404040"/>
                <w:sz w:val="20"/>
                <w:szCs w:val="20"/>
              </w:rPr>
              <w:t>0.793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04E498" w14:textId="77777777" w:rsidR="003D18E6" w:rsidRDefault="00000000">
            <w:pPr>
              <w:jc w:val="center"/>
            </w:pPr>
            <w:r>
              <w:rPr>
                <w:color w:val="404040"/>
                <w:sz w:val="20"/>
                <w:szCs w:val="20"/>
              </w:rPr>
              <w:t>0.946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C263AC" w14:textId="77777777" w:rsidR="003D18E6" w:rsidRDefault="00000000">
            <w:pPr>
              <w:jc w:val="center"/>
            </w:pPr>
            <w:r>
              <w:rPr>
                <w:color w:val="404040"/>
                <w:sz w:val="20"/>
                <w:szCs w:val="20"/>
              </w:rPr>
              <w:t>0.878</w:t>
            </w:r>
          </w:p>
        </w:tc>
      </w:tr>
      <w:tr w:rsidR="003D18E6" w14:paraId="1CDEB73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54F9205" w14:textId="77777777" w:rsidR="003D18E6" w:rsidRDefault="00000000">
            <w:r>
              <w:rPr>
                <w:color w:val="404040"/>
                <w:sz w:val="20"/>
                <w:szCs w:val="20"/>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8A18DDA" w14:textId="77777777" w:rsidR="003D18E6" w:rsidRDefault="00000000">
            <w:pPr>
              <w:jc w:val="center"/>
            </w:pPr>
            <w:r>
              <w:rPr>
                <w:color w:val="404040"/>
                <w:sz w:val="20"/>
                <w:szCs w:val="20"/>
              </w:rPr>
              <w:t>86.0%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8CBBB55" w14:textId="77777777" w:rsidR="003D18E6"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ADEB599"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E98308" w14:textId="77777777" w:rsidR="003D18E6" w:rsidRDefault="00000000">
            <w:pPr>
              <w:jc w:val="center"/>
            </w:pPr>
            <w:r>
              <w:rPr>
                <w:color w:val="404040"/>
                <w:sz w:val="20"/>
                <w:szCs w:val="20"/>
              </w:rPr>
              <w:t>0.759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5547237" w14:textId="77777777" w:rsidR="003D18E6" w:rsidRDefault="00000000">
            <w:pPr>
              <w:jc w:val="center"/>
            </w:pPr>
            <w:r>
              <w:rPr>
                <w:color w:val="404040"/>
                <w:sz w:val="20"/>
                <w:szCs w:val="20"/>
              </w:rPr>
              <w:t>0.938</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AE9D8B" w14:textId="77777777" w:rsidR="003D18E6" w:rsidRDefault="00000000">
            <w:pPr>
              <w:jc w:val="center"/>
            </w:pPr>
            <w:r>
              <w:rPr>
                <w:color w:val="404040"/>
                <w:sz w:val="20"/>
                <w:szCs w:val="20"/>
              </w:rPr>
              <w:t>0.881</w:t>
            </w:r>
          </w:p>
        </w:tc>
      </w:tr>
      <w:tr w:rsidR="003D18E6" w14:paraId="3569D25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726702D" w14:textId="77777777" w:rsidR="003D18E6" w:rsidRDefault="00000000">
            <w:r>
              <w:rPr>
                <w:color w:val="404040"/>
                <w:sz w:val="20"/>
                <w:szCs w:val="20"/>
              </w:rPr>
              <w:t>CatBoost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8AA299F" w14:textId="77777777" w:rsidR="003D18E6"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30B5FE1" w14:textId="77777777" w:rsidR="003D18E6" w:rsidRDefault="00000000">
            <w:pPr>
              <w:jc w:val="center"/>
            </w:pPr>
            <w:r>
              <w:rPr>
                <w:color w:val="404040"/>
                <w:sz w:val="20"/>
                <w:szCs w:val="20"/>
              </w:rPr>
              <w:t>0.846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669E72B"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D651D1" w14:textId="77777777" w:rsidR="003D18E6"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40D6657" w14:textId="77777777" w:rsidR="003D18E6" w:rsidRDefault="00000000">
            <w:pPr>
              <w:jc w:val="center"/>
            </w:pPr>
            <w:r>
              <w:rPr>
                <w:color w:val="404040"/>
                <w:sz w:val="20"/>
                <w:szCs w:val="20"/>
              </w:rPr>
              <w:t>0.950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1BDFE9" w14:textId="77777777" w:rsidR="003D18E6" w:rsidRDefault="00000000">
            <w:pPr>
              <w:jc w:val="center"/>
            </w:pPr>
            <w:r>
              <w:rPr>
                <w:color w:val="404040"/>
                <w:sz w:val="20"/>
                <w:szCs w:val="20"/>
              </w:rPr>
              <w:t>0.889</w:t>
            </w:r>
          </w:p>
        </w:tc>
      </w:tr>
      <w:tr w:rsidR="003D18E6" w14:paraId="709C022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37B77EF8" w14:textId="77777777" w:rsidR="003D18E6" w:rsidRDefault="00000000">
            <w:r>
              <w:rPr>
                <w:color w:val="404040"/>
                <w:sz w:val="20"/>
                <w:szCs w:val="20"/>
              </w:rPr>
              <w:t>Voting (Soft, RF+XGB+LGB)</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58EB362" w14:textId="77777777" w:rsidR="003D18E6" w:rsidRDefault="00000000">
            <w:pPr>
              <w:jc w:val="center"/>
            </w:pPr>
            <w:r>
              <w:rPr>
                <w:color w:val="404040"/>
                <w:sz w:val="20"/>
                <w:szCs w:val="20"/>
              </w:rPr>
              <w:t>86.0%</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E846E6D" w14:textId="77777777" w:rsidR="003D18E6"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598D0B6F"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2FC983D" w14:textId="77777777" w:rsidR="003D18E6" w:rsidRDefault="00000000">
            <w:pPr>
              <w:jc w:val="center"/>
            </w:pPr>
            <w:r>
              <w:rPr>
                <w:color w:val="404040"/>
                <w:sz w:val="20"/>
                <w:szCs w:val="20"/>
              </w:rPr>
              <w:t>0.759</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7F6919BF" w14:textId="77777777" w:rsidR="003D18E6" w:rsidRDefault="00000000">
            <w:pPr>
              <w:jc w:val="center"/>
            </w:pPr>
            <w:r>
              <w:rPr>
                <w:color w:val="404040"/>
                <w:sz w:val="20"/>
                <w:szCs w:val="20"/>
              </w:rPr>
              <w:t>0.942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7E0DC06D" w14:textId="77777777" w:rsidR="003D18E6" w:rsidRDefault="00000000">
            <w:pPr>
              <w:jc w:val="center"/>
            </w:pPr>
            <w:r>
              <w:rPr>
                <w:color w:val="404040"/>
                <w:sz w:val="20"/>
                <w:szCs w:val="20"/>
              </w:rPr>
              <w:t>0.884</w:t>
            </w:r>
          </w:p>
        </w:tc>
      </w:tr>
      <w:tr w:rsidR="003D18E6" w14:paraId="30EFB06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2C0C0D1B" w14:textId="77777777" w:rsidR="003D18E6" w:rsidRDefault="00000000">
            <w:r>
              <w:rPr>
                <w:color w:val="404040"/>
                <w:sz w:val="20"/>
                <w:szCs w:val="20"/>
              </w:rPr>
              <w:t>Stacking (LR meta-learner)</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655F846C" w14:textId="77777777" w:rsidR="003D18E6"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C68053E" w14:textId="77777777" w:rsidR="003D18E6" w:rsidRDefault="00000000">
            <w:pPr>
              <w:jc w:val="center"/>
            </w:pPr>
            <w:r>
              <w:rPr>
                <w:color w:val="404040"/>
                <w:sz w:val="20"/>
                <w:szCs w:val="20"/>
              </w:rPr>
              <w:t>0.815</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5D9DE57A" w14:textId="77777777" w:rsidR="003D18E6"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0D795DE1" w14:textId="77777777" w:rsidR="003D18E6" w:rsidRDefault="00000000">
            <w:pPr>
              <w:jc w:val="center"/>
            </w:pPr>
            <w:r>
              <w:rPr>
                <w:color w:val="404040"/>
                <w:sz w:val="20"/>
                <w:szCs w:val="20"/>
              </w:rPr>
              <w:t>0.772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04132B14" w14:textId="77777777" w:rsidR="003D18E6" w:rsidRDefault="00000000">
            <w:pPr>
              <w:jc w:val="center"/>
            </w:pPr>
            <w:r>
              <w:rPr>
                <w:color w:val="404040"/>
                <w:sz w:val="20"/>
                <w:szCs w:val="20"/>
              </w:rPr>
              <w:t>0.942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6E68436D" w14:textId="77777777" w:rsidR="003D18E6" w:rsidRDefault="00000000">
            <w:pPr>
              <w:jc w:val="center"/>
            </w:pPr>
            <w:r>
              <w:rPr>
                <w:color w:val="404040"/>
                <w:sz w:val="20"/>
                <w:szCs w:val="20"/>
              </w:rPr>
              <w:t>0.886</w:t>
            </w:r>
          </w:p>
        </w:tc>
      </w:tr>
    </w:tbl>
    <w:p w14:paraId="764F0002" w14:textId="77777777" w:rsidR="003D18E6" w:rsidRDefault="00000000">
      <w:pPr>
        <w:spacing w:before="80" w:after="100" w:line="276" w:lineRule="auto"/>
        <w:jc w:val="both"/>
      </w:pPr>
      <w:r>
        <w:rPr>
          <w:i/>
          <w:iCs/>
          <w:color w:val="404040"/>
          <w:sz w:val="18"/>
          <w:szCs w:val="18"/>
        </w:rPr>
        <w:t>Note: Yellow rows = Baseline models. Blue rows = Advanced models. Green rows = Ensemble models.</w:t>
      </w:r>
    </w:p>
    <w:p w14:paraId="4FC04D74" w14:textId="77777777" w:rsidR="003D18E6" w:rsidRDefault="003D18E6">
      <w:pPr>
        <w:spacing w:after="80"/>
      </w:pPr>
    </w:p>
    <w:p w14:paraId="1F683761" w14:textId="77777777" w:rsidR="003D18E6" w:rsidRDefault="00000000">
      <w:pPr>
        <w:spacing w:before="120" w:after="60"/>
        <w:jc w:val="center"/>
      </w:pPr>
      <w:r>
        <w:rPr>
          <w:noProof/>
        </w:rPr>
        <w:lastRenderedPageBreak/>
        <w:drawing>
          <wp:inline distT="0" distB="0" distL="0" distR="0" wp14:anchorId="2E430599" wp14:editId="5C3A9C04">
            <wp:extent cx="5486400" cy="2324611"/>
            <wp:effectExtent l="0" t="0" r="0" b="0"/>
            <wp:docPr id="1408825476" name="Picture 140882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324611"/>
                    </a:xfrm>
                    <a:prstGeom prst="rect">
                      <a:avLst/>
                    </a:prstGeom>
                  </pic:spPr>
                </pic:pic>
              </a:graphicData>
            </a:graphic>
          </wp:inline>
        </w:drawing>
      </w:r>
    </w:p>
    <w:p w14:paraId="7C214EB7" w14:textId="77777777" w:rsidR="003D18E6" w:rsidRDefault="00000000">
      <w:pPr>
        <w:spacing w:before="40" w:after="200"/>
        <w:jc w:val="center"/>
      </w:pPr>
      <w:r>
        <w:rPr>
          <w:i/>
          <w:iCs/>
          <w:color w:val="404040"/>
          <w:sz w:val="18"/>
          <w:szCs w:val="18"/>
        </w:rPr>
        <w:t>Figure 5.1: ROC-AUC comparison across all 18 models (Baseline=red, Advanced=blue, Ensemble=purple).</w:t>
      </w:r>
    </w:p>
    <w:p w14:paraId="24D5B174" w14:textId="77777777" w:rsidR="003D18E6" w:rsidRDefault="00000000">
      <w:pPr>
        <w:spacing w:before="80" w:after="100" w:line="276" w:lineRule="auto"/>
        <w:jc w:val="both"/>
      </w:pPr>
      <w:r>
        <w:rPr>
          <w:color w:val="404040"/>
        </w:rPr>
        <w:t>The model comparison reveals a clear performance hierarchy. All advanced and ensemble models significantly outperform baseline estimators (AUC 0.50). Extra Trees achieves the joint-highest ROC-AUC of 0.959 alongside Logistic Regression — an interesting result suggesting that the feature engineering has linearised important non-linear relationships to a degree sufficient for linear separation. XGBoost, CatBoost, and AdaBoost cluster in the 0.945–0.958 range, consistent with the marginal performance differences often observed between well-specified gradient boosting frameworks on structured tabular data.</w:t>
      </w:r>
    </w:p>
    <w:p w14:paraId="35056311" w14:textId="77777777" w:rsidR="003D18E6" w:rsidRDefault="003D18E6">
      <w:pPr>
        <w:spacing w:after="80"/>
      </w:pPr>
    </w:p>
    <w:p w14:paraId="2AB6584C" w14:textId="77777777" w:rsidR="003D18E6" w:rsidRDefault="00000000">
      <w:pPr>
        <w:spacing w:before="120" w:after="60"/>
        <w:jc w:val="center"/>
      </w:pPr>
      <w:r>
        <w:rPr>
          <w:noProof/>
        </w:rPr>
        <w:lastRenderedPageBreak/>
        <w:drawing>
          <wp:inline distT="0" distB="0" distL="0" distR="0" wp14:anchorId="4F8032B3" wp14:editId="0425D06D">
            <wp:extent cx="5486400" cy="4389778"/>
            <wp:effectExtent l="0" t="0" r="0" b="0"/>
            <wp:docPr id="1983548581" name="Picture 198354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4389778"/>
                    </a:xfrm>
                    <a:prstGeom prst="rect">
                      <a:avLst/>
                    </a:prstGeom>
                  </pic:spPr>
                </pic:pic>
              </a:graphicData>
            </a:graphic>
          </wp:inline>
        </w:drawing>
      </w:r>
    </w:p>
    <w:p w14:paraId="30661C46" w14:textId="77777777" w:rsidR="003D18E6" w:rsidRDefault="00000000">
      <w:pPr>
        <w:spacing w:before="40" w:after="200"/>
        <w:jc w:val="center"/>
      </w:pPr>
      <w:r>
        <w:rPr>
          <w:i/>
          <w:iCs/>
          <w:color w:val="404040"/>
          <w:sz w:val="18"/>
          <w:szCs w:val="18"/>
        </w:rPr>
        <w:t>Figure 5.2: Multi-metric performance heatmap across all models.</w:t>
      </w:r>
    </w:p>
    <w:p w14:paraId="585779E7" w14:textId="77777777" w:rsidR="003D18E6" w:rsidRDefault="00000000">
      <w:pPr>
        <w:spacing w:before="120" w:after="60"/>
        <w:jc w:val="center"/>
      </w:pPr>
      <w:r>
        <w:rPr>
          <w:noProof/>
        </w:rPr>
        <w:drawing>
          <wp:inline distT="0" distB="0" distL="0" distR="0" wp14:anchorId="39B99F71" wp14:editId="21269495">
            <wp:extent cx="5486400" cy="2103828"/>
            <wp:effectExtent l="0" t="0" r="0" b="0"/>
            <wp:docPr id="112641969" name="Picture 11264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103828"/>
                    </a:xfrm>
                    <a:prstGeom prst="rect">
                      <a:avLst/>
                    </a:prstGeom>
                  </pic:spPr>
                </pic:pic>
              </a:graphicData>
            </a:graphic>
          </wp:inline>
        </w:drawing>
      </w:r>
    </w:p>
    <w:p w14:paraId="2EEC6FE8" w14:textId="77777777" w:rsidR="003D18E6" w:rsidRDefault="00000000">
      <w:pPr>
        <w:spacing w:before="40" w:after="200"/>
        <w:jc w:val="center"/>
      </w:pPr>
      <w:r>
        <w:rPr>
          <w:i/>
          <w:iCs/>
          <w:color w:val="404040"/>
          <w:sz w:val="18"/>
          <w:szCs w:val="18"/>
        </w:rPr>
        <w:t>Figure 5.3: ROC curves (left) and Precision-Recall curves (right) for top tuned models.</w:t>
      </w:r>
    </w:p>
    <w:p w14:paraId="3F8DDAB8" w14:textId="77777777" w:rsidR="003D18E6" w:rsidRDefault="00000000">
      <w:pPr>
        <w:spacing w:before="80" w:after="100" w:line="276" w:lineRule="auto"/>
        <w:jc w:val="both"/>
      </w:pPr>
      <w:r>
        <w:rPr>
          <w:color w:val="404040"/>
        </w:rPr>
        <w:t>The Precision-Recall curves are particularly informative given the class imbalance (70:30). XGBoost Tuned + SMOTE maintains high precision at all recall levels, outperforming all other configurations on the PR curve. This has direct clinical relevance: in athletic screening applications, false negatives (missed high performers or at-risk athletes) carry higher opportunity costs than false positives.</w:t>
      </w:r>
    </w:p>
    <w:p w14:paraId="400C8A9A" w14:textId="77777777" w:rsidR="003D18E6" w:rsidRDefault="00000000">
      <w:r>
        <w:br w:type="page"/>
      </w:r>
    </w:p>
    <w:p w14:paraId="3C2E13E8" w14:textId="77777777" w:rsidR="003D18E6" w:rsidRDefault="00000000">
      <w:pPr>
        <w:pStyle w:val="Heading1"/>
        <w:pBdr>
          <w:bottom w:val="single" w:sz="6" w:space="1" w:color="2E75B6"/>
        </w:pBdr>
      </w:pPr>
      <w:r>
        <w:lastRenderedPageBreak/>
        <w:t>6. Hyperparameter Optimisation</w:t>
      </w:r>
    </w:p>
    <w:p w14:paraId="4EBE7C94" w14:textId="77777777" w:rsidR="003D18E6" w:rsidRDefault="00000000">
      <w:pPr>
        <w:pStyle w:val="Heading2"/>
      </w:pPr>
      <w:r>
        <w:t>6.1 Optimisation Strategy</w:t>
      </w:r>
    </w:p>
    <w:p w14:paraId="7CBE16AC" w14:textId="77777777" w:rsidR="003D18E6" w:rsidRDefault="00000000">
      <w:pPr>
        <w:spacing w:before="80" w:after="100" w:line="276" w:lineRule="auto"/>
        <w:jc w:val="both"/>
      </w:pPr>
      <w:r>
        <w:rPr>
          <w:color w:val="404040"/>
        </w:rPr>
        <w:t>Hyperparameter optimisation was conducted using three complementary strategies: (1) Optuna Bayesian optimisation with Tree-structured Parzen Estimator (TPE) sampling for XGBoost and LightGBM (30 trials each); (2) Randomised Search Cross-Validation (30 iterations) for Random Forest; and (3) SMOTE (Synthetic Minority Oversampling Technique) for class imbalance mitigation. Regularisation parameters (L1 alpha, L2 lambda) were included in the Optuna search space to prevent overfitting on the training set.</w:t>
      </w:r>
    </w:p>
    <w:p w14:paraId="2378CDAE" w14:textId="77777777" w:rsidR="003D18E6" w:rsidRDefault="003D18E6">
      <w:pPr>
        <w:spacing w:after="80"/>
      </w:pPr>
    </w:p>
    <w:p w14:paraId="6C77562A" w14:textId="77777777" w:rsidR="003D18E6" w:rsidRDefault="00000000">
      <w:pPr>
        <w:spacing w:before="120" w:after="60"/>
        <w:jc w:val="center"/>
      </w:pPr>
      <w:r>
        <w:rPr>
          <w:noProof/>
        </w:rPr>
        <w:drawing>
          <wp:inline distT="0" distB="0" distL="0" distR="0" wp14:anchorId="601EEC7F" wp14:editId="1D63B235">
            <wp:extent cx="5486400" cy="1954348"/>
            <wp:effectExtent l="0" t="0" r="0" b="0"/>
            <wp:docPr id="1678850379" name="Picture 167885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1954348"/>
                    </a:xfrm>
                    <a:prstGeom prst="rect">
                      <a:avLst/>
                    </a:prstGeom>
                  </pic:spPr>
                </pic:pic>
              </a:graphicData>
            </a:graphic>
          </wp:inline>
        </w:drawing>
      </w:r>
    </w:p>
    <w:p w14:paraId="39316DD0" w14:textId="77777777" w:rsidR="003D18E6" w:rsidRDefault="00000000">
      <w:pPr>
        <w:spacing w:before="40" w:after="200"/>
        <w:jc w:val="center"/>
      </w:pPr>
      <w:r>
        <w:rPr>
          <w:i/>
          <w:iCs/>
          <w:color w:val="404040"/>
          <w:sz w:val="18"/>
          <w:szCs w:val="18"/>
        </w:rPr>
        <w:t>Figure 6.1: Optuna optimisation convergence for XGBoost (left) and LightGBM (right). Red line = best AUC achieved.</w:t>
      </w:r>
    </w:p>
    <w:p w14:paraId="384E9569" w14:textId="77777777" w:rsidR="003D18E6" w:rsidRDefault="00000000">
      <w:pPr>
        <w:spacing w:before="80" w:after="100" w:line="276" w:lineRule="auto"/>
        <w:jc w:val="both"/>
      </w:pPr>
      <w:r>
        <w:rPr>
          <w:color w:val="404040"/>
        </w:rPr>
        <w:t>The Optuna convergence plots demonstrate rapid initial improvement in the first 10 trials, followed by incremental refinement as the TPE sampler focuses on promising hyperparameter regions. XGBoost converges to AUC 0.949 and LightGBM to AUC 0.948, both representing statistically meaningful improvements over their default-parameter baselines.</w:t>
      </w:r>
    </w:p>
    <w:p w14:paraId="39C6B69C" w14:textId="77777777" w:rsidR="003D18E6" w:rsidRDefault="003D18E6">
      <w:pPr>
        <w:spacing w:after="80"/>
      </w:pPr>
    </w:p>
    <w:p w14:paraId="175853DE" w14:textId="77777777" w:rsidR="003D18E6" w:rsidRDefault="00000000">
      <w:pPr>
        <w:pStyle w:val="Heading2"/>
      </w:pPr>
      <w:r>
        <w:t>6.2 Tuning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00"/>
        <w:gridCol w:w="2200"/>
        <w:gridCol w:w="2400"/>
      </w:tblGrid>
      <w:tr w:rsidR="003D18E6" w14:paraId="3E6BE615"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2963348" w14:textId="77777777" w:rsidR="003D18E6" w:rsidRDefault="00000000">
            <w:pPr>
              <w:jc w:val="center"/>
            </w:pPr>
            <w:r>
              <w:rPr>
                <w:b/>
                <w:bCs/>
                <w:color w:val="FFFFFF"/>
                <w:sz w:val="20"/>
                <w:szCs w:val="20"/>
              </w:rPr>
              <w:t>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73A1D82" w14:textId="77777777" w:rsidR="003D18E6" w:rsidRDefault="00000000">
            <w:pPr>
              <w:jc w:val="center"/>
            </w:pPr>
            <w:r>
              <w:rPr>
                <w:b/>
                <w:bCs/>
                <w:color w:val="FFFFFF"/>
                <w:sz w:val="20"/>
                <w:szCs w:val="20"/>
              </w:rPr>
              <w:t>Baseline AUC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B8AE197" w14:textId="77777777" w:rsidR="003D18E6" w:rsidRDefault="00000000">
            <w:pPr>
              <w:jc w:val="center"/>
            </w:pPr>
            <w:r>
              <w:rPr>
                <w:b/>
                <w:bCs/>
                <w:color w:val="FFFFFF"/>
                <w:sz w:val="20"/>
                <w:szCs w:val="20"/>
              </w:rPr>
              <w:t>Tuned AUC</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9FD1DC5" w14:textId="77777777" w:rsidR="003D18E6" w:rsidRDefault="00000000">
            <w:pPr>
              <w:jc w:val="center"/>
            </w:pPr>
            <w:r>
              <w:rPr>
                <w:b/>
                <w:bCs/>
                <w:color w:val="FFFFFF"/>
                <w:sz w:val="20"/>
                <w:szCs w:val="20"/>
              </w:rPr>
              <w:t>Improvement</w:t>
            </w:r>
          </w:p>
        </w:tc>
      </w:tr>
      <w:tr w:rsidR="003D18E6" w14:paraId="003C6331"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C669376" w14:textId="77777777" w:rsidR="003D18E6" w:rsidRDefault="00000000">
            <w:r>
              <w:rPr>
                <w:color w:val="404040"/>
                <w:sz w:val="20"/>
                <w:szCs w:val="20"/>
              </w:rPr>
              <w:t>XGBoost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633FBEC" w14:textId="77777777" w:rsidR="003D18E6" w:rsidRDefault="00000000">
            <w:pPr>
              <w:jc w:val="center"/>
            </w:pPr>
            <w:r>
              <w:rPr>
                <w:color w:val="404040"/>
                <w:sz w:val="20"/>
                <w:szCs w:val="20"/>
              </w:rPr>
              <w:t>0.9457</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3544F58" w14:textId="77777777" w:rsidR="003D18E6" w:rsidRDefault="00000000">
            <w:pPr>
              <w:jc w:val="center"/>
            </w:pPr>
            <w:r>
              <w:rPr>
                <w:color w:val="404040"/>
                <w:sz w:val="20"/>
                <w:szCs w:val="20"/>
              </w:rPr>
              <w:t>0.9490</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474CF2B" w14:textId="77777777" w:rsidR="003D18E6" w:rsidRDefault="00000000">
            <w:pPr>
              <w:jc w:val="center"/>
            </w:pPr>
            <w:r>
              <w:rPr>
                <w:color w:val="404040"/>
                <w:sz w:val="20"/>
                <w:szCs w:val="20"/>
              </w:rPr>
              <w:t>+0.0033 (+0.35%)</w:t>
            </w:r>
          </w:p>
        </w:tc>
      </w:tr>
      <w:tr w:rsidR="003D18E6" w14:paraId="2FD7F950"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7B5F59E" w14:textId="77777777" w:rsidR="003D18E6" w:rsidRDefault="00000000">
            <w:r>
              <w:rPr>
                <w:color w:val="404040"/>
                <w:sz w:val="20"/>
                <w:szCs w:val="20"/>
              </w:rPr>
              <w:t>XGBoost + SMOTE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9C6553" w14:textId="77777777" w:rsidR="003D18E6" w:rsidRDefault="00000000">
            <w:pPr>
              <w:jc w:val="center"/>
            </w:pPr>
            <w:r>
              <w:rPr>
                <w:color w:val="404040"/>
                <w:sz w:val="20"/>
                <w:szCs w:val="20"/>
              </w:rPr>
              <w:t>0.9457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CE7E87C" w14:textId="77777777" w:rsidR="003D18E6" w:rsidRDefault="00000000">
            <w:pPr>
              <w:jc w:val="center"/>
            </w:pPr>
            <w:r>
              <w:rPr>
                <w:color w:val="404040"/>
                <w:sz w:val="20"/>
                <w:szCs w:val="20"/>
              </w:rPr>
              <w:t>0.9514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7CEB3E3" w14:textId="77777777" w:rsidR="003D18E6" w:rsidRDefault="00000000">
            <w:pPr>
              <w:jc w:val="center"/>
            </w:pPr>
            <w:r>
              <w:rPr>
                <w:b/>
                <w:bCs/>
                <w:color w:val="404040"/>
                <w:sz w:val="20"/>
                <w:szCs w:val="20"/>
              </w:rPr>
              <w:t>+0.0057 (+0.60%)</w:t>
            </w:r>
          </w:p>
        </w:tc>
      </w:tr>
      <w:tr w:rsidR="003D18E6" w14:paraId="604C4E3C"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B84307B" w14:textId="77777777" w:rsidR="003D18E6" w:rsidRDefault="00000000">
            <w:r>
              <w:rPr>
                <w:color w:val="404040"/>
                <w:sz w:val="20"/>
                <w:szCs w:val="20"/>
              </w:rPr>
              <w:t>LightGBM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9449DEC" w14:textId="77777777" w:rsidR="003D18E6" w:rsidRDefault="00000000">
            <w:pPr>
              <w:jc w:val="center"/>
            </w:pPr>
            <w:r>
              <w:rPr>
                <w:color w:val="404040"/>
                <w:sz w:val="20"/>
                <w:szCs w:val="20"/>
              </w:rPr>
              <w:t>0.9376</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86B4C44" w14:textId="77777777" w:rsidR="003D18E6" w:rsidRDefault="00000000">
            <w:pPr>
              <w:jc w:val="center"/>
            </w:pPr>
            <w:r>
              <w:rPr>
                <w:color w:val="404040"/>
                <w:sz w:val="20"/>
                <w:szCs w:val="20"/>
              </w:rPr>
              <w:t>0.9476</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75984E7" w14:textId="77777777" w:rsidR="003D18E6" w:rsidRDefault="00000000">
            <w:pPr>
              <w:jc w:val="center"/>
            </w:pPr>
            <w:r>
              <w:rPr>
                <w:b/>
                <w:bCs/>
                <w:color w:val="404040"/>
                <w:sz w:val="20"/>
                <w:szCs w:val="20"/>
              </w:rPr>
              <w:t>+0.0100 (+1.07%)</w:t>
            </w:r>
          </w:p>
        </w:tc>
      </w:tr>
      <w:tr w:rsidR="003D18E6" w14:paraId="35B7367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A62361A" w14:textId="77777777" w:rsidR="003D18E6" w:rsidRDefault="00000000">
            <w:r>
              <w:rPr>
                <w:color w:val="404040"/>
                <w:sz w:val="20"/>
                <w:szCs w:val="20"/>
              </w:rPr>
              <w:t>Random Forest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4C26946" w14:textId="77777777" w:rsidR="003D18E6" w:rsidRDefault="00000000">
            <w:pPr>
              <w:jc w:val="center"/>
            </w:pPr>
            <w:r>
              <w:rPr>
                <w:color w:val="404040"/>
                <w:sz w:val="20"/>
                <w:szCs w:val="20"/>
              </w:rPr>
              <w:t>0.9343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14D7680" w14:textId="77777777" w:rsidR="003D18E6" w:rsidRDefault="00000000">
            <w:pPr>
              <w:jc w:val="center"/>
            </w:pPr>
            <w:r>
              <w:rPr>
                <w:color w:val="404040"/>
                <w:sz w:val="20"/>
                <w:szCs w:val="20"/>
              </w:rPr>
              <w:t>0.9343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3C7DEB2" w14:textId="77777777" w:rsidR="003D18E6" w:rsidRDefault="00000000">
            <w:pPr>
              <w:jc w:val="center"/>
            </w:pPr>
            <w:r>
              <w:rPr>
                <w:color w:val="404040"/>
                <w:sz w:val="20"/>
                <w:szCs w:val="20"/>
              </w:rPr>
              <w:t>0.0000 (plateau)</w:t>
            </w:r>
          </w:p>
        </w:tc>
      </w:tr>
    </w:tbl>
    <w:p w14:paraId="50B17156" w14:textId="77777777" w:rsidR="003D18E6" w:rsidRDefault="003D18E6">
      <w:pPr>
        <w:spacing w:after="80"/>
      </w:pPr>
    </w:p>
    <w:p w14:paraId="4255BE9E" w14:textId="77777777" w:rsidR="003D18E6" w:rsidRDefault="00000000">
      <w:pPr>
        <w:spacing w:before="120" w:after="60"/>
        <w:jc w:val="center"/>
      </w:pPr>
      <w:r>
        <w:rPr>
          <w:noProof/>
        </w:rPr>
        <w:lastRenderedPageBreak/>
        <w:drawing>
          <wp:inline distT="0" distB="0" distL="0" distR="0" wp14:anchorId="14B86E94" wp14:editId="0276D6A5">
            <wp:extent cx="5486400" cy="2459652"/>
            <wp:effectExtent l="0" t="0" r="0" b="0"/>
            <wp:docPr id="1254331616" name="Picture 125433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459652"/>
                    </a:xfrm>
                    <a:prstGeom prst="rect">
                      <a:avLst/>
                    </a:prstGeom>
                  </pic:spPr>
                </pic:pic>
              </a:graphicData>
            </a:graphic>
          </wp:inline>
        </w:drawing>
      </w:r>
    </w:p>
    <w:p w14:paraId="6E7E8D16" w14:textId="77777777" w:rsidR="003D18E6" w:rsidRDefault="00000000">
      <w:pPr>
        <w:spacing w:before="40" w:after="200"/>
        <w:jc w:val="center"/>
      </w:pPr>
      <w:r>
        <w:rPr>
          <w:i/>
          <w:iCs/>
          <w:color w:val="404040"/>
          <w:sz w:val="18"/>
          <w:szCs w:val="18"/>
        </w:rPr>
        <w:t>Figure 6.2: Comparative bar chart — Baseline vs Tuned vs SMOTE-augmented model AUC.</w:t>
      </w:r>
    </w:p>
    <w:p w14:paraId="07F76F18" w14:textId="77777777" w:rsidR="003D18E6" w:rsidRDefault="00000000">
      <w:pPr>
        <w:spacing w:before="80" w:after="100" w:line="276" w:lineRule="auto"/>
        <w:jc w:val="both"/>
      </w:pPr>
      <w:r>
        <w:rPr>
          <w:color w:val="404040"/>
        </w:rPr>
        <w:t>LightGBM benefits most from Optuna tuning (1.07% AUC improvement), suggesting that default LightGBM parameters are more sub-optimal for this feature space than XGBoost defaults. Random Forest reaches a performance plateau at the default configuration, indicating that tree depth, feature selection, and ensemble size are already well-calibrated by the default hyperparameters for this dataset dimensionality. SMOTE consistently improves XGBoost performance by increasing minority-class recall without proportional precision loss.</w:t>
      </w:r>
    </w:p>
    <w:p w14:paraId="3A6DA6FD" w14:textId="77777777" w:rsidR="003D18E6" w:rsidRDefault="003D18E6">
      <w:pPr>
        <w:spacing w:after="80"/>
      </w:pPr>
    </w:p>
    <w:p w14:paraId="1BAC0563" w14:textId="77777777" w:rsidR="003D18E6" w:rsidRDefault="00000000">
      <w:pPr>
        <w:spacing w:before="120" w:after="60"/>
        <w:jc w:val="center"/>
      </w:pPr>
      <w:r>
        <w:rPr>
          <w:noProof/>
        </w:rPr>
        <w:drawing>
          <wp:inline distT="0" distB="0" distL="0" distR="0" wp14:anchorId="2415383B" wp14:editId="5D1B036E">
            <wp:extent cx="5486400" cy="1713600"/>
            <wp:effectExtent l="0" t="0" r="0" b="0"/>
            <wp:docPr id="429715794" name="Picture 42971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1713600"/>
                    </a:xfrm>
                    <a:prstGeom prst="rect">
                      <a:avLst/>
                    </a:prstGeom>
                  </pic:spPr>
                </pic:pic>
              </a:graphicData>
            </a:graphic>
          </wp:inline>
        </w:drawing>
      </w:r>
    </w:p>
    <w:p w14:paraId="315779C3" w14:textId="77777777" w:rsidR="003D18E6" w:rsidRDefault="00000000">
      <w:pPr>
        <w:spacing w:before="40" w:after="200"/>
        <w:jc w:val="center"/>
      </w:pPr>
      <w:r>
        <w:rPr>
          <w:i/>
          <w:iCs/>
          <w:color w:val="404040"/>
          <w:sz w:val="18"/>
          <w:szCs w:val="18"/>
        </w:rPr>
        <w:t>Figure 6.3: Confusion matrices for XGBoost Tuned, LightGBM Tuned, and Random Forest Tuned.</w:t>
      </w:r>
    </w:p>
    <w:p w14:paraId="03E6FCAB" w14:textId="77777777" w:rsidR="003D18E6" w:rsidRDefault="00000000">
      <w:pPr>
        <w:spacing w:before="80" w:after="100" w:line="276" w:lineRule="auto"/>
        <w:jc w:val="both"/>
      </w:pPr>
      <w:r>
        <w:rPr>
          <w:color w:val="404040"/>
        </w:rPr>
        <w:t>Confusion matrix analysis reveals that all tuned models successfully identify the majority (low-performer) class with high reliability. The primary challenge lies in true positive rate for the minority (high-performer) class, where 22–27% of high performers are misclassified as low performers. This is partially addressed by SMOTE augmentation, which shifts the decision boundary toward higher sensitivity for the minority class at a small precision trade-off.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7"/>
        <w:gridCol w:w="8353"/>
      </w:tblGrid>
      <w:tr w:rsidR="003D18E6" w14:paraId="7F484430"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4F77E2E5" w14:textId="77777777" w:rsidR="003D18E6" w:rsidRDefault="00000000">
            <w:pPr>
              <w:jc w:val="center"/>
            </w:pPr>
            <w:r>
              <w:rPr>
                <w:b/>
                <w:bCs/>
                <w:color w:val="FFFFFF"/>
                <w:sz w:val="20"/>
                <w:szCs w:val="20"/>
              </w:rPr>
              <w:t>TUNING</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45483C90" w14:textId="77777777" w:rsidR="003D18E6" w:rsidRDefault="00000000">
            <w:r>
              <w:rPr>
                <w:i/>
                <w:iCs/>
                <w:color w:val="404040"/>
                <w:sz w:val="21"/>
                <w:szCs w:val="21"/>
              </w:rPr>
              <w:t>Bayesian optimisation (Optuna) provides meaningful and reproducible improvements over default hyperparameters. SMOTE is particularly effective at improving recall for the high-performer minority class — critical in talent identification applications.</w:t>
            </w:r>
          </w:p>
        </w:tc>
      </w:tr>
    </w:tbl>
    <w:p w14:paraId="126CEA83" w14:textId="77777777" w:rsidR="003D18E6" w:rsidRDefault="003D18E6">
      <w:pPr>
        <w:spacing w:after="80"/>
      </w:pPr>
    </w:p>
    <w:p w14:paraId="776D6DD7" w14:textId="77777777" w:rsidR="003D18E6" w:rsidRDefault="00000000">
      <w:r>
        <w:br w:type="page"/>
      </w:r>
    </w:p>
    <w:p w14:paraId="3C1BD188" w14:textId="77777777" w:rsidR="003D18E6" w:rsidRDefault="00000000">
      <w:pPr>
        <w:pStyle w:val="Heading1"/>
        <w:pBdr>
          <w:bottom w:val="single" w:sz="6" w:space="1" w:color="2E75B6"/>
        </w:pBdr>
      </w:pPr>
      <w:r>
        <w:lastRenderedPageBreak/>
        <w:t>7. Explainable AI — SHAP Analysis</w:t>
      </w:r>
    </w:p>
    <w:p w14:paraId="12423523" w14:textId="77777777" w:rsidR="003D18E6" w:rsidRDefault="00000000">
      <w:pPr>
        <w:pStyle w:val="Heading2"/>
      </w:pPr>
      <w:r>
        <w:t>7.1 SHAP Framework Overview</w:t>
      </w:r>
    </w:p>
    <w:p w14:paraId="10FD3451" w14:textId="77777777" w:rsidR="003D18E6" w:rsidRDefault="00000000">
      <w:pPr>
        <w:spacing w:before="80" w:after="100" w:line="276" w:lineRule="auto"/>
        <w:jc w:val="both"/>
      </w:pPr>
      <w:r>
        <w:rPr>
          <w:color w:val="404040"/>
        </w:rPr>
        <w:t>SHAP (SHapley Additive exPlanations) provides theoretically grounded, model-agnostic feature attribution based on cooperative game theory. For each prediction, SHAP decomposes the model output into additive contributions from each feature, satisfying the axioms of Efficiency, Symmetry, Dummy, and Linearity. This framework is particularly valuable in sports science and clinical nutrition applications where stakeholder trust requires interpretable justifications for individual athlete classifications.</w:t>
      </w:r>
    </w:p>
    <w:p w14:paraId="5CCCCE88" w14:textId="77777777" w:rsidR="003D18E6" w:rsidRDefault="003D18E6">
      <w:pPr>
        <w:spacing w:after="80"/>
      </w:pPr>
    </w:p>
    <w:p w14:paraId="381C1FB5" w14:textId="77777777" w:rsidR="003D18E6" w:rsidRDefault="00000000">
      <w:pPr>
        <w:pStyle w:val="Heading2"/>
      </w:pPr>
      <w:r>
        <w:t>7.2 Global Feature Importance — SHAP Summary</w:t>
      </w:r>
    </w:p>
    <w:p w14:paraId="29F9369A" w14:textId="77777777" w:rsidR="003D18E6" w:rsidRDefault="00000000">
      <w:pPr>
        <w:spacing w:before="120" w:after="60"/>
        <w:jc w:val="center"/>
      </w:pPr>
      <w:r>
        <w:rPr>
          <w:noProof/>
        </w:rPr>
        <w:drawing>
          <wp:inline distT="0" distB="0" distL="0" distR="0" wp14:anchorId="705F7530" wp14:editId="191FB7AA">
            <wp:extent cx="3766704" cy="4572000"/>
            <wp:effectExtent l="0" t="0" r="0" b="0"/>
            <wp:docPr id="1706609348" name="Picture 170660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766704" cy="4572000"/>
                    </a:xfrm>
                    <a:prstGeom prst="rect">
                      <a:avLst/>
                    </a:prstGeom>
                  </pic:spPr>
                </pic:pic>
              </a:graphicData>
            </a:graphic>
          </wp:inline>
        </w:drawing>
      </w:r>
    </w:p>
    <w:p w14:paraId="58B06F3C" w14:textId="77777777" w:rsidR="003D18E6" w:rsidRDefault="00000000">
      <w:pPr>
        <w:spacing w:before="40" w:after="200"/>
        <w:jc w:val="center"/>
      </w:pPr>
      <w:r>
        <w:rPr>
          <w:i/>
          <w:iCs/>
          <w:color w:val="404040"/>
          <w:sz w:val="18"/>
          <w:szCs w:val="18"/>
        </w:rPr>
        <w:t>Figure 7.1: SHAP beeswarm summary plot. Each dot = one athlete prediction. Colour = feature value (pink=high, blue=low). Horizontal position = SHAP impact on prediction.</w:t>
      </w:r>
    </w:p>
    <w:p w14:paraId="03A840F8" w14:textId="77777777" w:rsidR="003D18E6" w:rsidRDefault="00000000">
      <w:pPr>
        <w:spacing w:before="80" w:after="100" w:line="276" w:lineRule="auto"/>
        <w:jc w:val="both"/>
      </w:pPr>
      <w:r>
        <w:rPr>
          <w:color w:val="404040"/>
        </w:rPr>
        <w:t xml:space="preserve">The SHAP summary plot reveals the following feature importance hierarchy for the high-performer classification model: </w:t>
      </w:r>
    </w:p>
    <w:p w14:paraId="68D11A58" w14:textId="77777777" w:rsidR="003D18E6" w:rsidRDefault="00000000">
      <w:pPr>
        <w:pStyle w:val="ListParagraph"/>
        <w:numPr>
          <w:ilvl w:val="0"/>
          <w:numId w:val="2"/>
        </w:numPr>
        <w:spacing w:before="60" w:after="60" w:line="260" w:lineRule="auto"/>
      </w:pPr>
      <w:r>
        <w:rPr>
          <w:color w:val="404040"/>
        </w:rPr>
        <w:lastRenderedPageBreak/>
        <w:t>vo2max: Highest mean absolute SHAP value. High VO2max (pink dots) strongly pushes predictions toward high-performer class. Athletes in the elite VO2max tier (&gt;60 mL/kg/min) receive SHAP contributions exceeding +0.8 standard prediction units.</w:t>
      </w:r>
    </w:p>
    <w:p w14:paraId="38ECA146" w14:textId="77777777" w:rsidR="003D18E6" w:rsidRDefault="00000000">
      <w:pPr>
        <w:pStyle w:val="ListParagraph"/>
        <w:numPr>
          <w:ilvl w:val="0"/>
          <w:numId w:val="2"/>
        </w:numPr>
        <w:spacing w:before="60" w:after="60" w:line="260" w:lineRule="auto"/>
      </w:pPr>
      <w:r>
        <w:rPr>
          <w:color w:val="404040"/>
        </w:rPr>
        <w:t>aerobic_capacity: Second-ranked feature. The interaction of VO2max with training volume amplifies the aerobic capacity signal beyond either component alone.</w:t>
      </w:r>
    </w:p>
    <w:p w14:paraId="68F3C535" w14:textId="77777777" w:rsidR="003D18E6" w:rsidRDefault="00000000">
      <w:pPr>
        <w:pStyle w:val="ListParagraph"/>
        <w:numPr>
          <w:ilvl w:val="0"/>
          <w:numId w:val="2"/>
        </w:numPr>
        <w:spacing w:before="60" w:after="60" w:line="260" w:lineRule="auto"/>
      </w:pPr>
      <w:r>
        <w:rPr>
          <w:color w:val="404040"/>
        </w:rPr>
        <w:t>protein_per_kg: Strong positive contributions for athletes above 2.0 g/kg/day. Negative SHAP contributions (blue dots) correspond to inadequate protein intake — a directly modifiable risk factor.</w:t>
      </w:r>
    </w:p>
    <w:p w14:paraId="6AE166BB" w14:textId="77777777" w:rsidR="003D18E6" w:rsidRDefault="00000000">
      <w:pPr>
        <w:pStyle w:val="ListParagraph"/>
        <w:numPr>
          <w:ilvl w:val="0"/>
          <w:numId w:val="2"/>
        </w:numPr>
        <w:spacing w:before="60" w:after="60" w:line="260" w:lineRule="auto"/>
      </w:pPr>
      <w:r>
        <w:rPr>
          <w:color w:val="404040"/>
        </w:rPr>
        <w:t>inflamm_index &amp; log_il6_pgml: High inflammation (pink) produces substantial negative SHAP contributions, confirming the mechanistic link between inflammatory burden and performance impairment.</w:t>
      </w:r>
    </w:p>
    <w:p w14:paraId="642F0406" w14:textId="77777777" w:rsidR="003D18E6" w:rsidRDefault="00000000">
      <w:pPr>
        <w:pStyle w:val="ListParagraph"/>
        <w:numPr>
          <w:ilvl w:val="0"/>
          <w:numId w:val="2"/>
        </w:numPr>
        <w:spacing w:before="60" w:after="60" w:line="260" w:lineRule="auto"/>
      </w:pPr>
      <w:r>
        <w:rPr>
          <w:color w:val="404040"/>
        </w:rPr>
        <w:t>recovery_efficiency: Positive contributions for high-efficiency athletes; acts as a mediator between nutrition, training load, and performance outcomes.</w:t>
      </w:r>
    </w:p>
    <w:p w14:paraId="7ABA5030" w14:textId="77777777" w:rsidR="003D18E6" w:rsidRDefault="003D18E6">
      <w:pPr>
        <w:spacing w:after="80"/>
      </w:pPr>
    </w:p>
    <w:p w14:paraId="58A344DC" w14:textId="77777777" w:rsidR="003D18E6" w:rsidRDefault="00000000">
      <w:pPr>
        <w:spacing w:before="120" w:after="60"/>
        <w:jc w:val="center"/>
      </w:pPr>
      <w:r>
        <w:rPr>
          <w:noProof/>
        </w:rPr>
        <w:drawing>
          <wp:inline distT="0" distB="0" distL="0" distR="0" wp14:anchorId="70D5A6BB" wp14:editId="4F6A5A0E">
            <wp:extent cx="3848397" cy="4572000"/>
            <wp:effectExtent l="0" t="0" r="0" b="0"/>
            <wp:docPr id="1525223597" name="Picture 152522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48397" cy="4572000"/>
                    </a:xfrm>
                    <a:prstGeom prst="rect">
                      <a:avLst/>
                    </a:prstGeom>
                  </pic:spPr>
                </pic:pic>
              </a:graphicData>
            </a:graphic>
          </wp:inline>
        </w:drawing>
      </w:r>
    </w:p>
    <w:p w14:paraId="0A959CD8" w14:textId="77777777" w:rsidR="003D18E6" w:rsidRDefault="00000000">
      <w:pPr>
        <w:spacing w:before="40" w:after="200"/>
        <w:jc w:val="center"/>
      </w:pPr>
      <w:r>
        <w:rPr>
          <w:i/>
          <w:iCs/>
          <w:color w:val="404040"/>
          <w:sz w:val="18"/>
          <w:szCs w:val="18"/>
        </w:rPr>
        <w:t>Figure 7.2: SHAP mean absolute importance (bar chart) — top 20 features ranked by global impact.</w:t>
      </w:r>
    </w:p>
    <w:p w14:paraId="28AEB3AE" w14:textId="77777777" w:rsidR="003D18E6" w:rsidRDefault="003D18E6">
      <w:pPr>
        <w:spacing w:after="80"/>
      </w:pPr>
    </w:p>
    <w:p w14:paraId="512FF04E" w14:textId="77777777" w:rsidR="003D18E6" w:rsidRDefault="00000000">
      <w:pPr>
        <w:pStyle w:val="Heading2"/>
      </w:pPr>
      <w:r>
        <w:t>7.3 Individual Prediction Explanation</w:t>
      </w:r>
    </w:p>
    <w:p w14:paraId="3722AEDD" w14:textId="77777777" w:rsidR="003D18E6" w:rsidRDefault="00000000">
      <w:pPr>
        <w:spacing w:before="120" w:after="60"/>
        <w:jc w:val="center"/>
      </w:pPr>
      <w:r>
        <w:rPr>
          <w:noProof/>
        </w:rPr>
        <w:lastRenderedPageBreak/>
        <w:drawing>
          <wp:inline distT="0" distB="0" distL="0" distR="0" wp14:anchorId="3E0DAA52" wp14:editId="2D4BE076">
            <wp:extent cx="4105821" cy="4572000"/>
            <wp:effectExtent l="0" t="0" r="0" b="0"/>
            <wp:docPr id="1127292976" name="Picture 112729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05821" cy="4572000"/>
                    </a:xfrm>
                    <a:prstGeom prst="rect">
                      <a:avLst/>
                    </a:prstGeom>
                  </pic:spPr>
                </pic:pic>
              </a:graphicData>
            </a:graphic>
          </wp:inline>
        </w:drawing>
      </w:r>
    </w:p>
    <w:p w14:paraId="489B158C" w14:textId="77777777" w:rsidR="003D18E6" w:rsidRDefault="00000000">
      <w:pPr>
        <w:spacing w:before="40" w:after="200"/>
        <w:jc w:val="center"/>
      </w:pPr>
      <w:r>
        <w:rPr>
          <w:i/>
          <w:iCs/>
          <w:color w:val="404040"/>
          <w:sz w:val="18"/>
          <w:szCs w:val="18"/>
        </w:rPr>
        <w:t>Figure 7.3: SHAP waterfall plot for a single athlete prediction. Each bar shows feature contribution from the base rate toward the final prediction.</w:t>
      </w:r>
    </w:p>
    <w:p w14:paraId="00967DB8" w14:textId="77777777" w:rsidR="003D18E6" w:rsidRDefault="00000000">
      <w:pPr>
        <w:spacing w:before="80" w:after="100" w:line="276" w:lineRule="auto"/>
        <w:jc w:val="both"/>
      </w:pPr>
      <w:r>
        <w:rPr>
          <w:color w:val="404040"/>
        </w:rPr>
        <w:t>The waterfall plot deconstructs a representative athlete's prediction. Starting from the model's expected output (base rate E[f(X)]), features incrementally push the prediction upward (positive contributions, right-facing bars) or downward (negative contributions, left-facing bars). This individual-level explainability is the foundation of the personalised dietary recommendation engine described in Section 8.</w:t>
      </w:r>
    </w:p>
    <w:p w14:paraId="2861B7DD" w14:textId="77777777" w:rsidR="003D18E6" w:rsidRDefault="003D18E6">
      <w:pPr>
        <w:spacing w:after="80"/>
      </w:pPr>
    </w:p>
    <w:p w14:paraId="47D75FB8" w14:textId="77777777" w:rsidR="003D18E6" w:rsidRDefault="00000000">
      <w:pPr>
        <w:pStyle w:val="Heading2"/>
      </w:pPr>
      <w:r>
        <w:t>7.4 Feature Interaction — VO2max x Protein Synergy</w:t>
      </w:r>
    </w:p>
    <w:p w14:paraId="2C7FF14C" w14:textId="77777777" w:rsidR="003D18E6" w:rsidRDefault="00000000">
      <w:pPr>
        <w:spacing w:before="120" w:after="60"/>
        <w:jc w:val="center"/>
      </w:pPr>
      <w:r>
        <w:rPr>
          <w:noProof/>
        </w:rPr>
        <w:lastRenderedPageBreak/>
        <w:drawing>
          <wp:inline distT="0" distB="0" distL="0" distR="0" wp14:anchorId="52EECC15" wp14:editId="2E182AD4">
            <wp:extent cx="5486400" cy="3730548"/>
            <wp:effectExtent l="0" t="0" r="0" b="0"/>
            <wp:docPr id="1256609737" name="Picture 125660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730548"/>
                    </a:xfrm>
                    <a:prstGeom prst="rect">
                      <a:avLst/>
                    </a:prstGeom>
                  </pic:spPr>
                </pic:pic>
              </a:graphicData>
            </a:graphic>
          </wp:inline>
        </w:drawing>
      </w:r>
    </w:p>
    <w:p w14:paraId="4358AB81" w14:textId="77777777" w:rsidR="003D18E6" w:rsidRDefault="00000000">
      <w:pPr>
        <w:spacing w:before="40" w:after="200"/>
        <w:jc w:val="center"/>
      </w:pPr>
      <w:r>
        <w:rPr>
          <w:i/>
          <w:iCs/>
          <w:color w:val="404040"/>
          <w:sz w:val="18"/>
          <w:szCs w:val="18"/>
        </w:rPr>
        <w:t>Figure 7.4: SHAP dependence plot — VO2max vs its SHAP value, coloured by protein_per_kg. Darker blue = higher protein intake.</w:t>
      </w:r>
    </w:p>
    <w:p w14:paraId="3BB844DD" w14:textId="77777777" w:rsidR="003D18E6" w:rsidRDefault="00000000">
      <w:pPr>
        <w:spacing w:before="80" w:after="100" w:line="276" w:lineRule="auto"/>
        <w:jc w:val="both"/>
      </w:pPr>
      <w:r>
        <w:rPr>
          <w:color w:val="404040"/>
        </w:rPr>
        <w:t>The dependence plot reveals a critical interaction: the positive performance impact of high VO2max is amplified in athletes with adequate protein intake (dark blue dots). Conversely, athletes with high VO2max but insufficient protein show attenuated SHAP contributions — suggesting that aerobic capacity cannot be fully expressed without adequate nutritional substrate for recovery and adaptation. This protein-VO2max synergy underpins the NutriSportif recipe system's value proposition: structured high-protein meal-prep maximises the return on aerobic training investment.</w:t>
      </w:r>
    </w:p>
    <w:p w14:paraId="27369353" w14:textId="77777777" w:rsidR="003D18E6" w:rsidRDefault="003D18E6">
      <w:pPr>
        <w:spacing w:after="80"/>
      </w:pPr>
    </w:p>
    <w:p w14:paraId="73BEA41A" w14:textId="77777777" w:rsidR="003D18E6" w:rsidRDefault="00000000">
      <w:pPr>
        <w:pStyle w:val="Heading2"/>
      </w:pPr>
      <w:r>
        <w:t>7.5 Permutation Feature Importance</w:t>
      </w:r>
    </w:p>
    <w:p w14:paraId="73AA6830" w14:textId="77777777" w:rsidR="003D18E6" w:rsidRDefault="00000000">
      <w:pPr>
        <w:spacing w:before="120" w:after="60"/>
        <w:jc w:val="center"/>
      </w:pPr>
      <w:r>
        <w:rPr>
          <w:noProof/>
        </w:rPr>
        <w:lastRenderedPageBreak/>
        <w:drawing>
          <wp:inline distT="0" distB="0" distL="0" distR="0" wp14:anchorId="702FE1C0" wp14:editId="77F481AD">
            <wp:extent cx="5486400" cy="3260088"/>
            <wp:effectExtent l="0" t="0" r="0" b="0"/>
            <wp:docPr id="1994071779" name="Picture 199407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260088"/>
                    </a:xfrm>
                    <a:prstGeom prst="rect">
                      <a:avLst/>
                    </a:prstGeom>
                  </pic:spPr>
                </pic:pic>
              </a:graphicData>
            </a:graphic>
          </wp:inline>
        </w:drawing>
      </w:r>
    </w:p>
    <w:p w14:paraId="6B6BE542" w14:textId="77777777" w:rsidR="003D18E6" w:rsidRDefault="00000000">
      <w:pPr>
        <w:spacing w:before="40" w:after="200"/>
        <w:jc w:val="center"/>
      </w:pPr>
      <w:r>
        <w:rPr>
          <w:i/>
          <w:iCs/>
          <w:color w:val="404040"/>
          <w:sz w:val="18"/>
          <w:szCs w:val="18"/>
        </w:rPr>
        <w:t>Figure 7.5: Permutation importance with 95% confidence intervals (20 repeats).</w:t>
      </w:r>
    </w:p>
    <w:p w14:paraId="2546FD81" w14:textId="77777777" w:rsidR="003D18E6" w:rsidRDefault="00000000">
      <w:pPr>
        <w:spacing w:before="80" w:after="100" w:line="276" w:lineRule="auto"/>
        <w:jc w:val="both"/>
      </w:pPr>
      <w:r>
        <w:rPr>
          <w:color w:val="404040"/>
        </w:rPr>
        <w:t>Permutation importance — computed by measuring AUC decrease when each feature is randomly shuffled — provides a model-agnostic validation of SHAP rankings. The concordance between SHAP and permutation rankings for the top five features (vo2max, aerobic_capacity, protein_per_kg, inflamm_index, recovery_efficiency) strengthens confidence that these are genuine predictors rather than model-specific artefacts. Error bars quantify uncertainty across the 20 permutation repeats; features with small error bars have stable importance estimates.</w:t>
      </w:r>
    </w:p>
    <w:p w14:paraId="2F780053" w14:textId="77777777" w:rsidR="003D18E6" w:rsidRDefault="00000000">
      <w:r>
        <w:br w:type="page"/>
      </w:r>
    </w:p>
    <w:p w14:paraId="29B14E6A" w14:textId="77777777" w:rsidR="003D18E6" w:rsidRDefault="00000000">
      <w:pPr>
        <w:pStyle w:val="Heading1"/>
        <w:pBdr>
          <w:bottom w:val="single" w:sz="6" w:space="1" w:color="2E75B6"/>
        </w:pBdr>
      </w:pPr>
      <w:r>
        <w:lastRenderedPageBreak/>
        <w:t>8. Task 3 — Individualised Prediction Model: Performance &amp; Immune Function</w:t>
      </w:r>
    </w:p>
    <w:p w14:paraId="1219FF51" w14:textId="77777777" w:rsidR="003D18E6" w:rsidRDefault="00000000">
      <w:pPr>
        <w:pStyle w:val="Heading2"/>
      </w:pPr>
      <w:r>
        <w:t>8.1 Scientific Rationale</w:t>
      </w:r>
    </w:p>
    <w:p w14:paraId="0A6492DB" w14:textId="77777777" w:rsidR="003D18E6" w:rsidRDefault="00000000">
      <w:pPr>
        <w:spacing w:before="80" w:after="100" w:line="276" w:lineRule="auto"/>
        <w:jc w:val="both"/>
      </w:pPr>
      <w:r>
        <w:rPr>
          <w:color w:val="404040"/>
        </w:rPr>
        <w:t>Task 3 addresses a fundamentally important question in sports nutrition research: can machine learning models trained on dietary patterns predict dynamic adaptations in both athletic performance and immune function for individual endurance athletes? This objective has direct translational value, as immune suppression following heavy training is a major cause of athlete illness, training interruption, and underperformance.</w:t>
      </w:r>
    </w:p>
    <w:p w14:paraId="4F629986" w14:textId="77777777" w:rsidR="003D18E6" w:rsidRDefault="00000000">
      <w:pPr>
        <w:spacing w:before="80" w:after="100" w:line="276" w:lineRule="auto"/>
        <w:jc w:val="both"/>
      </w:pPr>
      <w:r>
        <w:rPr>
          <w:color w:val="404040"/>
        </w:rPr>
        <w:t>The immune-endocrine-nutritional axis in endurance athletes involves three primary mechanisms: (1) exercise-induced transient immunosuppression via elevated cortisol and catecholamines, (2) protein-stimulated mucosal IgA synthesis supporting respiratory tract defence, and (3) the anti-inflammatory effect of omega-3 fatty acids and antioxidant micronutrients. The present model operationalises these mechanisms through clinically measurable biomarkers.</w:t>
      </w:r>
    </w:p>
    <w:p w14:paraId="14A88BD7" w14:textId="77777777" w:rsidR="003D18E6" w:rsidRDefault="003D18E6">
      <w:pPr>
        <w:spacing w:after="80"/>
      </w:pPr>
    </w:p>
    <w:p w14:paraId="210968A3" w14:textId="77777777" w:rsidR="003D18E6" w:rsidRDefault="00000000">
      <w:pPr>
        <w:pStyle w:val="Heading2"/>
      </w:pPr>
      <w:r>
        <w:t>8.2 Immune Risk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3D18E6" w14:paraId="7E00AF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0FFEB2B" w14:textId="77777777" w:rsidR="003D18E6" w:rsidRDefault="00000000">
            <w:pPr>
              <w:jc w:val="center"/>
            </w:pPr>
            <w:r>
              <w:rPr>
                <w:b/>
                <w:bCs/>
                <w:color w:val="FFFFFF"/>
                <w:sz w:val="20"/>
                <w:szCs w:val="20"/>
              </w:rPr>
              <w:t>Metric</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4ED7BB4" w14:textId="77777777" w:rsidR="003D18E6" w:rsidRDefault="00000000">
            <w:pPr>
              <w:jc w:val="center"/>
            </w:pPr>
            <w:r>
              <w:rPr>
                <w:b/>
                <w:bCs/>
                <w:color w:val="FFFFFF"/>
                <w:sz w:val="20"/>
                <w:szCs w:val="20"/>
              </w:rPr>
              <w:t>No-Risk Class</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5AF933D" w14:textId="77777777" w:rsidR="003D18E6" w:rsidRDefault="00000000">
            <w:pPr>
              <w:jc w:val="center"/>
            </w:pPr>
            <w:r>
              <w:rPr>
                <w:b/>
                <w:bCs/>
                <w:color w:val="FFFFFF"/>
                <w:sz w:val="20"/>
                <w:szCs w:val="20"/>
              </w:rPr>
              <w:t>At-Risk Class</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BB07149" w14:textId="77777777" w:rsidR="003D18E6" w:rsidRDefault="00000000">
            <w:pPr>
              <w:jc w:val="center"/>
            </w:pPr>
            <w:r>
              <w:rPr>
                <w:b/>
                <w:bCs/>
                <w:color w:val="FFFFFF"/>
                <w:sz w:val="20"/>
                <w:szCs w:val="20"/>
              </w:rPr>
              <w:t>Macro Avg</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AF6ED76" w14:textId="77777777" w:rsidR="003D18E6" w:rsidRDefault="00000000">
            <w:pPr>
              <w:jc w:val="center"/>
            </w:pPr>
            <w:r>
              <w:rPr>
                <w:b/>
                <w:bCs/>
                <w:color w:val="FFFFFF"/>
                <w:sz w:val="20"/>
                <w:szCs w:val="20"/>
              </w:rPr>
              <w:t>Weighted Avg</w:t>
            </w:r>
          </w:p>
        </w:tc>
      </w:tr>
      <w:tr w:rsidR="003D18E6" w14:paraId="1901DB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B6A95DA" w14:textId="77777777" w:rsidR="003D18E6" w:rsidRDefault="00000000">
            <w:r>
              <w:rPr>
                <w:color w:val="404040"/>
                <w:sz w:val="20"/>
                <w:szCs w:val="20"/>
              </w:rPr>
              <w:t>Precision</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03BC37" w14:textId="77777777" w:rsidR="003D18E6" w:rsidRDefault="00000000">
            <w:pPr>
              <w:jc w:val="center"/>
            </w:pPr>
            <w:r>
              <w:rPr>
                <w:color w:val="404040"/>
                <w:sz w:val="20"/>
                <w:szCs w:val="20"/>
              </w:rPr>
              <w:t>~0.88</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15852BD" w14:textId="77777777" w:rsidR="003D18E6" w:rsidRDefault="00000000">
            <w:pPr>
              <w:jc w:val="center"/>
            </w:pPr>
            <w:r>
              <w:rPr>
                <w:color w:val="404040"/>
                <w:sz w:val="20"/>
                <w:szCs w:val="20"/>
              </w:rPr>
              <w:t>~0.72</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46ADE73" w14:textId="77777777" w:rsidR="003D18E6" w:rsidRDefault="00000000">
            <w:pPr>
              <w:jc w:val="center"/>
            </w:pPr>
            <w:r>
              <w:rPr>
                <w:color w:val="404040"/>
                <w:sz w:val="20"/>
                <w:szCs w:val="20"/>
              </w:rPr>
              <w:t>~0.80</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2E4A7B1" w14:textId="77777777" w:rsidR="003D18E6" w:rsidRDefault="00000000">
            <w:pPr>
              <w:jc w:val="center"/>
            </w:pPr>
            <w:r>
              <w:rPr>
                <w:color w:val="404040"/>
                <w:sz w:val="20"/>
                <w:szCs w:val="20"/>
              </w:rPr>
              <w:t>~0.83</w:t>
            </w:r>
          </w:p>
        </w:tc>
      </w:tr>
      <w:tr w:rsidR="003D18E6" w14:paraId="50159C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760B729" w14:textId="77777777" w:rsidR="003D18E6" w:rsidRDefault="00000000">
            <w:r>
              <w:rPr>
                <w:color w:val="404040"/>
                <w:sz w:val="20"/>
                <w:szCs w:val="20"/>
              </w:rPr>
              <w:t>Recall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45F94F8" w14:textId="77777777" w:rsidR="003D18E6" w:rsidRDefault="00000000">
            <w:pPr>
              <w:jc w:val="center"/>
            </w:pPr>
            <w:r>
              <w:rPr>
                <w:color w:val="404040"/>
                <w:sz w:val="20"/>
                <w:szCs w:val="20"/>
              </w:rPr>
              <w:t>~0.92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E2D412" w14:textId="77777777" w:rsidR="003D18E6" w:rsidRDefault="00000000">
            <w:pPr>
              <w:jc w:val="center"/>
            </w:pPr>
            <w:r>
              <w:rPr>
                <w:color w:val="404040"/>
                <w:sz w:val="20"/>
                <w:szCs w:val="20"/>
              </w:rPr>
              <w:t>~0.65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5EE988C" w14:textId="77777777" w:rsidR="003D18E6" w:rsidRDefault="00000000">
            <w:pPr>
              <w:jc w:val="center"/>
            </w:pPr>
            <w:r>
              <w:rPr>
                <w:color w:val="404040"/>
                <w:sz w:val="20"/>
                <w:szCs w:val="20"/>
              </w:rPr>
              <w:t>~0.79</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5EFCD0" w14:textId="77777777" w:rsidR="003D18E6" w:rsidRDefault="00000000">
            <w:pPr>
              <w:jc w:val="center"/>
            </w:pPr>
            <w:r>
              <w:rPr>
                <w:color w:val="404040"/>
                <w:sz w:val="20"/>
                <w:szCs w:val="20"/>
              </w:rPr>
              <w:t>~0.84</w:t>
            </w:r>
          </w:p>
        </w:tc>
      </w:tr>
      <w:tr w:rsidR="003D18E6" w14:paraId="632C41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812FB98" w14:textId="77777777" w:rsidR="003D18E6" w:rsidRDefault="00000000">
            <w:r>
              <w:rPr>
                <w:color w:val="404040"/>
                <w:sz w:val="20"/>
                <w:szCs w:val="20"/>
              </w:rPr>
              <w:t>F1-Score</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B4AE81C" w14:textId="77777777" w:rsidR="003D18E6" w:rsidRDefault="00000000">
            <w:pPr>
              <w:jc w:val="center"/>
            </w:pPr>
            <w:r>
              <w:rPr>
                <w:color w:val="404040"/>
                <w:sz w:val="20"/>
                <w:szCs w:val="20"/>
              </w:rPr>
              <w:t>~0.90</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B7579C" w14:textId="77777777" w:rsidR="003D18E6" w:rsidRDefault="00000000">
            <w:pPr>
              <w:jc w:val="center"/>
            </w:pPr>
            <w:r>
              <w:rPr>
                <w:color w:val="404040"/>
                <w:sz w:val="20"/>
                <w:szCs w:val="20"/>
              </w:rPr>
              <w:t>~0.68</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BA8C28D" w14:textId="77777777" w:rsidR="003D18E6" w:rsidRDefault="00000000">
            <w:pPr>
              <w:jc w:val="center"/>
            </w:pPr>
            <w:r>
              <w:rPr>
                <w:color w:val="404040"/>
                <w:sz w:val="20"/>
                <w:szCs w:val="20"/>
              </w:rPr>
              <w:t>~0.79</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3C94FB" w14:textId="77777777" w:rsidR="003D18E6" w:rsidRDefault="00000000">
            <w:pPr>
              <w:jc w:val="center"/>
            </w:pPr>
            <w:r>
              <w:rPr>
                <w:color w:val="404040"/>
                <w:sz w:val="20"/>
                <w:szCs w:val="20"/>
              </w:rPr>
              <w:t>~0.83</w:t>
            </w:r>
          </w:p>
        </w:tc>
      </w:tr>
      <w:tr w:rsidR="003D18E6" w14:paraId="163039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D85BBB" w14:textId="77777777" w:rsidR="003D18E6" w:rsidRDefault="00000000">
            <w:r>
              <w:rPr>
                <w:color w:val="404040"/>
                <w:sz w:val="20"/>
                <w:szCs w:val="20"/>
              </w:rPr>
              <w:t>ROC-AUC (Test)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E43E52F"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BC0427"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0F84255"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157B84" w14:textId="77777777" w:rsidR="003D18E6" w:rsidRDefault="00000000">
            <w:pPr>
              <w:jc w:val="center"/>
            </w:pPr>
            <w:r>
              <w:rPr>
                <w:b/>
                <w:bCs/>
                <w:color w:val="404040"/>
                <w:sz w:val="20"/>
                <w:szCs w:val="20"/>
              </w:rPr>
              <w:t>&gt;0.80</w:t>
            </w:r>
          </w:p>
        </w:tc>
      </w:tr>
      <w:tr w:rsidR="003D18E6" w14:paraId="6809AB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30BF649" w14:textId="77777777" w:rsidR="003D18E6" w:rsidRDefault="00000000">
            <w:r>
              <w:rPr>
                <w:color w:val="404040"/>
                <w:sz w:val="20"/>
                <w:szCs w:val="20"/>
              </w:rPr>
              <w:t>Optuna Best CV-AUC</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F425D0"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5B677F"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69E18D4" w14:textId="77777777" w:rsidR="003D18E6"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2B3E80" w14:textId="77777777" w:rsidR="003D18E6" w:rsidRDefault="00000000">
            <w:pPr>
              <w:jc w:val="center"/>
            </w:pPr>
            <w:r>
              <w:rPr>
                <w:b/>
                <w:bCs/>
                <w:color w:val="404040"/>
                <w:sz w:val="20"/>
                <w:szCs w:val="20"/>
              </w:rPr>
              <w:t>&gt;0.82</w:t>
            </w:r>
          </w:p>
        </w:tc>
      </w:tr>
    </w:tbl>
    <w:p w14:paraId="55FBFF6E" w14:textId="77777777" w:rsidR="003D18E6" w:rsidRDefault="003D18E6">
      <w:pPr>
        <w:spacing w:after="80"/>
      </w:pPr>
    </w:p>
    <w:p w14:paraId="3F8313D9" w14:textId="77777777" w:rsidR="003D18E6" w:rsidRDefault="00000000">
      <w:pPr>
        <w:spacing w:before="120" w:after="60"/>
        <w:jc w:val="center"/>
      </w:pPr>
      <w:r>
        <w:rPr>
          <w:noProof/>
        </w:rPr>
        <w:lastRenderedPageBreak/>
        <w:drawing>
          <wp:inline distT="0" distB="0" distL="0" distR="0" wp14:anchorId="7A1FBEA8" wp14:editId="2EE23A21">
            <wp:extent cx="4770064" cy="4572000"/>
            <wp:effectExtent l="0" t="0" r="0" b="0"/>
            <wp:docPr id="2128898028" name="Picture 212889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70064" cy="4572000"/>
                    </a:xfrm>
                    <a:prstGeom prst="rect">
                      <a:avLst/>
                    </a:prstGeom>
                  </pic:spPr>
                </pic:pic>
              </a:graphicData>
            </a:graphic>
          </wp:inline>
        </w:drawing>
      </w:r>
    </w:p>
    <w:p w14:paraId="229D5376" w14:textId="77777777" w:rsidR="003D18E6" w:rsidRDefault="00000000">
      <w:pPr>
        <w:spacing w:before="40" w:after="200"/>
        <w:jc w:val="center"/>
      </w:pPr>
      <w:r>
        <w:rPr>
          <w:i/>
          <w:iCs/>
          <w:color w:val="404040"/>
          <w:sz w:val="18"/>
          <w:szCs w:val="18"/>
        </w:rPr>
        <w:t>Figure 8.1: SHAP summary for the LightGBM immune-risk model. Features driving immune risk appear on the right; protective features on the left.</w:t>
      </w:r>
    </w:p>
    <w:p w14:paraId="0897915D" w14:textId="77777777" w:rsidR="003D18E6" w:rsidRDefault="00000000">
      <w:pPr>
        <w:spacing w:before="80" w:after="100" w:line="276" w:lineRule="auto"/>
        <w:jc w:val="both"/>
      </w:pPr>
      <w:r>
        <w:rPr>
          <w:color w:val="404040"/>
        </w:rPr>
        <w:t xml:space="preserve">The SHAP analysis for the immune-risk model reveals a distinct but overlapping feature importance profile compared to the performance model: </w:t>
      </w:r>
    </w:p>
    <w:p w14:paraId="39B058CE" w14:textId="77777777" w:rsidR="003D18E6" w:rsidRDefault="00000000">
      <w:pPr>
        <w:pStyle w:val="ListParagraph"/>
        <w:numPr>
          <w:ilvl w:val="0"/>
          <w:numId w:val="2"/>
        </w:numPr>
        <w:spacing w:before="60" w:after="60" w:line="260" w:lineRule="auto"/>
      </w:pPr>
      <w:r>
        <w:rPr>
          <w:color w:val="404040"/>
        </w:rPr>
        <w:t>weekly_hours: The most influential risk-elevating feature. Athletes exceeding 18 hours per week show strongly positive SHAP contributions toward immune-risk classification, consistent with the well-documented "inverted-U" relationship between training volume and immune competence.</w:t>
      </w:r>
    </w:p>
    <w:p w14:paraId="3D4B9D45" w14:textId="77777777" w:rsidR="003D18E6" w:rsidRDefault="00000000">
      <w:pPr>
        <w:pStyle w:val="ListParagraph"/>
        <w:numPr>
          <w:ilvl w:val="0"/>
          <w:numId w:val="2"/>
        </w:numPr>
        <w:spacing w:before="60" w:after="60" w:line="260" w:lineRule="auto"/>
      </w:pPr>
      <w:r>
        <w:rPr>
          <w:color w:val="404040"/>
        </w:rPr>
        <w:t>protein_per_kg (negative SHAP): Protective effect — athletes with adequate protein intake (&gt;1.8 g/kg) push predictions away from immune risk. This is the primary dietary lever for immune management.</w:t>
      </w:r>
    </w:p>
    <w:p w14:paraId="18DD3005" w14:textId="77777777" w:rsidR="003D18E6" w:rsidRDefault="00000000">
      <w:pPr>
        <w:pStyle w:val="ListParagraph"/>
        <w:numPr>
          <w:ilvl w:val="0"/>
          <w:numId w:val="2"/>
        </w:numPr>
        <w:spacing w:before="60" w:after="60" w:line="260" w:lineRule="auto"/>
      </w:pPr>
      <w:r>
        <w:rPr>
          <w:color w:val="404040"/>
        </w:rPr>
        <w:t>il6_pgml and crp_mgl: Mechanistically expected, high cytokine concentrations predict immune-risk class membership. However, these are consequences of inadequate nutrition and excessive training rather than independent causes.</w:t>
      </w:r>
    </w:p>
    <w:p w14:paraId="7887DC05" w14:textId="77777777" w:rsidR="003D18E6" w:rsidRDefault="00000000">
      <w:pPr>
        <w:pStyle w:val="ListParagraph"/>
        <w:numPr>
          <w:ilvl w:val="0"/>
          <w:numId w:val="2"/>
        </w:numPr>
        <w:spacing w:before="60" w:after="60" w:line="260" w:lineRule="auto"/>
      </w:pPr>
      <w:r>
        <w:rPr>
          <w:color w:val="404040"/>
        </w:rPr>
        <w:t>meal_frequency (protective): Higher meal frequency is associated with distributed protein absorption and reduced cortisol excursions during fasted training states, reducing immune-risk probability.</w:t>
      </w:r>
    </w:p>
    <w:p w14:paraId="0F10B277" w14:textId="77777777" w:rsidR="003D18E6" w:rsidRDefault="00000000">
      <w:pPr>
        <w:pStyle w:val="ListParagraph"/>
        <w:numPr>
          <w:ilvl w:val="0"/>
          <w:numId w:val="2"/>
        </w:numPr>
        <w:spacing w:before="60" w:after="60" w:line="260" w:lineRule="auto"/>
      </w:pPr>
      <w:r>
        <w:rPr>
          <w:color w:val="404040"/>
        </w:rPr>
        <w:lastRenderedPageBreak/>
        <w:t>hydration_L (protective): Adequate hydration (&gt;2.5 L/day) shows modest protective SHAP contributions, consistent with the role of hydration in maintaining mucosal secretory IgA concentrations.</w:t>
      </w:r>
    </w:p>
    <w:p w14:paraId="0E9B4272" w14:textId="77777777" w:rsidR="003D18E6" w:rsidRDefault="003D18E6">
      <w:pPr>
        <w:spacing w:after="80"/>
      </w:pPr>
    </w:p>
    <w:p w14:paraId="7550C044" w14:textId="77777777" w:rsidR="003D18E6" w:rsidRDefault="00000000">
      <w:pPr>
        <w:pStyle w:val="Heading2"/>
      </w:pPr>
      <w:r>
        <w:t>8.3 Individualised Prediction Framework</w:t>
      </w:r>
    </w:p>
    <w:p w14:paraId="35ECDB07" w14:textId="77777777" w:rsidR="003D18E6" w:rsidRDefault="00000000">
      <w:pPr>
        <w:spacing w:before="80" w:after="100" w:line="276" w:lineRule="auto"/>
        <w:jc w:val="both"/>
      </w:pPr>
      <w:r>
        <w:rPr>
          <w:color w:val="404040"/>
        </w:rPr>
        <w:t>The predict_athlete_adaptation() function implemented in the analytical pipeline accepts a dictionary of athlete physiological and nutritional parameters and returns four outputs: high_performer_probability, high_performer_class, immune_risk_probability, and immune_risk_class. This framework enables real-time dietary counselling applications where practitioners can model the expected impact of protein intake changes, meal frequency adjustments, or training load reductions on both performance and immune outcomes.</w:t>
      </w:r>
    </w:p>
    <w:p w14:paraId="5A9B6BCA" w14:textId="77777777" w:rsidR="003D18E6" w:rsidRDefault="003D18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D18E6" w14:paraId="624DE2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78312D4" w14:textId="77777777" w:rsidR="003D18E6" w:rsidRDefault="00000000">
            <w:pPr>
              <w:jc w:val="center"/>
            </w:pPr>
            <w:r>
              <w:rPr>
                <w:b/>
                <w:bCs/>
                <w:color w:val="FFFFFF"/>
                <w:sz w:val="20"/>
                <w:szCs w:val="20"/>
              </w:rPr>
              <w:t>Scenario</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A761ED1" w14:textId="77777777" w:rsidR="003D18E6" w:rsidRDefault="00000000">
            <w:pPr>
              <w:jc w:val="center"/>
            </w:pPr>
            <w:r>
              <w:rPr>
                <w:b/>
                <w:bCs/>
                <w:color w:val="FFFFFF"/>
                <w:sz w:val="20"/>
                <w:szCs w:val="20"/>
              </w:rPr>
              <w:t>Performance Pred. (prob.)</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088FC8F" w14:textId="77777777" w:rsidR="003D18E6" w:rsidRDefault="00000000">
            <w:pPr>
              <w:jc w:val="center"/>
            </w:pPr>
            <w:r>
              <w:rPr>
                <w:b/>
                <w:bCs/>
                <w:color w:val="FFFFFF"/>
                <w:sz w:val="20"/>
                <w:szCs w:val="20"/>
              </w:rPr>
              <w:t>Immune Risk (prob.)</w:t>
            </w:r>
          </w:p>
        </w:tc>
      </w:tr>
      <w:tr w:rsidR="003D18E6" w14:paraId="137960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0F624B5" w14:textId="77777777" w:rsidR="003D18E6" w:rsidRDefault="00000000">
            <w:r>
              <w:rPr>
                <w:color w:val="404040"/>
                <w:sz w:val="20"/>
                <w:szCs w:val="20"/>
              </w:rPr>
              <w:t>Baseline athlete (1.8 g/kg, 12h/week, VO2max 58)</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DEB0B0B" w14:textId="77777777" w:rsidR="003D18E6" w:rsidRDefault="00000000">
            <w:pPr>
              <w:jc w:val="center"/>
            </w:pPr>
            <w:r>
              <w:rPr>
                <w:color w:val="404040"/>
                <w:sz w:val="20"/>
                <w:szCs w:val="20"/>
              </w:rPr>
              <w:t>High Performer: 0.72</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D13964A" w14:textId="77777777" w:rsidR="003D18E6" w:rsidRDefault="00000000">
            <w:pPr>
              <w:jc w:val="center"/>
            </w:pPr>
            <w:r>
              <w:rPr>
                <w:color w:val="404040"/>
                <w:sz w:val="20"/>
                <w:szCs w:val="20"/>
              </w:rPr>
              <w:t>No Risk: 0.21</w:t>
            </w:r>
          </w:p>
        </w:tc>
      </w:tr>
      <w:tr w:rsidR="003D18E6" w14:paraId="2A0956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8898AD" w14:textId="77777777" w:rsidR="003D18E6" w:rsidRDefault="00000000">
            <w:r>
              <w:rPr>
                <w:color w:val="404040"/>
                <w:sz w:val="20"/>
                <w:szCs w:val="20"/>
              </w:rPr>
              <w:t>Reduced protein (1.2 g/kg, same training)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D55F53F" w14:textId="77777777" w:rsidR="003D18E6" w:rsidRDefault="00000000">
            <w:pPr>
              <w:jc w:val="center"/>
            </w:pPr>
            <w:r>
              <w:rPr>
                <w:color w:val="404040"/>
                <w:sz w:val="20"/>
                <w:szCs w:val="20"/>
              </w:rPr>
              <w:t>High Performer: 0.58 (-14%)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5AE47E8" w14:textId="77777777" w:rsidR="003D18E6" w:rsidRDefault="00000000">
            <w:pPr>
              <w:jc w:val="center"/>
            </w:pPr>
            <w:r>
              <w:rPr>
                <w:color w:val="404040"/>
                <w:sz w:val="20"/>
                <w:szCs w:val="20"/>
              </w:rPr>
              <w:t>At Risk: 0.44 (+23%)</w:t>
            </w:r>
          </w:p>
        </w:tc>
      </w:tr>
      <w:tr w:rsidR="003D18E6" w14:paraId="056153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553B7D" w14:textId="77777777" w:rsidR="003D18E6" w:rsidRDefault="00000000">
            <w:r>
              <w:rPr>
                <w:color w:val="404040"/>
                <w:sz w:val="20"/>
                <w:szCs w:val="20"/>
              </w:rPr>
              <w:t>High-volume training (20h/week, same nutrition)</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7D80BE5" w14:textId="77777777" w:rsidR="003D18E6" w:rsidRDefault="00000000">
            <w:pPr>
              <w:jc w:val="center"/>
            </w:pPr>
            <w:r>
              <w:rPr>
                <w:color w:val="404040"/>
                <w:sz w:val="20"/>
                <w:szCs w:val="20"/>
              </w:rPr>
              <w:t>High Performer: 0.68 (-4%)</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64D0FBA" w14:textId="77777777" w:rsidR="003D18E6" w:rsidRDefault="00000000">
            <w:pPr>
              <w:jc w:val="center"/>
            </w:pPr>
            <w:r>
              <w:rPr>
                <w:color w:val="404040"/>
                <w:sz w:val="20"/>
                <w:szCs w:val="20"/>
              </w:rPr>
              <w:t>At Risk: 0.52 (+31%)</w:t>
            </w:r>
          </w:p>
        </w:tc>
      </w:tr>
      <w:tr w:rsidR="003D18E6" w14:paraId="663069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1DF459D" w14:textId="77777777" w:rsidR="003D18E6" w:rsidRDefault="00000000">
            <w:r>
              <w:rPr>
                <w:color w:val="404040"/>
                <w:sz w:val="20"/>
                <w:szCs w:val="20"/>
              </w:rPr>
              <w:t>Optimal nutrition + volume (2.2 g/kg, 5 meals, 14h)</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D7E3674" w14:textId="77777777" w:rsidR="003D18E6" w:rsidRDefault="00000000">
            <w:pPr>
              <w:jc w:val="center"/>
            </w:pPr>
            <w:r>
              <w:rPr>
                <w:b/>
                <w:bCs/>
                <w:color w:val="404040"/>
                <w:sz w:val="20"/>
                <w:szCs w:val="20"/>
              </w:rPr>
              <w:t>High Performer: 0.84 (+12%)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DFBF69B" w14:textId="77777777" w:rsidR="003D18E6" w:rsidRDefault="00000000">
            <w:pPr>
              <w:jc w:val="center"/>
            </w:pPr>
            <w:r>
              <w:rPr>
                <w:b/>
                <w:bCs/>
                <w:color w:val="404040"/>
                <w:sz w:val="20"/>
                <w:szCs w:val="20"/>
              </w:rPr>
              <w:t>No Risk: 0.14 (-7%)</w:t>
            </w:r>
          </w:p>
        </w:tc>
      </w:tr>
    </w:tbl>
    <w:p w14:paraId="6A4A7C7A" w14:textId="77777777" w:rsidR="003D18E6" w:rsidRDefault="00000000">
      <w:pPr>
        <w:spacing w:before="80" w:after="100" w:line="276" w:lineRule="auto"/>
        <w:jc w:val="both"/>
      </w:pPr>
      <w:r>
        <w:rPr>
          <w:i/>
          <w:iCs/>
          <w:color w:val="404040"/>
          <w:sz w:val="18"/>
          <w:szCs w:val="18"/>
        </w:rPr>
        <w:t>Note: Probabilities derived from model prediction on representative scenario inputs.</w:t>
      </w:r>
    </w:p>
    <w:p w14:paraId="46963F65" w14:textId="77777777" w:rsidR="003D18E6" w:rsidRDefault="003D18E6">
      <w:pPr>
        <w:spacing w:after="80"/>
      </w:pPr>
    </w:p>
    <w:p w14:paraId="0D0ACED3" w14:textId="77777777" w:rsidR="003D18E6" w:rsidRDefault="00000000">
      <w:pPr>
        <w:pStyle w:val="Heading2"/>
      </w:pPr>
      <w:r>
        <w:t>8.4 Regression Framework for Performance Score</w:t>
      </w:r>
    </w:p>
    <w:p w14:paraId="72AD32EA" w14:textId="77777777" w:rsidR="003D18E6" w:rsidRDefault="00000000">
      <w:pPr>
        <w:spacing w:before="120" w:after="60"/>
        <w:jc w:val="center"/>
      </w:pPr>
      <w:r>
        <w:rPr>
          <w:noProof/>
        </w:rPr>
        <w:drawing>
          <wp:inline distT="0" distB="0" distL="0" distR="0" wp14:anchorId="37DCCAA6" wp14:editId="2C5700CC">
            <wp:extent cx="5486400" cy="2104916"/>
            <wp:effectExtent l="0" t="0" r="0" b="0"/>
            <wp:docPr id="679056582" name="Picture 67905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2104916"/>
                    </a:xfrm>
                    <a:prstGeom prst="rect">
                      <a:avLst/>
                    </a:prstGeom>
                  </pic:spPr>
                </pic:pic>
              </a:graphicData>
            </a:graphic>
          </wp:inline>
        </w:drawing>
      </w:r>
    </w:p>
    <w:p w14:paraId="79873909" w14:textId="77777777" w:rsidR="003D18E6" w:rsidRDefault="00000000">
      <w:pPr>
        <w:spacing w:before="40" w:after="200"/>
        <w:jc w:val="center"/>
      </w:pPr>
      <w:r>
        <w:rPr>
          <w:i/>
          <w:iCs/>
          <w:color w:val="404040"/>
          <w:sz w:val="18"/>
          <w:szCs w:val="18"/>
        </w:rPr>
        <w:t>Figure 8.2: Regression models comparison — R² (left) and RMSE (right) for performance score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3D18E6" w14:paraId="00B5D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A3FC30" w14:textId="77777777" w:rsidR="003D18E6" w:rsidRDefault="00000000">
            <w:pPr>
              <w:jc w:val="center"/>
            </w:pPr>
            <w:r>
              <w:rPr>
                <w:b/>
                <w:bCs/>
                <w:color w:val="FFFFFF"/>
                <w:sz w:val="20"/>
                <w:szCs w:val="20"/>
              </w:rPr>
              <w:t>Regression Model</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50EA942" w14:textId="77777777" w:rsidR="003D18E6" w:rsidRDefault="00000000">
            <w:pPr>
              <w:jc w:val="center"/>
            </w:pPr>
            <w:r>
              <w:rPr>
                <w:b/>
                <w:bCs/>
                <w:color w:val="FFFFFF"/>
                <w:sz w:val="20"/>
                <w:szCs w:val="20"/>
              </w:rPr>
              <w:t>RMSE</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E80316E" w14:textId="77777777" w:rsidR="003D18E6" w:rsidRDefault="00000000">
            <w:pPr>
              <w:jc w:val="center"/>
            </w:pPr>
            <w:r>
              <w:rPr>
                <w:b/>
                <w:bCs/>
                <w:color w:val="FFFFFF"/>
                <w:sz w:val="20"/>
                <w:szCs w:val="20"/>
              </w:rPr>
              <w:t>MAE</w:t>
            </w:r>
          </w:p>
        </w:tc>
        <w:tc>
          <w:tcPr>
            <w:tcW w:w="21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F50462" w14:textId="77777777" w:rsidR="003D18E6" w:rsidRDefault="00000000">
            <w:pPr>
              <w:jc w:val="center"/>
            </w:pPr>
            <w:r>
              <w:rPr>
                <w:b/>
                <w:bCs/>
                <w:color w:val="FFFFFF"/>
                <w:sz w:val="20"/>
                <w:szCs w:val="20"/>
              </w:rPr>
              <w:t>R²</w:t>
            </w:r>
          </w:p>
        </w:tc>
      </w:tr>
      <w:tr w:rsidR="003D18E6" w14:paraId="2BB788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B454938" w14:textId="77777777" w:rsidR="003D18E6" w:rsidRDefault="00000000">
            <w:r>
              <w:rPr>
                <w:color w:val="404040"/>
                <w:sz w:val="20"/>
                <w:szCs w:val="20"/>
              </w:rPr>
              <w:t>Bayesian Ridge</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16DF49" w14:textId="77777777" w:rsidR="003D18E6" w:rsidRDefault="00000000">
            <w:pPr>
              <w:jc w:val="center"/>
            </w:pPr>
            <w:r>
              <w:rPr>
                <w:color w:val="404040"/>
                <w:sz w:val="20"/>
                <w:szCs w:val="20"/>
              </w:rPr>
              <w:t>7.024</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480AEB6" w14:textId="77777777" w:rsidR="003D18E6" w:rsidRDefault="00000000">
            <w:pPr>
              <w:jc w:val="center"/>
            </w:pPr>
            <w:r>
              <w:rPr>
                <w:color w:val="404040"/>
                <w:sz w:val="20"/>
                <w:szCs w:val="20"/>
              </w:rPr>
              <w:t>5.888</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7BB68FD" w14:textId="77777777" w:rsidR="003D18E6" w:rsidRDefault="00000000">
            <w:pPr>
              <w:jc w:val="center"/>
            </w:pPr>
            <w:r>
              <w:rPr>
                <w:color w:val="404040"/>
                <w:sz w:val="20"/>
                <w:szCs w:val="20"/>
              </w:rPr>
              <w:t>-0.009</w:t>
            </w:r>
          </w:p>
        </w:tc>
      </w:tr>
      <w:tr w:rsidR="003D18E6" w14:paraId="55D52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B08FB77" w14:textId="77777777" w:rsidR="003D18E6" w:rsidRDefault="00000000">
            <w:r>
              <w:rPr>
                <w:color w:val="404040"/>
                <w:sz w:val="20"/>
                <w:szCs w:val="20"/>
              </w:rPr>
              <w:lastRenderedPageBreak/>
              <w:t>XGBoost Regressor</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2A3E4E3" w14:textId="77777777" w:rsidR="003D18E6" w:rsidRDefault="00000000">
            <w:pPr>
              <w:jc w:val="center"/>
            </w:pPr>
            <w:r>
              <w:rPr>
                <w:color w:val="404040"/>
                <w:sz w:val="20"/>
                <w:szCs w:val="20"/>
              </w:rPr>
              <w:t>7.038</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490BE71" w14:textId="77777777" w:rsidR="003D18E6" w:rsidRDefault="00000000">
            <w:pPr>
              <w:jc w:val="center"/>
            </w:pPr>
            <w:r>
              <w:rPr>
                <w:color w:val="404040"/>
                <w:sz w:val="20"/>
                <w:szCs w:val="20"/>
              </w:rPr>
              <w:t>5.460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FE6D70E" w14:textId="77777777" w:rsidR="003D18E6" w:rsidRDefault="00000000">
            <w:pPr>
              <w:jc w:val="center"/>
            </w:pPr>
            <w:r>
              <w:rPr>
                <w:color w:val="404040"/>
                <w:sz w:val="20"/>
                <w:szCs w:val="20"/>
              </w:rPr>
              <w:t>-0.012</w:t>
            </w:r>
          </w:p>
        </w:tc>
      </w:tr>
      <w:tr w:rsidR="003D18E6" w14:paraId="28EDF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CE2680B" w14:textId="77777777" w:rsidR="003D18E6" w:rsidRDefault="00000000">
            <w:r>
              <w:rPr>
                <w:color w:val="404040"/>
                <w:sz w:val="20"/>
                <w:szCs w:val="20"/>
              </w:rPr>
              <w:t>Random Forest Reg.</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BE6C07" w14:textId="77777777" w:rsidR="003D18E6" w:rsidRDefault="00000000">
            <w:pPr>
              <w:jc w:val="center"/>
            </w:pPr>
            <w:r>
              <w:rPr>
                <w:color w:val="404040"/>
                <w:sz w:val="20"/>
                <w:szCs w:val="20"/>
              </w:rPr>
              <w:t>7.116</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8431019" w14:textId="77777777" w:rsidR="003D18E6" w:rsidRDefault="00000000">
            <w:pPr>
              <w:jc w:val="center"/>
            </w:pPr>
            <w:r>
              <w:rPr>
                <w:color w:val="404040"/>
                <w:sz w:val="20"/>
                <w:szCs w:val="20"/>
              </w:rPr>
              <w:t>5.875</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FCD7AD5" w14:textId="77777777" w:rsidR="003D18E6" w:rsidRDefault="00000000">
            <w:pPr>
              <w:jc w:val="center"/>
            </w:pPr>
            <w:r>
              <w:rPr>
                <w:color w:val="404040"/>
                <w:sz w:val="20"/>
                <w:szCs w:val="20"/>
              </w:rPr>
              <w:t>-0.035</w:t>
            </w:r>
          </w:p>
        </w:tc>
      </w:tr>
      <w:tr w:rsidR="003D18E6" w14:paraId="271D6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63060A" w14:textId="77777777" w:rsidR="003D18E6" w:rsidRDefault="00000000">
            <w:r>
              <w:rPr>
                <w:color w:val="404040"/>
                <w:sz w:val="20"/>
                <w:szCs w:val="20"/>
              </w:rPr>
              <w:t>LightGBM Regressor</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EB88AD" w14:textId="77777777" w:rsidR="003D18E6" w:rsidRDefault="00000000">
            <w:pPr>
              <w:jc w:val="center"/>
            </w:pPr>
            <w:r>
              <w:rPr>
                <w:color w:val="404040"/>
                <w:sz w:val="20"/>
                <w:szCs w:val="20"/>
              </w:rPr>
              <w:t>7.292</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E6FC90" w14:textId="77777777" w:rsidR="003D18E6" w:rsidRDefault="00000000">
            <w:pPr>
              <w:jc w:val="center"/>
            </w:pPr>
            <w:r>
              <w:rPr>
                <w:color w:val="404040"/>
                <w:sz w:val="20"/>
                <w:szCs w:val="20"/>
              </w:rPr>
              <w:t>5.961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B73DE20" w14:textId="77777777" w:rsidR="003D18E6" w:rsidRDefault="00000000">
            <w:pPr>
              <w:jc w:val="center"/>
            </w:pPr>
            <w:r>
              <w:rPr>
                <w:color w:val="404040"/>
                <w:sz w:val="20"/>
                <w:szCs w:val="20"/>
              </w:rPr>
              <w:t>-0.087</w:t>
            </w:r>
          </w:p>
        </w:tc>
      </w:tr>
      <w:tr w:rsidR="003D18E6" w14:paraId="2F586C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ECD0D63" w14:textId="77777777" w:rsidR="003D18E6" w:rsidRDefault="00000000">
            <w:r>
              <w:rPr>
                <w:color w:val="404040"/>
                <w:sz w:val="20"/>
                <w:szCs w:val="20"/>
              </w:rPr>
              <w:t>Ridge / Lasso / ElasticNet</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B876A88" w14:textId="77777777" w:rsidR="003D18E6" w:rsidRDefault="00000000">
            <w:pPr>
              <w:jc w:val="center"/>
            </w:pPr>
            <w:r>
              <w:rPr>
                <w:color w:val="404040"/>
                <w:sz w:val="20"/>
                <w:szCs w:val="20"/>
              </w:rPr>
              <w:t>7.38–7.42</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50E9588" w14:textId="77777777" w:rsidR="003D18E6" w:rsidRDefault="00000000">
            <w:pPr>
              <w:jc w:val="center"/>
            </w:pPr>
            <w:r>
              <w:rPr>
                <w:color w:val="404040"/>
                <w:sz w:val="20"/>
                <w:szCs w:val="20"/>
              </w:rPr>
              <w:t>6.13–6.15</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B8B7019" w14:textId="77777777" w:rsidR="003D18E6" w:rsidRDefault="00000000">
            <w:pPr>
              <w:jc w:val="center"/>
            </w:pPr>
            <w:r>
              <w:rPr>
                <w:color w:val="404040"/>
                <w:sz w:val="20"/>
                <w:szCs w:val="20"/>
              </w:rPr>
              <w:t>-0.11 to -0.12</w:t>
            </w:r>
          </w:p>
        </w:tc>
      </w:tr>
    </w:tbl>
    <w:p w14:paraId="6E3F1A70" w14:textId="77777777" w:rsidR="003D18E6" w:rsidRDefault="00000000">
      <w:pPr>
        <w:spacing w:before="80" w:after="100" w:line="276" w:lineRule="auto"/>
        <w:jc w:val="both"/>
      </w:pPr>
      <w:r>
        <w:rPr>
          <w:color w:val="404040"/>
        </w:rPr>
        <w:t>The negative R² values across all regression models — while initially counterintuitive — are statistically interpretable: they indicate that the models are outperformed by the training set mean as a prediction strategy on the test set. This arises because the synthetic performance score was constructed to depend non-linearly on features with substantial noise injection (residual standard deviation ~7.0 points), making direct continuous-score regression extremely challenging without deep temporal features. The classification framing (high vs low performer, 70th percentile threshold) is therefore more appropriate and achieves strong results (AUC 0.95+). For clinical applications, the ranking-based classification output is more actionable than a continuous score estimate.</w:t>
      </w:r>
    </w:p>
    <w:p w14:paraId="05E62670" w14:textId="77777777" w:rsidR="003D18E6" w:rsidRDefault="00000000">
      <w:r>
        <w:br w:type="page"/>
      </w:r>
    </w:p>
    <w:p w14:paraId="695D51F4" w14:textId="77777777" w:rsidR="003D18E6" w:rsidRDefault="00000000">
      <w:pPr>
        <w:pStyle w:val="Heading1"/>
        <w:pBdr>
          <w:bottom w:val="single" w:sz="6" w:space="1" w:color="2E75B6"/>
        </w:pBdr>
      </w:pPr>
      <w:r>
        <w:lastRenderedPageBreak/>
        <w:t>9. Recipe Analysis &amp; Practical Dietary Recommendations</w:t>
      </w:r>
    </w:p>
    <w:p w14:paraId="3C1DF17B" w14:textId="77777777" w:rsidR="003D18E6" w:rsidRDefault="00000000">
      <w:pPr>
        <w:pStyle w:val="Heading2"/>
      </w:pPr>
      <w:r>
        <w:t>9.1 Recipe Nutritional Adequacy Assessment</w:t>
      </w:r>
    </w:p>
    <w:p w14:paraId="63C5CE7A" w14:textId="77777777" w:rsidR="003D18E6" w:rsidRDefault="00000000">
      <w:pPr>
        <w:spacing w:before="120" w:after="60"/>
        <w:jc w:val="center"/>
      </w:pPr>
      <w:r>
        <w:rPr>
          <w:noProof/>
        </w:rPr>
        <w:drawing>
          <wp:inline distT="0" distB="0" distL="0" distR="0" wp14:anchorId="20C65852" wp14:editId="7436FCD4">
            <wp:extent cx="5486400" cy="2713623"/>
            <wp:effectExtent l="0" t="0" r="0" b="0"/>
            <wp:docPr id="1854827680" name="Picture 185482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2713623"/>
                    </a:xfrm>
                    <a:prstGeom prst="rect">
                      <a:avLst/>
                    </a:prstGeom>
                  </pic:spPr>
                </pic:pic>
              </a:graphicData>
            </a:graphic>
          </wp:inline>
        </w:drawing>
      </w:r>
    </w:p>
    <w:p w14:paraId="368F1382" w14:textId="77777777" w:rsidR="003D18E6" w:rsidRDefault="00000000">
      <w:pPr>
        <w:spacing w:before="40" w:after="200"/>
        <w:jc w:val="center"/>
      </w:pPr>
      <w:r>
        <w:rPr>
          <w:i/>
          <w:iCs/>
          <w:color w:val="404040"/>
          <w:sz w:val="18"/>
          <w:szCs w:val="18"/>
        </w:rPr>
        <w:t>Figure 9.1: Ingredient quantities per recipe (grams and units).</w:t>
      </w:r>
    </w:p>
    <w:p w14:paraId="29EC3F5D" w14:textId="77777777" w:rsidR="003D18E6" w:rsidRDefault="00000000">
      <w:pPr>
        <w:spacing w:before="80" w:after="100" w:line="276" w:lineRule="auto"/>
        <w:jc w:val="both"/>
      </w:pPr>
      <w:r>
        <w:rPr>
          <w:color w:val="404040"/>
        </w:rPr>
        <w:t>The NutriSportif recipe system was evaluated against the nutritional requirements of the synthetic athlete cohort (mean body weight 72 kg, mean training load 14.8 hours/week). The following table presents a gap analysis between recipe provision and evidence-based per-meal targets for endurance athletes:</w:t>
      </w:r>
    </w:p>
    <w:p w14:paraId="6747A428" w14:textId="77777777" w:rsidR="003D18E6" w:rsidRDefault="003D18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431"/>
        <w:gridCol w:w="1431"/>
        <w:gridCol w:w="1431"/>
        <w:gridCol w:w="1481"/>
        <w:gridCol w:w="1200"/>
      </w:tblGrid>
      <w:tr w:rsidR="003D18E6" w14:paraId="3F2B62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2717669" w14:textId="77777777" w:rsidR="003D18E6" w:rsidRDefault="00000000">
            <w:pPr>
              <w:jc w:val="center"/>
            </w:pPr>
            <w:r>
              <w:rPr>
                <w:b/>
                <w:bCs/>
                <w:color w:val="FFFFFF"/>
                <w:sz w:val="20"/>
                <w:szCs w:val="20"/>
              </w:rPr>
              <w:t>Nutrient</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5D878DB" w14:textId="77777777" w:rsidR="003D18E6" w:rsidRDefault="00000000">
            <w:pPr>
              <w:jc w:val="center"/>
            </w:pPr>
            <w:r>
              <w:rPr>
                <w:b/>
                <w:bCs/>
                <w:color w:val="FFFFFF"/>
                <w:sz w:val="20"/>
                <w:szCs w:val="20"/>
              </w:rPr>
              <w:t>Recipe 1</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CA133D0" w14:textId="77777777" w:rsidR="003D18E6" w:rsidRDefault="00000000">
            <w:pPr>
              <w:jc w:val="center"/>
            </w:pPr>
            <w:r>
              <w:rPr>
                <w:b/>
                <w:bCs/>
                <w:color w:val="FFFFFF"/>
                <w:sz w:val="20"/>
                <w:szCs w:val="20"/>
              </w:rPr>
              <w:t>Recipe 2</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F4D8CA0" w14:textId="77777777" w:rsidR="003D18E6" w:rsidRDefault="00000000">
            <w:pPr>
              <w:jc w:val="center"/>
            </w:pPr>
            <w:r>
              <w:rPr>
                <w:b/>
                <w:bCs/>
                <w:color w:val="FFFFFF"/>
                <w:sz w:val="20"/>
                <w:szCs w:val="20"/>
              </w:rPr>
              <w:t>Recipe 3</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D18BCB4" w14:textId="77777777" w:rsidR="003D18E6" w:rsidRDefault="00000000">
            <w:pPr>
              <w:jc w:val="center"/>
            </w:pPr>
            <w:r>
              <w:rPr>
                <w:b/>
                <w:bCs/>
                <w:color w:val="FFFFFF"/>
                <w:sz w:val="20"/>
                <w:szCs w:val="20"/>
              </w:rPr>
              <w:t>Target/meal*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90C126A" w14:textId="77777777" w:rsidR="003D18E6" w:rsidRDefault="00000000">
            <w:pPr>
              <w:jc w:val="center"/>
            </w:pPr>
            <w:r>
              <w:rPr>
                <w:b/>
                <w:bCs/>
                <w:color w:val="FFFFFF"/>
                <w:sz w:val="20"/>
                <w:szCs w:val="20"/>
              </w:rPr>
              <w:t>Gap</w:t>
            </w:r>
          </w:p>
        </w:tc>
      </w:tr>
      <w:tr w:rsidR="003D18E6" w14:paraId="6A1A88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E63E5E4" w14:textId="77777777" w:rsidR="003D18E6" w:rsidRDefault="00000000">
            <w:r>
              <w:rPr>
                <w:color w:val="404040"/>
                <w:sz w:val="20"/>
                <w:szCs w:val="20"/>
              </w:rPr>
              <w:t>Protein (g)</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9775D14" w14:textId="77777777" w:rsidR="003D18E6" w:rsidRDefault="00000000">
            <w:pPr>
              <w:jc w:val="center"/>
            </w:pPr>
            <w:r>
              <w:rPr>
                <w:color w:val="404040"/>
                <w:sz w:val="20"/>
                <w:szCs w:val="20"/>
              </w:rPr>
              <w:t>45</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33AAED7" w14:textId="77777777" w:rsidR="003D18E6" w:rsidRDefault="00000000">
            <w:pPr>
              <w:jc w:val="center"/>
            </w:pPr>
            <w:r>
              <w:rPr>
                <w:color w:val="404040"/>
                <w:sz w:val="20"/>
                <w:szCs w:val="20"/>
              </w:rPr>
              <w:t>38</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526180" w14:textId="77777777" w:rsidR="003D18E6" w:rsidRDefault="00000000">
            <w:pPr>
              <w:jc w:val="center"/>
            </w:pPr>
            <w:r>
              <w:rPr>
                <w:color w:val="404040"/>
                <w:sz w:val="20"/>
                <w:szCs w:val="20"/>
              </w:rPr>
              <w:t>42</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C73147D" w14:textId="77777777" w:rsidR="003D18E6" w:rsidRDefault="00000000">
            <w:pPr>
              <w:jc w:val="center"/>
            </w:pPr>
            <w:r>
              <w:rPr>
                <w:color w:val="404040"/>
                <w:sz w:val="20"/>
                <w:szCs w:val="20"/>
              </w:rPr>
              <w:t>35–50</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5E5C099" w14:textId="77777777" w:rsidR="003D18E6" w:rsidRDefault="00000000">
            <w:pPr>
              <w:jc w:val="center"/>
            </w:pPr>
            <w:r>
              <w:rPr>
                <w:b/>
                <w:bCs/>
                <w:color w:val="404040"/>
                <w:sz w:val="20"/>
                <w:szCs w:val="20"/>
              </w:rPr>
              <w:t>Met</w:t>
            </w:r>
          </w:p>
        </w:tc>
      </w:tr>
      <w:tr w:rsidR="003D18E6" w14:paraId="49097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6F24A19" w14:textId="77777777" w:rsidR="003D18E6" w:rsidRDefault="00000000">
            <w:r>
              <w:rPr>
                <w:color w:val="404040"/>
                <w:sz w:val="20"/>
                <w:szCs w:val="20"/>
              </w:rPr>
              <w:t>Carbohydrates (g)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8116723" w14:textId="77777777" w:rsidR="003D18E6" w:rsidRDefault="00000000">
            <w:pPr>
              <w:jc w:val="center"/>
            </w:pPr>
            <w:r>
              <w:rPr>
                <w:color w:val="404040"/>
                <w:sz w:val="20"/>
                <w:szCs w:val="20"/>
              </w:rPr>
              <w:t>55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EAEA38B" w14:textId="77777777" w:rsidR="003D18E6" w:rsidRDefault="00000000">
            <w:pPr>
              <w:jc w:val="center"/>
            </w:pPr>
            <w:r>
              <w:rPr>
                <w:color w:val="404040"/>
                <w:sz w:val="20"/>
                <w:szCs w:val="20"/>
              </w:rPr>
              <w:t>48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C5190A" w14:textId="77777777" w:rsidR="003D18E6" w:rsidRDefault="00000000">
            <w:pPr>
              <w:jc w:val="center"/>
            </w:pPr>
            <w:r>
              <w:rPr>
                <w:color w:val="404040"/>
                <w:sz w:val="20"/>
                <w:szCs w:val="20"/>
              </w:rPr>
              <w:t>60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5E4CC2" w14:textId="77777777" w:rsidR="003D18E6" w:rsidRDefault="00000000">
            <w:pPr>
              <w:jc w:val="center"/>
            </w:pPr>
            <w:r>
              <w:rPr>
                <w:color w:val="404040"/>
                <w:sz w:val="20"/>
                <w:szCs w:val="20"/>
              </w:rPr>
              <w:t>50–80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CB363D3" w14:textId="77777777" w:rsidR="003D18E6" w:rsidRDefault="00000000">
            <w:pPr>
              <w:jc w:val="center"/>
            </w:pPr>
            <w:r>
              <w:rPr>
                <w:color w:val="404040"/>
                <w:sz w:val="20"/>
                <w:szCs w:val="20"/>
              </w:rPr>
              <w:t>Partial</w:t>
            </w:r>
          </w:p>
        </w:tc>
      </w:tr>
      <w:tr w:rsidR="003D18E6" w14:paraId="3FF7C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BE9FF1C" w14:textId="77777777" w:rsidR="003D18E6" w:rsidRDefault="00000000">
            <w:r>
              <w:rPr>
                <w:color w:val="404040"/>
                <w:sz w:val="20"/>
                <w:szCs w:val="20"/>
              </w:rPr>
              <w:t>Fat (g)</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AEC819B" w14:textId="77777777" w:rsidR="003D18E6" w:rsidRDefault="00000000">
            <w:pPr>
              <w:jc w:val="center"/>
            </w:pPr>
            <w:r>
              <w:rPr>
                <w:color w:val="404040"/>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E34E622" w14:textId="77777777" w:rsidR="003D18E6" w:rsidRDefault="00000000">
            <w:pPr>
              <w:jc w:val="center"/>
            </w:pPr>
            <w:r>
              <w:rPr>
                <w:color w:val="404040"/>
                <w:sz w:val="20"/>
                <w:szCs w:val="20"/>
              </w:rPr>
              <w:t>15</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E6D837C" w14:textId="77777777" w:rsidR="003D18E6" w:rsidRDefault="00000000">
            <w:pPr>
              <w:jc w:val="center"/>
            </w:pPr>
            <w:r>
              <w:rPr>
                <w:color w:val="40404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A5A23C9" w14:textId="77777777" w:rsidR="003D18E6" w:rsidRDefault="00000000">
            <w:pPr>
              <w:jc w:val="center"/>
            </w:pPr>
            <w:r>
              <w:rPr>
                <w:color w:val="404040"/>
                <w:sz w:val="20"/>
                <w:szCs w:val="20"/>
              </w:rPr>
              <w:t>15–25</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F1B9389" w14:textId="77777777" w:rsidR="003D18E6" w:rsidRDefault="00000000">
            <w:pPr>
              <w:jc w:val="center"/>
            </w:pPr>
            <w:r>
              <w:rPr>
                <w:color w:val="404040"/>
                <w:sz w:val="20"/>
                <w:szCs w:val="20"/>
              </w:rPr>
              <w:t>Low</w:t>
            </w:r>
          </w:p>
        </w:tc>
      </w:tr>
      <w:tr w:rsidR="003D18E6" w14:paraId="6926A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092B1F1" w14:textId="77777777" w:rsidR="003D18E6" w:rsidRDefault="00000000">
            <w:r>
              <w:rPr>
                <w:color w:val="404040"/>
                <w:sz w:val="20"/>
                <w:szCs w:val="20"/>
              </w:rPr>
              <w:t>Calories (kcal)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6C11E41" w14:textId="77777777" w:rsidR="003D18E6" w:rsidRDefault="00000000">
            <w:pPr>
              <w:jc w:val="center"/>
            </w:pPr>
            <w:r>
              <w:rPr>
                <w:color w:val="404040"/>
                <w:sz w:val="20"/>
                <w:szCs w:val="20"/>
              </w:rPr>
              <w:t>490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9B263D4" w14:textId="77777777" w:rsidR="003D18E6" w:rsidRDefault="00000000">
            <w:pPr>
              <w:jc w:val="center"/>
            </w:pPr>
            <w:r>
              <w:rPr>
                <w:color w:val="404040"/>
                <w:sz w:val="20"/>
                <w:szCs w:val="20"/>
              </w:rPr>
              <w:t>471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BAC890B" w14:textId="77777777" w:rsidR="003D18E6" w:rsidRDefault="00000000">
            <w:pPr>
              <w:jc w:val="center"/>
            </w:pPr>
            <w:r>
              <w:rPr>
                <w:color w:val="404040"/>
                <w:sz w:val="20"/>
                <w:szCs w:val="20"/>
              </w:rPr>
              <w:t>476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5123A58" w14:textId="77777777" w:rsidR="003D18E6" w:rsidRDefault="00000000">
            <w:pPr>
              <w:jc w:val="center"/>
            </w:pPr>
            <w:r>
              <w:rPr>
                <w:color w:val="404040"/>
                <w:sz w:val="20"/>
                <w:szCs w:val="20"/>
              </w:rPr>
              <w:t>500–700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552986" w14:textId="77777777" w:rsidR="003D18E6" w:rsidRDefault="00000000">
            <w:pPr>
              <w:jc w:val="center"/>
            </w:pPr>
            <w:r>
              <w:rPr>
                <w:color w:val="404040"/>
                <w:sz w:val="20"/>
                <w:szCs w:val="20"/>
              </w:rPr>
              <w:t>Borderline</w:t>
            </w:r>
          </w:p>
        </w:tc>
      </w:tr>
    </w:tbl>
    <w:p w14:paraId="0BF5E765" w14:textId="77777777" w:rsidR="003D18E6" w:rsidRDefault="00000000">
      <w:pPr>
        <w:spacing w:before="80" w:after="100" w:line="276" w:lineRule="auto"/>
        <w:jc w:val="both"/>
      </w:pPr>
      <w:r>
        <w:rPr>
          <w:i/>
          <w:iCs/>
          <w:color w:val="404040"/>
          <w:sz w:val="18"/>
          <w:szCs w:val="18"/>
        </w:rPr>
        <w:t>*Per-meal targets for a 72 kg endurance athlete consuming 5 meals/day at 2,500–3,500 kcal total.</w:t>
      </w:r>
    </w:p>
    <w:p w14:paraId="73BAD3BF" w14:textId="77777777" w:rsidR="003D18E6" w:rsidRDefault="003D18E6">
      <w:pPr>
        <w:spacing w:after="80"/>
      </w:pPr>
    </w:p>
    <w:p w14:paraId="615A4038" w14:textId="77777777" w:rsidR="003D18E6" w:rsidRDefault="00000000">
      <w:pPr>
        <w:spacing w:before="80" w:after="100" w:line="276" w:lineRule="auto"/>
        <w:jc w:val="both"/>
      </w:pPr>
      <w:r>
        <w:rPr>
          <w:color w:val="404040"/>
        </w:rPr>
        <w:t>The primary nutritional gap in the NutriSportif recipe system is fat content, with all three recipes providing less than 15 g fat per serving. This may be intentional for a hyper-protein protocol targeting body composition optimisation, but athletes with very high energy expenditure (&gt;4000 kcal/day) may require fat supplementation via olive oil additions, avocado, or fatty fish (salmon) to meet energy demands. Carbohydrate provision is adequate for moderate-intensity sessions but may require augmentation on high-volume training days (&gt;3 hours total exercise).</w:t>
      </w:r>
    </w:p>
    <w:p w14:paraId="5E5E8BAB" w14:textId="77777777" w:rsidR="003D18E6" w:rsidRDefault="003D18E6">
      <w:pPr>
        <w:spacing w:after="80"/>
      </w:pPr>
    </w:p>
    <w:p w14:paraId="6C210B77" w14:textId="77777777" w:rsidR="003D18E6" w:rsidRDefault="00000000">
      <w:pPr>
        <w:pStyle w:val="Heading2"/>
      </w:pPr>
      <w:r>
        <w:t>9.2 Food Safety Compliance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00"/>
        <w:gridCol w:w="1500"/>
        <w:gridCol w:w="2360"/>
      </w:tblGrid>
      <w:tr w:rsidR="003D18E6" w14:paraId="2CC775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AC1C718" w14:textId="77777777" w:rsidR="003D18E6" w:rsidRDefault="00000000">
            <w:pPr>
              <w:jc w:val="center"/>
            </w:pPr>
            <w:r>
              <w:rPr>
                <w:b/>
                <w:bCs/>
                <w:color w:val="FFFFFF"/>
                <w:sz w:val="20"/>
                <w:szCs w:val="20"/>
              </w:rPr>
              <w:lastRenderedPageBreak/>
              <w:t>Rule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FFCF18" w14:textId="77777777" w:rsidR="003D18E6" w:rsidRDefault="00000000">
            <w:pPr>
              <w:jc w:val="center"/>
            </w:pPr>
            <w:r>
              <w:rPr>
                <w:b/>
                <w:bCs/>
                <w:color w:val="FFFFFF"/>
                <w:sz w:val="20"/>
                <w:szCs w:val="20"/>
              </w:rPr>
              <w:t>Protocol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EB88A5C" w14:textId="77777777" w:rsidR="003D18E6" w:rsidRDefault="00000000">
            <w:pPr>
              <w:jc w:val="center"/>
            </w:pPr>
            <w:r>
              <w:rPr>
                <w:b/>
                <w:bCs/>
                <w:color w:val="FFFFFF"/>
                <w:sz w:val="20"/>
                <w:szCs w:val="20"/>
              </w:rPr>
              <w:t>Temp. Min (°C)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A0BF91" w14:textId="77777777" w:rsidR="003D18E6" w:rsidRDefault="00000000">
            <w:pPr>
              <w:jc w:val="center"/>
            </w:pPr>
            <w:r>
              <w:rPr>
                <w:b/>
                <w:bCs/>
                <w:color w:val="FFFFFF"/>
                <w:sz w:val="20"/>
                <w:szCs w:val="20"/>
              </w:rPr>
              <w:t>Temp. Max (°C)</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9E1F6D7" w14:textId="77777777" w:rsidR="003D18E6" w:rsidRDefault="00000000">
            <w:pPr>
              <w:jc w:val="center"/>
            </w:pPr>
            <w:r>
              <w:rPr>
                <w:b/>
                <w:bCs/>
                <w:color w:val="FFFFFF"/>
                <w:sz w:val="20"/>
                <w:szCs w:val="20"/>
              </w:rPr>
              <w:t>Critical Note</w:t>
            </w:r>
          </w:p>
        </w:tc>
      </w:tr>
      <w:tr w:rsidR="003D18E6" w14:paraId="1A9A73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FE9E7F" w14:textId="77777777" w:rsidR="003D18E6" w:rsidRDefault="00000000">
            <w:r>
              <w:rPr>
                <w:color w:val="404040"/>
                <w:sz w:val="20"/>
                <w:szCs w:val="20"/>
              </w:rPr>
              <w:t>Cooling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5135F5B" w14:textId="77777777" w:rsidR="003D18E6" w:rsidRDefault="00000000">
            <w:r>
              <w:rPr>
                <w:color w:val="404040"/>
                <w:sz w:val="20"/>
                <w:szCs w:val="20"/>
              </w:rPr>
              <w:t>Refrigerate within 2h post-cooking</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33DEB38" w14:textId="77777777" w:rsidR="003D18E6" w:rsidRDefault="00000000">
            <w:pPr>
              <w:jc w:val="center"/>
            </w:pPr>
            <w:r>
              <w:rPr>
                <w:color w:val="404040"/>
                <w:sz w:val="20"/>
                <w:szCs w:val="20"/>
              </w:rPr>
              <w:t>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9758FEC" w14:textId="77777777" w:rsidR="003D18E6" w:rsidRDefault="00000000">
            <w:pPr>
              <w:jc w:val="center"/>
            </w:pPr>
            <w:r>
              <w:rPr>
                <w:color w:val="404040"/>
                <w:sz w:val="20"/>
                <w:szCs w:val="20"/>
              </w:rPr>
              <w:t>4°C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E1F1CA3" w14:textId="77777777" w:rsidR="003D18E6" w:rsidRDefault="00000000">
            <w:r>
              <w:rPr>
                <w:color w:val="404040"/>
                <w:sz w:val="20"/>
                <w:szCs w:val="20"/>
              </w:rPr>
              <w:t>Essential for protein safety; bacterial growth 4–60°C</w:t>
            </w:r>
          </w:p>
        </w:tc>
      </w:tr>
      <w:tr w:rsidR="003D18E6" w14:paraId="2BBE64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3F91A1" w14:textId="77777777" w:rsidR="003D18E6" w:rsidRDefault="00000000">
            <w:r>
              <w:rPr>
                <w:color w:val="404040"/>
                <w:sz w:val="20"/>
                <w:szCs w:val="20"/>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BC2A2C2" w14:textId="77777777" w:rsidR="003D18E6" w:rsidRDefault="00000000">
            <w:r>
              <w:rPr>
                <w:color w:val="404040"/>
                <w:sz w:val="20"/>
                <w:szCs w:val="20"/>
              </w:rPr>
              <w:t>Max 72 hours refrigerated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4EABB15" w14:textId="77777777" w:rsidR="003D18E6" w:rsidRDefault="00000000">
            <w:pPr>
              <w:jc w:val="center"/>
            </w:pPr>
            <w:r>
              <w:rPr>
                <w:color w:val="404040"/>
                <w:sz w:val="20"/>
                <w:szCs w:val="20"/>
              </w:rPr>
              <w:t>0°C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C17B67F" w14:textId="77777777" w:rsidR="003D18E6" w:rsidRDefault="00000000">
            <w:pPr>
              <w:jc w:val="center"/>
            </w:pPr>
            <w:r>
              <w:rPr>
                <w:color w:val="404040"/>
                <w:sz w:val="20"/>
                <w:szCs w:val="20"/>
              </w:rPr>
              <w:t>4°C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4C103DE" w14:textId="77777777" w:rsidR="003D18E6" w:rsidRDefault="00000000">
            <w:r>
              <w:rPr>
                <w:color w:val="404040"/>
                <w:sz w:val="20"/>
                <w:szCs w:val="20"/>
              </w:rPr>
              <w:t>3-day meal-prep window matches recipe system design</w:t>
            </w:r>
          </w:p>
        </w:tc>
      </w:tr>
      <w:tr w:rsidR="003D18E6" w14:paraId="53BEF8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22C9CA1" w14:textId="77777777" w:rsidR="003D18E6" w:rsidRDefault="00000000">
            <w:r>
              <w:rPr>
                <w:color w:val="404040"/>
                <w:sz w:val="20"/>
                <w:szCs w:val="20"/>
              </w:rPr>
              <w:t>Reheating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8195C5" w14:textId="77777777" w:rsidR="003D18E6" w:rsidRDefault="00000000">
            <w:r>
              <w:rPr>
                <w:color w:val="404040"/>
                <w:sz w:val="20"/>
                <w:szCs w:val="20"/>
              </w:rPr>
              <w:t>Core temperature must reach 70°C+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A5B72C5" w14:textId="77777777" w:rsidR="003D18E6" w:rsidRDefault="00000000">
            <w:pPr>
              <w:jc w:val="center"/>
            </w:pPr>
            <w:r>
              <w:rPr>
                <w:color w:val="404040"/>
                <w:sz w:val="20"/>
                <w:szCs w:val="20"/>
              </w:rPr>
              <w:t>70°C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14EBEFD" w14:textId="77777777" w:rsidR="003D18E6" w:rsidRDefault="00000000">
            <w:pPr>
              <w:jc w:val="center"/>
            </w:pPr>
            <w:r>
              <w:rPr>
                <w:color w:val="404040"/>
                <w:sz w:val="20"/>
                <w:szCs w:val="20"/>
              </w:rPr>
              <w:t>100°C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501DE6E" w14:textId="77777777" w:rsidR="003D18E6" w:rsidRDefault="00000000">
            <w:r>
              <w:rPr>
                <w:color w:val="404040"/>
                <w:sz w:val="20"/>
                <w:szCs w:val="20"/>
              </w:rPr>
              <w:t>Critical for chicken and turkey food safety</w:t>
            </w:r>
          </w:p>
        </w:tc>
      </w:tr>
      <w:tr w:rsidR="003D18E6" w14:paraId="7D3E6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058DE72" w14:textId="77777777" w:rsidR="003D18E6" w:rsidRDefault="00000000">
            <w:r>
              <w:rPr>
                <w:color w:val="404040"/>
                <w:sz w:val="20"/>
                <w:szCs w:val="20"/>
              </w:rPr>
              <w:t>Cross-contamination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5AA450" w14:textId="77777777" w:rsidR="003D18E6" w:rsidRDefault="00000000">
            <w:r>
              <w:rPr>
                <w:color w:val="404040"/>
                <w:sz w:val="20"/>
                <w:szCs w:val="20"/>
              </w:rPr>
              <w:t>Separate raw/cooked utensils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5E764A" w14:textId="77777777" w:rsidR="003D18E6" w:rsidRDefault="00000000">
            <w:pPr>
              <w:jc w:val="center"/>
            </w:pPr>
            <w:r>
              <w:rPr>
                <w:color w:val="404040"/>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ECDDEE" w14:textId="77777777" w:rsidR="003D18E6" w:rsidRDefault="00000000">
            <w:pPr>
              <w:jc w:val="center"/>
            </w:pPr>
            <w:r>
              <w:rPr>
                <w:color w:val="404040"/>
                <w:sz w:val="20"/>
                <w:szCs w:val="20"/>
              </w:rPr>
              <w:t>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00AE6A0" w14:textId="77777777" w:rsidR="003D18E6" w:rsidRDefault="00000000">
            <w:r>
              <w:rPr>
                <w:color w:val="404040"/>
                <w:sz w:val="20"/>
                <w:szCs w:val="20"/>
              </w:rPr>
              <w:t>Particularly critical for poultry handling</w:t>
            </w:r>
          </w:p>
        </w:tc>
      </w:tr>
      <w:tr w:rsidR="003D18E6" w14:paraId="0D00EF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E4C6660" w14:textId="77777777" w:rsidR="003D18E6" w:rsidRDefault="00000000">
            <w:r>
              <w:rPr>
                <w:color w:val="404040"/>
                <w:sz w:val="20"/>
                <w:szCs w:val="20"/>
              </w:rPr>
              <w:t>Freezing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4004AB7" w14:textId="77777777" w:rsidR="003D18E6" w:rsidRDefault="00000000">
            <w:r>
              <w:rPr>
                <w:color w:val="404040"/>
                <w:sz w:val="20"/>
                <w:szCs w:val="20"/>
              </w:rPr>
              <w:t>Freeze if not consumed within 3 days</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A3F2028" w14:textId="77777777" w:rsidR="003D18E6" w:rsidRDefault="00000000">
            <w:pPr>
              <w:jc w:val="center"/>
            </w:pPr>
            <w:r>
              <w:rPr>
                <w:color w:val="404040"/>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2C1518F" w14:textId="77777777" w:rsidR="003D18E6" w:rsidRDefault="00000000">
            <w:pPr>
              <w:jc w:val="center"/>
            </w:pPr>
            <w:r>
              <w:rPr>
                <w:color w:val="404040"/>
                <w:sz w:val="20"/>
                <w:szCs w:val="20"/>
              </w:rPr>
              <w:t>-18°C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D62A92D" w14:textId="77777777" w:rsidR="003D18E6" w:rsidRDefault="00000000">
            <w:r>
              <w:rPr>
                <w:color w:val="404040"/>
                <w:sz w:val="20"/>
                <w:szCs w:val="20"/>
              </w:rPr>
              <w:t>Do not refreeze after thawing</w:t>
            </w:r>
          </w:p>
        </w:tc>
      </w:tr>
    </w:tbl>
    <w:p w14:paraId="77E1846B" w14:textId="77777777" w:rsidR="003D18E6" w:rsidRDefault="003D18E6">
      <w:pPr>
        <w:spacing w:after="80"/>
      </w:pPr>
    </w:p>
    <w:p w14:paraId="21A2041E" w14:textId="77777777" w:rsidR="003D18E6" w:rsidRDefault="00000000">
      <w:pPr>
        <w:pStyle w:val="Heading2"/>
      </w:pPr>
      <w:r>
        <w:t>9.3 Strategic Recommendations</w:t>
      </w:r>
    </w:p>
    <w:p w14:paraId="5F84C77E" w14:textId="77777777" w:rsidR="003D18E6" w:rsidRDefault="00000000">
      <w:pPr>
        <w:pStyle w:val="Heading3"/>
      </w:pPr>
      <w:r>
        <w:t>For Athletes</w:t>
      </w:r>
    </w:p>
    <w:p w14:paraId="03E60964" w14:textId="77777777" w:rsidR="003D18E6" w:rsidRDefault="00000000">
      <w:pPr>
        <w:pStyle w:val="ListParagraph"/>
        <w:numPr>
          <w:ilvl w:val="0"/>
          <w:numId w:val="2"/>
        </w:numPr>
        <w:spacing w:before="60" w:after="60" w:line="260" w:lineRule="auto"/>
      </w:pPr>
      <w:r>
        <w:rPr>
          <w:color w:val="404040"/>
        </w:rPr>
        <w:t>Prioritise achieving protein_per_kg &gt; 1.8 g/kg/day through consistent recipe adherence (minimum 4–5 servings per day).</w:t>
      </w:r>
    </w:p>
    <w:p w14:paraId="2B02E1EC" w14:textId="77777777" w:rsidR="003D18E6" w:rsidRDefault="00000000">
      <w:pPr>
        <w:pStyle w:val="ListParagraph"/>
        <w:numPr>
          <w:ilvl w:val="0"/>
          <w:numId w:val="2"/>
        </w:numPr>
        <w:spacing w:before="60" w:after="60" w:line="260" w:lineRule="auto"/>
      </w:pPr>
      <w:r>
        <w:rPr>
          <w:color w:val="404040"/>
        </w:rPr>
        <w:t>During training blocks exceeding 15 hours/week, increase Recipe 3 frequency to benefit from additional carbohydrate loading.</w:t>
      </w:r>
    </w:p>
    <w:p w14:paraId="28A1F51A" w14:textId="77777777" w:rsidR="003D18E6" w:rsidRDefault="00000000">
      <w:pPr>
        <w:pStyle w:val="ListParagraph"/>
        <w:numPr>
          <w:ilvl w:val="0"/>
          <w:numId w:val="2"/>
        </w:numPr>
        <w:spacing w:before="60" w:after="60" w:line="260" w:lineRule="auto"/>
      </w:pPr>
      <w:r>
        <w:rPr>
          <w:color w:val="404040"/>
        </w:rPr>
        <w:t>Monitor IL-6 and CRP biomarkers quarterly; if inflammatory markers rise above individual baselines, reduce training volume before cutting dietary protein.</w:t>
      </w:r>
    </w:p>
    <w:p w14:paraId="68449C2B" w14:textId="77777777" w:rsidR="003D18E6" w:rsidRDefault="00000000">
      <w:pPr>
        <w:pStyle w:val="ListParagraph"/>
        <w:numPr>
          <w:ilvl w:val="0"/>
          <w:numId w:val="2"/>
        </w:numPr>
        <w:spacing w:before="60" w:after="60" w:line="260" w:lineRule="auto"/>
      </w:pPr>
      <w:r>
        <w:rPr>
          <w:color w:val="404040"/>
        </w:rPr>
        <w:t>Maintain hydration above 3.0 L/day during peak training; this independently reduces immune-risk probability in the predictive model.</w:t>
      </w:r>
    </w:p>
    <w:p w14:paraId="2B280087" w14:textId="77777777" w:rsidR="003D18E6" w:rsidRDefault="003D18E6">
      <w:pPr>
        <w:spacing w:after="80"/>
      </w:pPr>
    </w:p>
    <w:p w14:paraId="38A90BE4" w14:textId="77777777" w:rsidR="003D18E6" w:rsidRDefault="00000000">
      <w:pPr>
        <w:pStyle w:val="Heading3"/>
      </w:pPr>
      <w:r>
        <w:t>For Practitioners</w:t>
      </w:r>
    </w:p>
    <w:p w14:paraId="483A034B" w14:textId="77777777" w:rsidR="003D18E6" w:rsidRDefault="00000000">
      <w:pPr>
        <w:pStyle w:val="ListParagraph"/>
        <w:numPr>
          <w:ilvl w:val="0"/>
          <w:numId w:val="2"/>
        </w:numPr>
        <w:spacing w:before="60" w:after="60" w:line="260" w:lineRule="auto"/>
      </w:pPr>
      <w:r>
        <w:rPr>
          <w:color w:val="404040"/>
        </w:rPr>
        <w:t>Deploy the individualised prediction function (predict_athlete_adaptation) as a dietary counselling aid; input current nutritional and training parameters to model intervention scenarios.</w:t>
      </w:r>
    </w:p>
    <w:p w14:paraId="749D2970" w14:textId="77777777" w:rsidR="003D18E6" w:rsidRDefault="00000000">
      <w:pPr>
        <w:pStyle w:val="ListParagraph"/>
        <w:numPr>
          <w:ilvl w:val="0"/>
          <w:numId w:val="2"/>
        </w:numPr>
        <w:spacing w:before="60" w:after="60" w:line="260" w:lineRule="auto"/>
      </w:pPr>
      <w:r>
        <w:rPr>
          <w:color w:val="404040"/>
        </w:rPr>
        <w:t>Use the immune-risk SHAP plot to identify which features to prioritise in the specific athlete consultation — VO2max requires long-term physiological adaptation but protein_per_kg is immediately modifiable.</w:t>
      </w:r>
    </w:p>
    <w:p w14:paraId="4C4B9BAF" w14:textId="77777777" w:rsidR="003D18E6" w:rsidRDefault="00000000">
      <w:pPr>
        <w:pStyle w:val="ListParagraph"/>
        <w:numPr>
          <w:ilvl w:val="0"/>
          <w:numId w:val="2"/>
        </w:numPr>
        <w:spacing w:before="60" w:after="60" w:line="260" w:lineRule="auto"/>
      </w:pPr>
      <w:r>
        <w:rPr>
          <w:color w:val="404040"/>
        </w:rPr>
        <w:t>Weekly_hours is the highest-weighted immune risk feature; training load periodisation should be coordinated with nutritional support protocols.</w:t>
      </w:r>
    </w:p>
    <w:p w14:paraId="0BA054EE" w14:textId="77777777" w:rsidR="003D18E6" w:rsidRDefault="00000000">
      <w:r>
        <w:br w:type="page"/>
      </w:r>
    </w:p>
    <w:p w14:paraId="20E6E576" w14:textId="77777777" w:rsidR="003D18E6" w:rsidRDefault="00000000">
      <w:pPr>
        <w:pStyle w:val="Heading1"/>
        <w:pBdr>
          <w:bottom w:val="single" w:sz="6" w:space="1" w:color="2E75B6"/>
        </w:pBdr>
      </w:pPr>
      <w:r>
        <w:lastRenderedPageBreak/>
        <w:t>10. Limitations, Future Directions &amp; Conclusions</w:t>
      </w:r>
    </w:p>
    <w:p w14:paraId="54FD9FC8" w14:textId="77777777" w:rsidR="003D18E6" w:rsidRDefault="00000000">
      <w:pPr>
        <w:pStyle w:val="Heading2"/>
      </w:pPr>
      <w:r>
        <w:t>10.1 Study Limitations</w:t>
      </w:r>
    </w:p>
    <w:p w14:paraId="20E7932D" w14:textId="77777777" w:rsidR="003D18E6" w:rsidRDefault="00000000">
      <w:pPr>
        <w:pStyle w:val="ListParagraph"/>
        <w:numPr>
          <w:ilvl w:val="0"/>
          <w:numId w:val="2"/>
        </w:numPr>
        <w:spacing w:before="60" w:after="60" w:line="260" w:lineRule="auto"/>
      </w:pPr>
      <w:r>
        <w:rPr>
          <w:color w:val="404040"/>
        </w:rPr>
        <w:t>Synthetic Data: The athlete cohort was generated from literature-calibrated parameters rather than prospectively measured data. While this enables controlled experimental design, causal inference from individual feature coefficients should be treated as hypothesis-generating rather than confirmatory.</w:t>
      </w:r>
    </w:p>
    <w:p w14:paraId="6F05DED1" w14:textId="77777777" w:rsidR="003D18E6" w:rsidRDefault="00000000">
      <w:pPr>
        <w:pStyle w:val="ListParagraph"/>
        <w:numPr>
          <w:ilvl w:val="0"/>
          <w:numId w:val="2"/>
        </w:numPr>
        <w:spacing w:before="60" w:after="60" w:line="260" w:lineRule="auto"/>
      </w:pPr>
      <w:r>
        <w:rPr>
          <w:color w:val="404040"/>
        </w:rPr>
        <w:t>Cross-Sectional Design: The synthetic cohort represents a cross-sectional observation window. Longitudinal tracking of dietary adherence, performance changes, and immune biomarker trajectories would substantially improve predictive validity.</w:t>
      </w:r>
    </w:p>
    <w:p w14:paraId="4F41DDFA" w14:textId="77777777" w:rsidR="003D18E6" w:rsidRDefault="00000000">
      <w:pPr>
        <w:pStyle w:val="ListParagraph"/>
        <w:numPr>
          <w:ilvl w:val="0"/>
          <w:numId w:val="2"/>
        </w:numPr>
        <w:spacing w:before="60" w:after="60" w:line="260" w:lineRule="auto"/>
      </w:pPr>
      <w:r>
        <w:rPr>
          <w:color w:val="404040"/>
        </w:rPr>
        <w:t>Regression Performance: Near-zero and negative R² in the continuous performance score regression reflects the non-linear stochastic nature of the synthetic target generation. Real longitudinal data with repeated measures would resolve this limitation.</w:t>
      </w:r>
    </w:p>
    <w:p w14:paraId="2CEDA8F2" w14:textId="77777777" w:rsidR="003D18E6" w:rsidRDefault="00000000">
      <w:pPr>
        <w:pStyle w:val="ListParagraph"/>
        <w:numPr>
          <w:ilvl w:val="0"/>
          <w:numId w:val="2"/>
        </w:numPr>
        <w:spacing w:before="60" w:after="60" w:line="260" w:lineRule="auto"/>
      </w:pPr>
      <w:r>
        <w:rPr>
          <w:color w:val="404040"/>
        </w:rPr>
        <w:t>Recipe Generalisability: The three NutriSportif recipes cover a specific nutritional profile. Broader validation across diverse culinary traditions, dietary restrictions (e.g., vegan, coeliac), and energy expenditure ranges is warranted.</w:t>
      </w:r>
    </w:p>
    <w:p w14:paraId="34771FAF" w14:textId="77777777" w:rsidR="003D18E6" w:rsidRDefault="00000000">
      <w:pPr>
        <w:pStyle w:val="ListParagraph"/>
        <w:numPr>
          <w:ilvl w:val="0"/>
          <w:numId w:val="2"/>
        </w:numPr>
        <w:spacing w:before="60" w:after="60" w:line="260" w:lineRule="auto"/>
      </w:pPr>
      <w:r>
        <w:rPr>
          <w:color w:val="404040"/>
        </w:rPr>
        <w:t>Micronutrient Gap: The present analysis is limited to macronutrient and caloric variables. Micronutrient adequacy — particularly vitamin D, iron, magnesium, and zinc — plays a critical role in both immune function and endurance performance and was not captured in the current dataset.</w:t>
      </w:r>
    </w:p>
    <w:p w14:paraId="59075942" w14:textId="77777777" w:rsidR="003D18E6" w:rsidRDefault="003D18E6">
      <w:pPr>
        <w:spacing w:after="80"/>
      </w:pPr>
    </w:p>
    <w:p w14:paraId="09F82D45" w14:textId="77777777" w:rsidR="003D18E6" w:rsidRDefault="00000000">
      <w:pPr>
        <w:pStyle w:val="Heading2"/>
      </w:pPr>
      <w:r>
        <w:t>10.2 Future Research Directions</w:t>
      </w:r>
    </w:p>
    <w:p w14:paraId="10ED5FF3" w14:textId="77777777" w:rsidR="003D18E6" w:rsidRDefault="00000000">
      <w:pPr>
        <w:pStyle w:val="ListParagraph"/>
        <w:numPr>
          <w:ilvl w:val="0"/>
          <w:numId w:val="2"/>
        </w:numPr>
        <w:spacing w:before="60" w:after="60" w:line="260" w:lineRule="auto"/>
      </w:pPr>
      <w:r>
        <w:rPr>
          <w:color w:val="404040"/>
        </w:rPr>
        <w:t>Prospective Cohort Validation: Recruit 200–500 endurance athletes with wearable biosensors and quarterly blood panels to generate real longitudinal training-nutrition-immune data for model retraining.</w:t>
      </w:r>
    </w:p>
    <w:p w14:paraId="7D86A35F" w14:textId="77777777" w:rsidR="003D18E6" w:rsidRDefault="00000000">
      <w:pPr>
        <w:pStyle w:val="ListParagraph"/>
        <w:numPr>
          <w:ilvl w:val="0"/>
          <w:numId w:val="2"/>
        </w:numPr>
        <w:spacing w:before="60" w:after="60" w:line="260" w:lineRule="auto"/>
      </w:pPr>
      <w:r>
        <w:rPr>
          <w:color w:val="404040"/>
        </w:rPr>
        <w:t>Multi-Modal Integration: Combine dietary data with GPS/heart-rate training files, sleep quality scores, and continuous glucose monitoring to build a multi-modal prediction system.</w:t>
      </w:r>
    </w:p>
    <w:p w14:paraId="31367943" w14:textId="77777777" w:rsidR="003D18E6" w:rsidRDefault="00000000">
      <w:pPr>
        <w:pStyle w:val="ListParagraph"/>
        <w:numPr>
          <w:ilvl w:val="0"/>
          <w:numId w:val="2"/>
        </w:numPr>
        <w:spacing w:before="60" w:after="60" w:line="260" w:lineRule="auto"/>
      </w:pPr>
      <w:r>
        <w:rPr>
          <w:color w:val="404040"/>
        </w:rPr>
        <w:t>Personalised Meal Planning: Extend the predict_athlete_adaptation function into a full dietary planning tool that generates optimal meal frequency, macro targets, and recipe rotation schedules based on training calendar inputs.</w:t>
      </w:r>
    </w:p>
    <w:p w14:paraId="11D6BBA9" w14:textId="77777777" w:rsidR="003D18E6" w:rsidRDefault="00000000">
      <w:pPr>
        <w:pStyle w:val="ListParagraph"/>
        <w:numPr>
          <w:ilvl w:val="0"/>
          <w:numId w:val="2"/>
        </w:numPr>
        <w:spacing w:before="60" w:after="60" w:line="260" w:lineRule="auto"/>
      </w:pPr>
      <w:r>
        <w:rPr>
          <w:color w:val="404040"/>
        </w:rPr>
        <w:t>Temporal Modelling: Apply Long Short-Term Memory (LSTM) or Temporal Fusion Transformer architectures to model the dynamic trajectory of immune and performance adaptations across training blocks.</w:t>
      </w:r>
    </w:p>
    <w:p w14:paraId="75E9FE56" w14:textId="77777777" w:rsidR="003D18E6" w:rsidRDefault="00000000">
      <w:pPr>
        <w:pStyle w:val="ListParagraph"/>
        <w:numPr>
          <w:ilvl w:val="0"/>
          <w:numId w:val="2"/>
        </w:numPr>
        <w:spacing w:before="60" w:after="60" w:line="260" w:lineRule="auto"/>
      </w:pPr>
      <w:r>
        <w:rPr>
          <w:color w:val="404040"/>
        </w:rPr>
        <w:t>Randomised Controlled Trial: Design a 12-week RCT comparing NutriSportif protocol adherence (intervention) vs. ad libitum diet (control) in recreational endurance athletes, measuring salivary IgA, upper respiratory illness frequency, and time-trial performance as primary endpoints.</w:t>
      </w:r>
    </w:p>
    <w:p w14:paraId="2CCF0F12" w14:textId="77777777" w:rsidR="003D18E6" w:rsidRDefault="003D18E6">
      <w:pPr>
        <w:spacing w:after="80"/>
      </w:pPr>
    </w:p>
    <w:p w14:paraId="1E81F9B0" w14:textId="77777777" w:rsidR="003D18E6" w:rsidRDefault="00000000">
      <w:pPr>
        <w:pStyle w:val="Heading2"/>
      </w:pPr>
      <w:r>
        <w:t>10.3 Conclusions</w:t>
      </w:r>
    </w:p>
    <w:p w14:paraId="7B5487BC" w14:textId="77777777" w:rsidR="003D18E6" w:rsidRDefault="00000000">
      <w:pPr>
        <w:spacing w:before="80" w:after="100" w:line="276" w:lineRule="auto"/>
        <w:jc w:val="both"/>
      </w:pPr>
      <w:r>
        <w:rPr>
          <w:color w:val="404040"/>
        </w:rPr>
        <w:t xml:space="preserve">This investigation demonstrates that dietary protein intake — both in absolute terms and relative to body weight — is a statistically significant, clinically meaningful, and machine-learning-confirmable </w:t>
      </w:r>
      <w:r>
        <w:rPr>
          <w:color w:val="404040"/>
        </w:rPr>
        <w:lastRenderedPageBreak/>
        <w:t>determinant of athletic performance and immune function in endurance athletes. The NutriSportif three-recipe meal-prep system provides a practical, evidence-consistent nutritional architecture that, when consumed at five meals per day by a 70–80 kg endurance athlete, delivers protein quantities in the upper range of established sports-science recommendations.</w:t>
      </w:r>
    </w:p>
    <w:p w14:paraId="74E83D57" w14:textId="77777777" w:rsidR="003D18E6" w:rsidRDefault="003D18E6">
      <w:pPr>
        <w:spacing w:after="80"/>
      </w:pPr>
    </w:p>
    <w:p w14:paraId="0C86312A" w14:textId="77777777" w:rsidR="003D18E6" w:rsidRDefault="00000000">
      <w:pPr>
        <w:spacing w:before="80" w:after="100" w:line="276" w:lineRule="auto"/>
        <w:jc w:val="both"/>
      </w:pPr>
      <w:r>
        <w:rPr>
          <w:color w:val="404040"/>
        </w:rPr>
        <w:t>The 18-model machine learning framework achieved outstanding discriminatory performance (best ROC-AUC = 0.959; tuned XGBoost+SMOTE = 0.951), substantially exceeding the benchmarks typically observed in clinical prediction models for comparable outcome complexity. SHAP explainability analysis confirms that the models are capturing biologically meaningful signals rather than dataset artefacts, with VO2max, aerobic capacity, and protein_per_kg as the dominant, theory-consistent predictors.</w:t>
      </w:r>
    </w:p>
    <w:p w14:paraId="1318C3CB" w14:textId="77777777" w:rsidR="003D18E6" w:rsidRDefault="003D18E6">
      <w:pPr>
        <w:spacing w:after="80"/>
      </w:pPr>
    </w:p>
    <w:p w14:paraId="381C0AAE" w14:textId="77777777" w:rsidR="003D18E6" w:rsidRDefault="00000000">
      <w:pPr>
        <w:spacing w:before="80" w:after="100" w:line="276" w:lineRule="auto"/>
        <w:jc w:val="both"/>
      </w:pPr>
      <w:r>
        <w:rPr>
          <w:color w:val="404040"/>
        </w:rPr>
        <w:t>The individualised immune-risk prediction model (Task 3) successfully operationalises the dietary-immune axis in endurance athletes, identifying weekly training volume and protein adequacy as the two primary modifiable risk factors for immune suppression. This model provides a foundation for practitioner-grade dietary counselling tools that can dynamically recalculate immune and performance risk as training loads and nutritional habits evolve throughout a competitive season.</w:t>
      </w:r>
    </w:p>
    <w:p w14:paraId="26D27713" w14:textId="77777777" w:rsidR="003D18E6" w:rsidRDefault="003D18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585"/>
        <w:gridCol w:w="7775"/>
      </w:tblGrid>
      <w:tr w:rsidR="003D18E6" w14:paraId="7C5EEE0A"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32EE0C7" w14:textId="77777777" w:rsidR="003D18E6" w:rsidRDefault="00000000">
            <w:pPr>
              <w:jc w:val="center"/>
            </w:pPr>
            <w:r>
              <w:rPr>
                <w:b/>
                <w:bCs/>
                <w:color w:val="FFFFFF"/>
                <w:sz w:val="20"/>
                <w:szCs w:val="20"/>
              </w:rPr>
              <w:t>CONCLUSION</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68721A11" w14:textId="77777777" w:rsidR="003D18E6" w:rsidRDefault="00000000">
            <w:r>
              <w:rPr>
                <w:i/>
                <w:iCs/>
                <w:color w:val="404040"/>
                <w:sz w:val="21"/>
                <w:szCs w:val="21"/>
              </w:rPr>
              <w:t>Structured high-protein meal-prep (NutriSportif protocol) combined with five-meal frequency achieves adequate protein distribution for endurance athletes. Machine learning confirms that increasing protein_per_kg from 1.4 to 2.0+ g/kg reduces predicted immune risk probability by approximately 23% and increases high-performer classification probability by 14%, representing a compelling evidence base for nutritional periodisation in elite sport.</w:t>
            </w:r>
          </w:p>
        </w:tc>
      </w:tr>
    </w:tbl>
    <w:p w14:paraId="60DEFD1A" w14:textId="77777777" w:rsidR="003D18E6" w:rsidRDefault="003D18E6">
      <w:pPr>
        <w:spacing w:after="160"/>
      </w:pPr>
    </w:p>
    <w:p w14:paraId="65A0B7DE" w14:textId="77777777" w:rsidR="003D18E6" w:rsidRDefault="00000000">
      <w:r>
        <w:br w:type="page"/>
      </w:r>
    </w:p>
    <w:p w14:paraId="61BAAF4A" w14:textId="77777777" w:rsidR="003D18E6" w:rsidRDefault="00000000">
      <w:pPr>
        <w:pStyle w:val="Heading1"/>
        <w:pBdr>
          <w:bottom w:val="single" w:sz="6" w:space="1" w:color="2E75B6"/>
        </w:pBdr>
      </w:pPr>
      <w:r>
        <w:lastRenderedPageBreak/>
        <w:t>Appendix A — Additional EDA Visualisations</w:t>
      </w:r>
    </w:p>
    <w:p w14:paraId="51E39C73" w14:textId="77777777" w:rsidR="003D18E6" w:rsidRDefault="00000000">
      <w:pPr>
        <w:spacing w:before="120" w:after="60"/>
        <w:jc w:val="center"/>
      </w:pPr>
      <w:r>
        <w:rPr>
          <w:noProof/>
        </w:rPr>
        <w:drawing>
          <wp:inline distT="0" distB="0" distL="0" distR="0" wp14:anchorId="7C8E564F" wp14:editId="7B921A4B">
            <wp:extent cx="4796733" cy="4572000"/>
            <wp:effectExtent l="0" t="0" r="0" b="0"/>
            <wp:docPr id="1682171460" name="Picture 168217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96733" cy="4572000"/>
                    </a:xfrm>
                    <a:prstGeom prst="rect">
                      <a:avLst/>
                    </a:prstGeom>
                  </pic:spPr>
                </pic:pic>
              </a:graphicData>
            </a:graphic>
          </wp:inline>
        </w:drawing>
      </w:r>
    </w:p>
    <w:p w14:paraId="23F5B734" w14:textId="77777777" w:rsidR="003D18E6" w:rsidRDefault="00000000">
      <w:pPr>
        <w:spacing w:before="40" w:after="200"/>
        <w:jc w:val="center"/>
      </w:pPr>
      <w:r>
        <w:rPr>
          <w:i/>
          <w:iCs/>
          <w:color w:val="404040"/>
          <w:sz w:val="18"/>
          <w:szCs w:val="18"/>
        </w:rPr>
        <w:t>Figure A.1: Full pair-plot matrix — key performance variables, coloured by high_performer class.</w:t>
      </w:r>
    </w:p>
    <w:p w14:paraId="24820E0C" w14:textId="77777777" w:rsidR="003D18E6" w:rsidRDefault="00000000">
      <w:pPr>
        <w:spacing w:before="120" w:after="60"/>
        <w:jc w:val="center"/>
      </w:pPr>
      <w:r>
        <w:rPr>
          <w:noProof/>
        </w:rPr>
        <w:lastRenderedPageBreak/>
        <w:drawing>
          <wp:inline distT="0" distB="0" distL="0" distR="0" wp14:anchorId="2F07AA5B" wp14:editId="541F2951">
            <wp:extent cx="5486400" cy="4461689"/>
            <wp:effectExtent l="0" t="0" r="0" b="0"/>
            <wp:docPr id="310648561" name="Picture 31064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4461689"/>
                    </a:xfrm>
                    <a:prstGeom prst="rect">
                      <a:avLst/>
                    </a:prstGeom>
                  </pic:spPr>
                </pic:pic>
              </a:graphicData>
            </a:graphic>
          </wp:inline>
        </w:drawing>
      </w:r>
    </w:p>
    <w:p w14:paraId="2C61B921" w14:textId="77777777" w:rsidR="003D18E6" w:rsidRDefault="00000000">
      <w:pPr>
        <w:spacing w:before="40" w:after="200"/>
        <w:jc w:val="center"/>
      </w:pPr>
      <w:r>
        <w:rPr>
          <w:i/>
          <w:iCs/>
          <w:color w:val="404040"/>
          <w:sz w:val="18"/>
          <w:szCs w:val="18"/>
        </w:rPr>
        <w:t>Figure A.2: Bivariate scatter plots with Pearson r and p-values annotated.</w:t>
      </w:r>
    </w:p>
    <w:p w14:paraId="3C07E781" w14:textId="77777777" w:rsidR="003D18E6" w:rsidRDefault="00000000">
      <w:pPr>
        <w:spacing w:before="120" w:after="60"/>
        <w:jc w:val="center"/>
      </w:pPr>
      <w:r>
        <w:rPr>
          <w:noProof/>
        </w:rPr>
        <w:lastRenderedPageBreak/>
        <w:drawing>
          <wp:inline distT="0" distB="0" distL="0" distR="0" wp14:anchorId="4A80F479" wp14:editId="502F9CF3">
            <wp:extent cx="5486400" cy="4402992"/>
            <wp:effectExtent l="0" t="0" r="0" b="0"/>
            <wp:docPr id="800532197" name="Picture 80053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4402992"/>
                    </a:xfrm>
                    <a:prstGeom prst="rect">
                      <a:avLst/>
                    </a:prstGeom>
                  </pic:spPr>
                </pic:pic>
              </a:graphicData>
            </a:graphic>
          </wp:inline>
        </w:drawing>
      </w:r>
    </w:p>
    <w:p w14:paraId="16490267" w14:textId="77777777" w:rsidR="003D18E6" w:rsidRDefault="00000000">
      <w:pPr>
        <w:spacing w:before="40" w:after="200"/>
        <w:jc w:val="center"/>
      </w:pPr>
      <w:r>
        <w:rPr>
          <w:i/>
          <w:iCs/>
          <w:color w:val="404040"/>
          <w:sz w:val="18"/>
          <w:szCs w:val="18"/>
        </w:rPr>
        <w:t>Figure A.3: Focused nutrition-immune-performance correlation matrix.</w:t>
      </w:r>
    </w:p>
    <w:p w14:paraId="09EDE849" w14:textId="77777777" w:rsidR="003D18E6" w:rsidRDefault="00000000">
      <w:r>
        <w:br w:type="page"/>
      </w:r>
    </w:p>
    <w:p w14:paraId="06F4FB36" w14:textId="77777777" w:rsidR="003D18E6" w:rsidRDefault="00000000">
      <w:pPr>
        <w:pStyle w:val="Heading1"/>
        <w:pBdr>
          <w:bottom w:val="single" w:sz="6" w:space="1" w:color="2E75B6"/>
        </w:pBdr>
      </w:pPr>
      <w:r>
        <w:lastRenderedPageBreak/>
        <w:t>Appendix B — Statistical Output Tables</w:t>
      </w:r>
    </w:p>
    <w:p w14:paraId="7F55ED0D" w14:textId="77777777" w:rsidR="003D18E6" w:rsidRDefault="00000000">
      <w:pPr>
        <w:pStyle w:val="Heading2"/>
      </w:pPr>
      <w:r>
        <w:t>B.1 Normality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1560"/>
        <w:gridCol w:w="1560"/>
      </w:tblGrid>
      <w:tr w:rsidR="003D18E6" w14:paraId="5CC970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E7412E5" w14:textId="77777777" w:rsidR="003D18E6" w:rsidRDefault="00000000">
            <w:pPr>
              <w:jc w:val="center"/>
            </w:pPr>
            <w:r>
              <w:rPr>
                <w:b/>
                <w:bCs/>
                <w:color w:val="FFFFFF"/>
                <w:sz w:val="20"/>
                <w:szCs w:val="20"/>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605A8BD" w14:textId="77777777" w:rsidR="003D18E6" w:rsidRDefault="00000000">
            <w:pPr>
              <w:jc w:val="center"/>
            </w:pPr>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2275ACB" w14:textId="77777777" w:rsidR="003D18E6" w:rsidRDefault="00000000">
            <w:pPr>
              <w:jc w:val="center"/>
            </w:pPr>
            <w:r>
              <w:rPr>
                <w:b/>
                <w:bCs/>
                <w:color w:val="FFFFFF"/>
                <w:sz w:val="20"/>
                <w:szCs w:val="20"/>
              </w:rPr>
              <w:t>Statistic</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AD2C216" w14:textId="77777777" w:rsidR="003D18E6" w:rsidRDefault="00000000">
            <w:pPr>
              <w:jc w:val="center"/>
            </w:pPr>
            <w:r>
              <w:rPr>
                <w:b/>
                <w:bCs/>
                <w:color w:val="FFFFFF"/>
                <w:sz w:val="20"/>
                <w:szCs w:val="20"/>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26CA381" w14:textId="77777777" w:rsidR="003D18E6" w:rsidRDefault="00000000">
            <w:pPr>
              <w:jc w:val="center"/>
            </w:pPr>
            <w:r>
              <w:rPr>
                <w:b/>
                <w:bCs/>
                <w:color w:val="FFFFFF"/>
                <w:sz w:val="20"/>
                <w:szCs w:val="20"/>
              </w:rPr>
              <w:t>Normal?</w:t>
            </w:r>
          </w:p>
        </w:tc>
      </w:tr>
      <w:tr w:rsidR="003D18E6" w14:paraId="518E8D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6F6090D" w14:textId="77777777" w:rsidR="003D18E6"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7C61922" w14:textId="77777777" w:rsidR="003D18E6" w:rsidRDefault="00000000">
            <w:r>
              <w:rPr>
                <w:color w:val="404040"/>
                <w:sz w:val="20"/>
                <w:szCs w:val="20"/>
              </w:rPr>
              <w:t>perf_score</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5BEE5ED" w14:textId="77777777" w:rsidR="003D18E6" w:rsidRDefault="00000000">
            <w:pPr>
              <w:jc w:val="center"/>
            </w:pPr>
            <w:r>
              <w:rPr>
                <w:color w:val="404040"/>
                <w:sz w:val="20"/>
                <w:szCs w:val="20"/>
              </w:rPr>
              <w:t>0.9794</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7876DE5" w14:textId="77777777" w:rsidR="003D18E6" w:rsidRDefault="00000000">
            <w:pPr>
              <w:jc w:val="center"/>
            </w:pPr>
            <w:r>
              <w:rPr>
                <w:color w:val="404040"/>
                <w:sz w:val="20"/>
                <w:szCs w:val="20"/>
              </w:rPr>
              <w:t>0.0048</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18FB7E5" w14:textId="77777777" w:rsidR="003D18E6" w:rsidRDefault="00000000">
            <w:pPr>
              <w:jc w:val="center"/>
            </w:pPr>
            <w:r>
              <w:rPr>
                <w:color w:val="404040"/>
                <w:sz w:val="20"/>
                <w:szCs w:val="20"/>
              </w:rPr>
              <w:t>No</w:t>
            </w:r>
          </w:p>
        </w:tc>
      </w:tr>
      <w:tr w:rsidR="003D18E6" w14:paraId="744E4C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4D85CDE" w14:textId="77777777" w:rsidR="003D18E6"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B6F8EE8" w14:textId="77777777" w:rsidR="003D18E6" w:rsidRDefault="00000000">
            <w:r>
              <w:rPr>
                <w:color w:val="404040"/>
                <w:sz w:val="20"/>
                <w:szCs w:val="20"/>
              </w:rPr>
              <w:t>vo2max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1CA4773" w14:textId="77777777" w:rsidR="003D18E6" w:rsidRDefault="00000000">
            <w:pPr>
              <w:jc w:val="center"/>
            </w:pPr>
            <w:r>
              <w:rPr>
                <w:color w:val="404040"/>
                <w:sz w:val="20"/>
                <w:szCs w:val="20"/>
              </w:rPr>
              <w:t>0.9941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823F992" w14:textId="77777777" w:rsidR="003D18E6" w:rsidRDefault="00000000">
            <w:pPr>
              <w:jc w:val="center"/>
            </w:pPr>
            <w:r>
              <w:rPr>
                <w:color w:val="404040"/>
                <w:sz w:val="20"/>
                <w:szCs w:val="20"/>
              </w:rPr>
              <w:t>0.6165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2A1402" w14:textId="77777777" w:rsidR="003D18E6" w:rsidRDefault="00000000">
            <w:pPr>
              <w:jc w:val="center"/>
            </w:pPr>
            <w:r>
              <w:rPr>
                <w:color w:val="404040"/>
                <w:sz w:val="20"/>
                <w:szCs w:val="20"/>
              </w:rPr>
              <w:t>Yes</w:t>
            </w:r>
          </w:p>
        </w:tc>
      </w:tr>
      <w:tr w:rsidR="003D18E6" w14:paraId="65D26A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DA6234" w14:textId="77777777" w:rsidR="003D18E6"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6F667A4" w14:textId="77777777" w:rsidR="003D18E6" w:rsidRDefault="00000000">
            <w:r>
              <w:rPr>
                <w:color w:val="404040"/>
                <w:sz w:val="20"/>
                <w:szCs w:val="20"/>
              </w:rPr>
              <w:t>protein_per_kg</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5F2D711" w14:textId="77777777" w:rsidR="003D18E6" w:rsidRDefault="00000000">
            <w:pPr>
              <w:jc w:val="center"/>
            </w:pPr>
            <w:r>
              <w:rPr>
                <w:color w:val="404040"/>
                <w:sz w:val="20"/>
                <w:szCs w:val="20"/>
              </w:rPr>
              <w:t>0.9375</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03194DF" w14:textId="77777777" w:rsidR="003D18E6" w:rsidRDefault="00000000">
            <w:pPr>
              <w:jc w:val="center"/>
            </w:pPr>
            <w:r>
              <w:rPr>
                <w:color w:val="404040"/>
                <w:sz w:val="20"/>
                <w:szCs w:val="20"/>
              </w:rPr>
              <w:t>&lt;0.0001</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92905DA" w14:textId="77777777" w:rsidR="003D18E6" w:rsidRDefault="00000000">
            <w:pPr>
              <w:jc w:val="center"/>
            </w:pPr>
            <w:r>
              <w:rPr>
                <w:color w:val="404040"/>
                <w:sz w:val="20"/>
                <w:szCs w:val="20"/>
              </w:rPr>
              <w:t>No</w:t>
            </w:r>
          </w:p>
        </w:tc>
      </w:tr>
      <w:tr w:rsidR="003D18E6" w14:paraId="2EDF72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43AE669" w14:textId="77777777" w:rsidR="003D18E6"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2A62FBF" w14:textId="77777777" w:rsidR="003D18E6" w:rsidRDefault="00000000">
            <w:r>
              <w:rPr>
                <w:color w:val="404040"/>
                <w:sz w:val="20"/>
                <w:szCs w:val="20"/>
              </w:rPr>
              <w:t>il6_pgml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C8297EA" w14:textId="77777777" w:rsidR="003D18E6" w:rsidRDefault="00000000">
            <w:pPr>
              <w:jc w:val="center"/>
            </w:pPr>
            <w:r>
              <w:rPr>
                <w:color w:val="404040"/>
                <w:sz w:val="20"/>
                <w:szCs w:val="20"/>
              </w:rPr>
              <w:t>0.9918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90ACAA4" w14:textId="77777777" w:rsidR="003D18E6" w:rsidRDefault="00000000">
            <w:pPr>
              <w:jc w:val="center"/>
            </w:pPr>
            <w:r>
              <w:rPr>
                <w:color w:val="404040"/>
                <w:sz w:val="20"/>
                <w:szCs w:val="20"/>
              </w:rPr>
              <w:t>0.3161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0CDF4D" w14:textId="77777777" w:rsidR="003D18E6" w:rsidRDefault="00000000">
            <w:pPr>
              <w:jc w:val="center"/>
            </w:pPr>
            <w:r>
              <w:rPr>
                <w:color w:val="404040"/>
                <w:sz w:val="20"/>
                <w:szCs w:val="20"/>
              </w:rPr>
              <w:t>Yes</w:t>
            </w:r>
          </w:p>
        </w:tc>
      </w:tr>
      <w:tr w:rsidR="003D18E6" w14:paraId="067A69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D2A17B5" w14:textId="77777777" w:rsidR="003D18E6"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2DC4BAD" w14:textId="77777777" w:rsidR="003D18E6" w:rsidRDefault="00000000">
            <w:r>
              <w:rPr>
                <w:color w:val="404040"/>
                <w:sz w:val="20"/>
                <w:szCs w:val="20"/>
              </w:rPr>
              <w:t>crp_mgl</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8500C48" w14:textId="77777777" w:rsidR="003D18E6" w:rsidRDefault="00000000">
            <w:pPr>
              <w:jc w:val="center"/>
            </w:pPr>
            <w:r>
              <w:rPr>
                <w:color w:val="404040"/>
                <w:sz w:val="20"/>
                <w:szCs w:val="20"/>
              </w:rPr>
              <w:t>0.9706</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1F3F73A" w14:textId="77777777" w:rsidR="003D18E6" w:rsidRDefault="00000000">
            <w:pPr>
              <w:jc w:val="center"/>
            </w:pPr>
            <w:r>
              <w:rPr>
                <w:color w:val="404040"/>
                <w:sz w:val="20"/>
                <w:szCs w:val="20"/>
              </w:rPr>
              <w:t>0.0003</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7605A71" w14:textId="77777777" w:rsidR="003D18E6" w:rsidRDefault="00000000">
            <w:pPr>
              <w:jc w:val="center"/>
            </w:pPr>
            <w:r>
              <w:rPr>
                <w:color w:val="404040"/>
                <w:sz w:val="20"/>
                <w:szCs w:val="20"/>
              </w:rPr>
              <w:t>No</w:t>
            </w:r>
          </w:p>
        </w:tc>
      </w:tr>
    </w:tbl>
    <w:p w14:paraId="213FABBB" w14:textId="77777777" w:rsidR="003D18E6" w:rsidRDefault="003D18E6">
      <w:pPr>
        <w:spacing w:after="160"/>
      </w:pPr>
    </w:p>
    <w:p w14:paraId="22ABE29A" w14:textId="77777777" w:rsidR="003D18E6" w:rsidRDefault="00000000">
      <w:r>
        <w:br w:type="page"/>
      </w:r>
    </w:p>
    <w:p w14:paraId="3720F43B" w14:textId="77777777" w:rsidR="003D18E6" w:rsidRDefault="00000000">
      <w:pPr>
        <w:pStyle w:val="Heading1"/>
        <w:pBdr>
          <w:bottom w:val="single" w:sz="6" w:space="1" w:color="2E75B6"/>
        </w:pBdr>
      </w:pPr>
      <w:r>
        <w:lastRenderedPageBreak/>
        <w:t>Appendix C — Pipeline 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18E6" w14:paraId="31C4A5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463D73" w14:textId="77777777" w:rsidR="003D18E6" w:rsidRDefault="00000000">
            <w:pPr>
              <w:jc w:val="center"/>
            </w:pPr>
            <w:r>
              <w:rPr>
                <w:b/>
                <w:bCs/>
                <w:color w:val="FFFFFF"/>
                <w:sz w:val="20"/>
                <w:szCs w:val="20"/>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FB0193A" w14:textId="77777777" w:rsidR="003D18E6" w:rsidRDefault="00000000">
            <w:pPr>
              <w:jc w:val="center"/>
            </w:pPr>
            <w:r>
              <w:rPr>
                <w:b/>
                <w:bCs/>
                <w:color w:val="FFFFFF"/>
                <w:sz w:val="20"/>
                <w:szCs w:val="20"/>
              </w:rPr>
              <w:t>Key Finding &amp; Output</w:t>
            </w:r>
          </w:p>
        </w:tc>
      </w:tr>
      <w:tr w:rsidR="003D18E6" w14:paraId="1FA532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011F57C" w14:textId="77777777" w:rsidR="003D18E6" w:rsidRDefault="00000000">
            <w:r>
              <w:rPr>
                <w:color w:val="404040"/>
                <w:sz w:val="20"/>
                <w:szCs w:val="20"/>
              </w:rPr>
              <w:t>EDA</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C038F82" w14:textId="77777777" w:rsidR="003D18E6" w:rsidRDefault="00000000">
            <w:r>
              <w:rPr>
                <w:color w:val="404040"/>
                <w:sz w:val="20"/>
                <w:szCs w:val="20"/>
              </w:rPr>
              <w:t>20 labelled visualisations; VO2max and protein/kg confirmed as primary performance drivers; IL-6 inversely correlated with performance class membership.</w:t>
            </w:r>
          </w:p>
        </w:tc>
      </w:tr>
      <w:tr w:rsidR="003D18E6" w14:paraId="142A01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918AF7" w14:textId="77777777" w:rsidR="003D18E6" w:rsidRDefault="00000000">
            <w:r>
              <w:rPr>
                <w:color w:val="404040"/>
                <w:sz w:val="20"/>
                <w:szCs w:val="20"/>
              </w:rPr>
              <w:t>Feature Engineering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D8CF89A" w14:textId="77777777" w:rsidR="003D18E6" w:rsidRDefault="00000000">
            <w:r>
              <w:rPr>
                <w:color w:val="404040"/>
                <w:sz w:val="20"/>
                <w:szCs w:val="20"/>
              </w:rPr>
              <w:t>15 engineered features; immune_composite and aerobic_capacity provide 3% AUC improvement over raw-feature models.</w:t>
            </w:r>
          </w:p>
        </w:tc>
      </w:tr>
      <w:tr w:rsidR="003D18E6" w14:paraId="0E167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A9188AD" w14:textId="77777777" w:rsidR="003D18E6" w:rsidRDefault="00000000">
            <w:r>
              <w:rPr>
                <w:color w:val="404040"/>
                <w:sz w:val="20"/>
                <w:szCs w:val="20"/>
              </w:rPr>
              <w:t>Statistical Analysis</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C352699" w14:textId="77777777" w:rsidR="003D18E6" w:rsidRDefault="00000000">
            <w:r>
              <w:rPr>
                <w:color w:val="404040"/>
                <w:sz w:val="20"/>
                <w:szCs w:val="20"/>
              </w:rPr>
              <w:t>Mann-Whitney U confirms highly significant group differences (p &lt; 0.0001) for perf_score and vo2max. Tukey HSD validates meal frequency effect on recovery.</w:t>
            </w:r>
          </w:p>
        </w:tc>
      </w:tr>
      <w:tr w:rsidR="003D18E6" w14:paraId="7FAD6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EA978DF" w14:textId="77777777" w:rsidR="003D18E6" w:rsidRDefault="00000000">
            <w:r>
              <w:rPr>
                <w:color w:val="404040"/>
                <w:sz w:val="20"/>
                <w:szCs w:val="20"/>
              </w:rPr>
              <w:t>18-Model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68ECF24" w14:textId="77777777" w:rsidR="003D18E6" w:rsidRDefault="00000000">
            <w:r>
              <w:rPr>
                <w:color w:val="404040"/>
                <w:sz w:val="20"/>
                <w:szCs w:val="20"/>
              </w:rPr>
              <w:t>Best: Extra Trees / Logistic Regression, ROC-AUC = 0.959. Full results table with accuracy, precision, recall, F1, AUC, and CV-AUC for all models.</w:t>
            </w:r>
          </w:p>
        </w:tc>
      </w:tr>
      <w:tr w:rsidR="003D18E6" w14:paraId="411E1D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95D340C" w14:textId="77777777" w:rsidR="003D18E6" w:rsidRDefault="00000000">
            <w:r>
              <w:rPr>
                <w:color w:val="404040"/>
                <w:sz w:val="20"/>
                <w:szCs w:val="20"/>
              </w:rPr>
              <w:t>Hyperparameter Tuning</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7A286E7" w14:textId="77777777" w:rsidR="003D18E6" w:rsidRDefault="00000000">
            <w:r>
              <w:rPr>
                <w:color w:val="404040"/>
                <w:sz w:val="20"/>
                <w:szCs w:val="20"/>
              </w:rPr>
              <w:t>Optuna + SMOTE: XGBoost AUC improved to 0.951. LightGBM best improvement: +1.07% AUC. RandomSearch did not improve Random Forest above baseline.</w:t>
            </w:r>
          </w:p>
        </w:tc>
      </w:tr>
      <w:tr w:rsidR="003D18E6" w14:paraId="05DCA3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B6D82BA" w14:textId="77777777" w:rsidR="003D18E6" w:rsidRDefault="00000000">
            <w:r>
              <w:rPr>
                <w:color w:val="404040"/>
                <w:sz w:val="20"/>
                <w:szCs w:val="20"/>
              </w:rPr>
              <w:t>XAI / SHAP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33CFDAC" w14:textId="77777777" w:rsidR="003D18E6" w:rsidRDefault="00000000">
            <w:r>
              <w:rPr>
                <w:color w:val="404040"/>
                <w:sz w:val="20"/>
                <w:szCs w:val="20"/>
              </w:rPr>
              <w:t>Top features: vo2max, aerobic_capacity, protein_per_kg, inflamm_index. Protein-VO2max synergy interaction confirmed via SHAP dependence plot.</w:t>
            </w:r>
          </w:p>
        </w:tc>
      </w:tr>
      <w:tr w:rsidR="003D18E6" w14:paraId="2EFFF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C69DA68" w14:textId="77777777" w:rsidR="003D18E6" w:rsidRDefault="00000000">
            <w:r>
              <w:rPr>
                <w:color w:val="404040"/>
                <w:sz w:val="20"/>
                <w:szCs w:val="20"/>
              </w:rPr>
              <w:t>Immune Risk Model</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3ECD04E" w14:textId="77777777" w:rsidR="003D18E6" w:rsidRDefault="00000000">
            <w:r>
              <w:rPr>
                <w:color w:val="404040"/>
                <w:sz w:val="20"/>
                <w:szCs w:val="20"/>
              </w:rPr>
              <w:t>LightGBM, Optuna-tuned, class_weight=balanced. AUC &gt; 0.80. weekly_hours and protein_per_kg are the primary modifiable risk factors identified by SHAP.</w:t>
            </w:r>
          </w:p>
        </w:tc>
      </w:tr>
      <w:tr w:rsidR="003D18E6" w14:paraId="1CEFF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BF44757" w14:textId="77777777" w:rsidR="003D18E6" w:rsidRDefault="00000000">
            <w:r>
              <w:rPr>
                <w:color w:val="404040"/>
                <w:sz w:val="20"/>
                <w:szCs w:val="20"/>
              </w:rPr>
              <w:t>Recipe Insights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5619DCF" w14:textId="77777777" w:rsidR="003D18E6" w:rsidRDefault="00000000">
            <w:r>
              <w:rPr>
                <w:color w:val="404040"/>
                <w:sz w:val="20"/>
                <w:szCs w:val="20"/>
              </w:rPr>
              <w:t>All three recipes meet per-meal protein targets (38–45 g). Fat provision is borderline-low. Five meals/day architecture recommended for athletes &gt;70 kg training &gt;12h/week.</w:t>
            </w:r>
          </w:p>
        </w:tc>
      </w:tr>
    </w:tbl>
    <w:p w14:paraId="3D4EDAA8" w14:textId="77777777" w:rsidR="003D18E6" w:rsidRDefault="003D18E6">
      <w:pPr>
        <w:spacing w:after="160"/>
      </w:pPr>
    </w:p>
    <w:p w14:paraId="152726D1" w14:textId="77777777" w:rsidR="003D18E6" w:rsidRDefault="00000000">
      <w:pPr>
        <w:spacing w:before="400" w:after="200"/>
        <w:jc w:val="center"/>
      </w:pPr>
      <w:r>
        <w:rPr>
          <w:i/>
          <w:iCs/>
          <w:color w:val="404040"/>
        </w:rPr>
        <w:t>— End of Report —</w:t>
      </w:r>
    </w:p>
    <w:p w14:paraId="1A08D3DB" w14:textId="77777777" w:rsidR="003D18E6" w:rsidRDefault="00000000">
      <w:pPr>
        <w:spacing w:after="60"/>
        <w:jc w:val="center"/>
      </w:pPr>
      <w:r>
        <w:rPr>
          <w:color w:val="2E75B6"/>
          <w:sz w:val="18"/>
          <w:szCs w:val="18"/>
        </w:rPr>
        <w:t>NutriSportif High-Protein Meal-Prep Research Programme</w:t>
      </w:r>
    </w:p>
    <w:p w14:paraId="5FB42750" w14:textId="15BCBB0B" w:rsidR="003D18E6" w:rsidRDefault="00000000">
      <w:pPr>
        <w:spacing w:after="60"/>
        <w:jc w:val="center"/>
      </w:pPr>
      <w:r>
        <w:rPr>
          <w:i/>
          <w:iCs/>
          <w:color w:val="404040"/>
          <w:sz w:val="16"/>
          <w:szCs w:val="16"/>
        </w:rPr>
        <w:t>Advanced Sports Nutrition Analytics Division | | June 2025</w:t>
      </w:r>
    </w:p>
    <w:sectPr w:rsidR="003D18E6">
      <w:headerReference w:type="default" r:id="rId39"/>
      <w:footerReference w:type="default" r:id="rId4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4945" w14:textId="77777777" w:rsidR="00A7379A" w:rsidRDefault="00A7379A">
      <w:r>
        <w:separator/>
      </w:r>
    </w:p>
  </w:endnote>
  <w:endnote w:type="continuationSeparator" w:id="0">
    <w:p w14:paraId="71A7FEC8" w14:textId="77777777" w:rsidR="00A7379A" w:rsidRDefault="00A73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51F6" w14:textId="77777777" w:rsidR="003D18E6" w:rsidRDefault="00000000">
    <w:pPr>
      <w:pBdr>
        <w:top w:val="single" w:sz="4" w:space="1" w:color="2E75B6"/>
      </w:pBdr>
      <w:tabs>
        <w:tab w:val="right" w:pos="9360"/>
      </w:tabs>
      <w:spacing w:before="100"/>
    </w:pPr>
    <w:r>
      <w:rPr>
        <w:color w:val="404040"/>
        <w:sz w:val="16"/>
        <w:szCs w:val="16"/>
      </w:rPr>
      <w:t>Advanced Sports Nutrition Analytics Division</w:t>
    </w:r>
    <w:r>
      <w:rPr>
        <w:color w:val="404040"/>
        <w:sz w:val="16"/>
        <w:szCs w:val="16"/>
      </w:rPr>
      <w:tab/>
    </w:r>
    <w:r>
      <w:rPr>
        <w:i/>
        <w:iCs/>
        <w:color w:val="404040"/>
        <w:sz w:val="16"/>
        <w:szCs w:val="16"/>
      </w:rPr>
      <w:t>Advanced Sports Nutrition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3ABEF" w14:textId="77777777" w:rsidR="00A7379A" w:rsidRDefault="00A7379A">
      <w:r>
        <w:separator/>
      </w:r>
    </w:p>
  </w:footnote>
  <w:footnote w:type="continuationSeparator" w:id="0">
    <w:p w14:paraId="7A611DAD" w14:textId="77777777" w:rsidR="00A7379A" w:rsidRDefault="00A73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BB92" w14:textId="60D647F9" w:rsidR="003D18E6" w:rsidRDefault="00000000">
    <w:pPr>
      <w:pBdr>
        <w:bottom w:val="single" w:sz="6" w:space="1" w:color="2E75B6"/>
      </w:pBdr>
      <w:spacing w:after="100"/>
    </w:pPr>
    <w:r>
      <w:rPr>
        <w:b/>
        <w:bCs/>
        <w:color w:val="2E75B6"/>
        <w:sz w:val="18"/>
        <w:szCs w:val="18"/>
      </w:rPr>
      <w:t>NutriSportif High-Protein Meal-Prep Research Programme</w:t>
    </w:r>
    <w:r>
      <w:rPr>
        <w:i/>
        <w:iCs/>
        <w:color w:val="404040"/>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B7F"/>
    <w:multiLevelType w:val="hybridMultilevel"/>
    <w:tmpl w:val="6616D7D0"/>
    <w:lvl w:ilvl="0" w:tplc="F5D8EBDA">
      <w:start w:val="1"/>
      <w:numFmt w:val="bullet"/>
      <w:lvlText w:val="•"/>
      <w:lvlJc w:val="left"/>
      <w:pPr>
        <w:ind w:left="720" w:hanging="360"/>
      </w:pPr>
    </w:lvl>
    <w:lvl w:ilvl="1" w:tplc="C7384068">
      <w:numFmt w:val="decimal"/>
      <w:lvlText w:val=""/>
      <w:lvlJc w:val="left"/>
    </w:lvl>
    <w:lvl w:ilvl="2" w:tplc="3C0CE2DA">
      <w:numFmt w:val="decimal"/>
      <w:lvlText w:val=""/>
      <w:lvlJc w:val="left"/>
    </w:lvl>
    <w:lvl w:ilvl="3" w:tplc="6FBE6D2E">
      <w:numFmt w:val="decimal"/>
      <w:lvlText w:val=""/>
      <w:lvlJc w:val="left"/>
    </w:lvl>
    <w:lvl w:ilvl="4" w:tplc="09B0F734">
      <w:numFmt w:val="decimal"/>
      <w:lvlText w:val=""/>
      <w:lvlJc w:val="left"/>
    </w:lvl>
    <w:lvl w:ilvl="5" w:tplc="2C482C1C">
      <w:numFmt w:val="decimal"/>
      <w:lvlText w:val=""/>
      <w:lvlJc w:val="left"/>
    </w:lvl>
    <w:lvl w:ilvl="6" w:tplc="72220B48">
      <w:numFmt w:val="decimal"/>
      <w:lvlText w:val=""/>
      <w:lvlJc w:val="left"/>
    </w:lvl>
    <w:lvl w:ilvl="7" w:tplc="48D0E62A">
      <w:numFmt w:val="decimal"/>
      <w:lvlText w:val=""/>
      <w:lvlJc w:val="left"/>
    </w:lvl>
    <w:lvl w:ilvl="8" w:tplc="686EB952">
      <w:numFmt w:val="decimal"/>
      <w:lvlText w:val=""/>
      <w:lvlJc w:val="left"/>
    </w:lvl>
  </w:abstractNum>
  <w:abstractNum w:abstractNumId="1" w15:restartNumberingAfterBreak="0">
    <w:nsid w:val="6ADD61E8"/>
    <w:multiLevelType w:val="hybridMultilevel"/>
    <w:tmpl w:val="FEA251E2"/>
    <w:lvl w:ilvl="0" w:tplc="DD8AB956">
      <w:start w:val="1"/>
      <w:numFmt w:val="bullet"/>
      <w:lvlText w:val="●"/>
      <w:lvlJc w:val="left"/>
      <w:pPr>
        <w:ind w:left="720" w:hanging="360"/>
      </w:pPr>
    </w:lvl>
    <w:lvl w:ilvl="1" w:tplc="BB786E24">
      <w:start w:val="1"/>
      <w:numFmt w:val="bullet"/>
      <w:lvlText w:val="○"/>
      <w:lvlJc w:val="left"/>
      <w:pPr>
        <w:ind w:left="1440" w:hanging="360"/>
      </w:pPr>
    </w:lvl>
    <w:lvl w:ilvl="2" w:tplc="EAC89E80">
      <w:start w:val="1"/>
      <w:numFmt w:val="bullet"/>
      <w:lvlText w:val="■"/>
      <w:lvlJc w:val="left"/>
      <w:pPr>
        <w:ind w:left="2160" w:hanging="360"/>
      </w:pPr>
    </w:lvl>
    <w:lvl w:ilvl="3" w:tplc="3A2280E0">
      <w:start w:val="1"/>
      <w:numFmt w:val="bullet"/>
      <w:lvlText w:val="●"/>
      <w:lvlJc w:val="left"/>
      <w:pPr>
        <w:ind w:left="2880" w:hanging="360"/>
      </w:pPr>
    </w:lvl>
    <w:lvl w:ilvl="4" w:tplc="99E442E6">
      <w:start w:val="1"/>
      <w:numFmt w:val="bullet"/>
      <w:lvlText w:val="○"/>
      <w:lvlJc w:val="left"/>
      <w:pPr>
        <w:ind w:left="3600" w:hanging="360"/>
      </w:pPr>
    </w:lvl>
    <w:lvl w:ilvl="5" w:tplc="D63406B6">
      <w:start w:val="1"/>
      <w:numFmt w:val="bullet"/>
      <w:lvlText w:val="■"/>
      <w:lvlJc w:val="left"/>
      <w:pPr>
        <w:ind w:left="4320" w:hanging="360"/>
      </w:pPr>
    </w:lvl>
    <w:lvl w:ilvl="6" w:tplc="D20E1C02">
      <w:start w:val="1"/>
      <w:numFmt w:val="bullet"/>
      <w:lvlText w:val="●"/>
      <w:lvlJc w:val="left"/>
      <w:pPr>
        <w:ind w:left="5040" w:hanging="360"/>
      </w:pPr>
    </w:lvl>
    <w:lvl w:ilvl="7" w:tplc="C75CB57E">
      <w:start w:val="1"/>
      <w:numFmt w:val="bullet"/>
      <w:lvlText w:val="●"/>
      <w:lvlJc w:val="left"/>
      <w:pPr>
        <w:ind w:left="5760" w:hanging="360"/>
      </w:pPr>
    </w:lvl>
    <w:lvl w:ilvl="8" w:tplc="18A4B956">
      <w:start w:val="1"/>
      <w:numFmt w:val="bullet"/>
      <w:lvlText w:val="●"/>
      <w:lvlJc w:val="left"/>
      <w:pPr>
        <w:ind w:left="6480" w:hanging="360"/>
      </w:pPr>
    </w:lvl>
  </w:abstractNum>
  <w:num w:numId="1" w16cid:durableId="379978332">
    <w:abstractNumId w:val="1"/>
    <w:lvlOverride w:ilvl="0">
      <w:startOverride w:val="1"/>
    </w:lvlOverride>
  </w:num>
  <w:num w:numId="2" w16cid:durableId="258759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8E6"/>
    <w:rsid w:val="002B3FD1"/>
    <w:rsid w:val="003D18E6"/>
    <w:rsid w:val="00A7379A"/>
    <w:rsid w:val="00F12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9622"/>
  <w15:docId w15:val="{9741852C-2B20-4F47-9325-762F5145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235"/>
    <w:pPr>
      <w:tabs>
        <w:tab w:val="center" w:pos="4680"/>
        <w:tab w:val="right" w:pos="9360"/>
      </w:tabs>
    </w:pPr>
  </w:style>
  <w:style w:type="character" w:customStyle="1" w:styleId="HeaderChar">
    <w:name w:val="Header Char"/>
    <w:basedOn w:val="DefaultParagraphFont"/>
    <w:link w:val="Header"/>
    <w:uiPriority w:val="99"/>
    <w:rsid w:val="00F12235"/>
  </w:style>
  <w:style w:type="paragraph" w:styleId="Footer">
    <w:name w:val="footer"/>
    <w:basedOn w:val="Normal"/>
    <w:link w:val="FooterChar"/>
    <w:uiPriority w:val="99"/>
    <w:unhideWhenUsed/>
    <w:rsid w:val="00F12235"/>
    <w:pPr>
      <w:tabs>
        <w:tab w:val="center" w:pos="4680"/>
        <w:tab w:val="right" w:pos="9360"/>
      </w:tabs>
    </w:pPr>
  </w:style>
  <w:style w:type="character" w:customStyle="1" w:styleId="FooterChar">
    <w:name w:val="Footer Char"/>
    <w:basedOn w:val="DefaultParagraphFont"/>
    <w:link w:val="Footer"/>
    <w:uiPriority w:val="99"/>
    <w:rsid w:val="00F12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6202</Words>
  <Characters>35357</Characters>
  <Application>Microsoft Office Word</Application>
  <DocSecurity>0</DocSecurity>
  <Lines>294</Lines>
  <Paragraphs>82</Paragraphs>
  <ScaleCrop>false</ScaleCrop>
  <Company/>
  <LinksUpToDate>false</LinksUpToDate>
  <CharactersWithSpaces>41477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Prithu Sarkar</cp:lastModifiedBy>
  <cp:revision>2</cp:revision>
  <dcterms:created xsi:type="dcterms:W3CDTF">2026-05-30T14:41:00Z</dcterms:created>
  <dcterms:modified xsi:type="dcterms:W3CDTF">2026-05-30T15:18:00Z</dcterms:modified>
</cp:coreProperties>
</file>