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3DFD" w14:textId="77777777" w:rsidR="00FA12BF" w:rsidRDefault="00FA12BF">
      <w:pPr>
        <w:spacing w:before="600"/>
      </w:pPr>
    </w:p>
    <w:p w14:paraId="0FADF059" w14:textId="77777777" w:rsidR="00FA12BF" w:rsidRDefault="00000000">
      <w:pPr>
        <w:spacing w:before="800" w:after="80"/>
        <w:jc w:val="center"/>
      </w:pPr>
      <w:r>
        <w:rPr>
          <w:b/>
          <w:bCs/>
          <w:caps/>
          <w:color w:val="5B3E8C"/>
        </w:rPr>
        <w:t>ENTERPRISE TECHNICAL &amp; CLINICAL AI REPORT</w:t>
      </w:r>
    </w:p>
    <w:p w14:paraId="1EEA4D37" w14:textId="77777777" w:rsidR="00FA12BF" w:rsidRDefault="00000000">
      <w:pPr>
        <w:spacing w:before="200" w:after="120"/>
        <w:jc w:val="center"/>
      </w:pPr>
      <w:r>
        <w:rPr>
          <w:b/>
          <w:bCs/>
          <w:color w:val="1F4E79"/>
          <w:sz w:val="56"/>
          <w:szCs w:val="56"/>
        </w:rPr>
        <w:t>Clinical Diabetes Intelligence Platform</w:t>
      </w:r>
    </w:p>
    <w:p w14:paraId="1DA10A61" w14:textId="77777777" w:rsidR="00FA12BF" w:rsidRDefault="00000000">
      <w:pPr>
        <w:spacing w:after="360"/>
        <w:jc w:val="center"/>
      </w:pPr>
      <w:r>
        <w:rPr>
          <w:i/>
          <w:iCs/>
          <w:color w:val="444444"/>
          <w:sz w:val="26"/>
          <w:szCs w:val="26"/>
        </w:rPr>
        <w:t>An End-to-End Machine Learning System for Early Diabetes Risk Stratification: Methodology, Statistical Validation, Explainable AI, and Production Deployment on Amazon Web Services</w:t>
      </w:r>
    </w:p>
    <w:p w14:paraId="4617E515" w14:textId="77777777" w:rsidR="00FA12BF" w:rsidRDefault="00000000">
      <w:pPr>
        <w:spacing w:before="200" w:after="60"/>
        <w:jc w:val="center"/>
      </w:pPr>
      <w:r>
        <w:rPr>
          <w:b/>
          <w:bCs/>
          <w:sz w:val="24"/>
          <w:szCs w:val="24"/>
        </w:rPr>
        <w:t>Comprehensive Project Report</w:t>
      </w:r>
    </w:p>
    <w:p w14:paraId="1DBC3929" w14:textId="77777777" w:rsidR="00FA12BF" w:rsidRDefault="00000000">
      <w:pPr>
        <w:spacing w:after="40"/>
        <w:jc w:val="center"/>
      </w:pPr>
      <w:r>
        <w:rPr>
          <w:color w:val="5B3E8C"/>
        </w:rPr>
        <w:t>Doctoral-Standard Methodological Documentation &amp; Industry-Grade Engineering Playbook</w:t>
      </w:r>
    </w:p>
    <w:p w14:paraId="58E9AE43" w14:textId="77777777" w:rsidR="00FA12BF" w:rsidRDefault="00FA12BF">
      <w:pPr>
        <w:spacing w:before="1400"/>
      </w:pPr>
    </w:p>
    <w:p w14:paraId="17CF2E6A" w14:textId="77777777" w:rsidR="00FA12BF" w:rsidRDefault="00000000">
      <w:pPr>
        <w:spacing w:after="80"/>
        <w:jc w:val="center"/>
      </w:pPr>
      <w:r>
        <w:rPr>
          <w:b/>
          <w:bCs/>
          <w:sz w:val="21"/>
          <w:szCs w:val="21"/>
        </w:rPr>
        <w:t xml:space="preserve">Document Classification:  </w:t>
      </w:r>
      <w:r>
        <w:rPr>
          <w:sz w:val="21"/>
          <w:szCs w:val="21"/>
        </w:rPr>
        <w:t>Internal / Confidential — Clinical Decision-Support R&amp;D</w:t>
      </w:r>
    </w:p>
    <w:p w14:paraId="02344578" w14:textId="77777777" w:rsidR="00FA12BF" w:rsidRDefault="00000000">
      <w:pPr>
        <w:spacing w:after="80"/>
        <w:jc w:val="center"/>
      </w:pPr>
      <w:r>
        <w:rPr>
          <w:b/>
          <w:bCs/>
          <w:sz w:val="21"/>
          <w:szCs w:val="21"/>
        </w:rPr>
        <w:t xml:space="preserve">Subject System:  </w:t>
      </w:r>
      <w:r>
        <w:rPr>
          <w:sz w:val="21"/>
          <w:szCs w:val="21"/>
        </w:rPr>
        <w:t>Diabetes Risk Prediction Engine (Random Forest, 21-feature pipeline)</w:t>
      </w:r>
    </w:p>
    <w:p w14:paraId="2A59BF79" w14:textId="77777777" w:rsidR="00FA12BF" w:rsidRDefault="00000000">
      <w:pPr>
        <w:spacing w:after="80"/>
        <w:jc w:val="center"/>
      </w:pPr>
      <w:r>
        <w:rPr>
          <w:b/>
          <w:bCs/>
          <w:sz w:val="21"/>
          <w:szCs w:val="21"/>
        </w:rPr>
        <w:t xml:space="preserve">Source Artifacts:  </w:t>
      </w:r>
      <w:proofErr w:type="spellStart"/>
      <w:r>
        <w:rPr>
          <w:sz w:val="21"/>
          <w:szCs w:val="21"/>
        </w:rPr>
        <w:t>Diabetes_AI_Complete_AllPhases.ipynb</w:t>
      </w:r>
      <w:proofErr w:type="spellEnd"/>
      <w:r>
        <w:rPr>
          <w:sz w:val="21"/>
          <w:szCs w:val="21"/>
        </w:rPr>
        <w:t xml:space="preserve"> (19 phases) + Output.zip evidence bundle</w:t>
      </w:r>
    </w:p>
    <w:p w14:paraId="5013453F" w14:textId="77777777" w:rsidR="00FA12BF" w:rsidRDefault="00000000">
      <w:pPr>
        <w:spacing w:after="80"/>
        <w:jc w:val="center"/>
      </w:pPr>
      <w:r>
        <w:rPr>
          <w:b/>
          <w:bCs/>
          <w:sz w:val="21"/>
          <w:szCs w:val="21"/>
        </w:rPr>
        <w:t xml:space="preserve">Report Version:  </w:t>
      </w:r>
      <w:r>
        <w:rPr>
          <w:sz w:val="21"/>
          <w:szCs w:val="21"/>
        </w:rPr>
        <w:t>v1.0 — First Formal Release</w:t>
      </w:r>
    </w:p>
    <w:p w14:paraId="0E546CE3" w14:textId="77777777" w:rsidR="00FA12BF" w:rsidRDefault="00000000">
      <w:pPr>
        <w:spacing w:after="80"/>
        <w:jc w:val="center"/>
      </w:pPr>
      <w:r>
        <w:rPr>
          <w:b/>
          <w:bCs/>
          <w:sz w:val="21"/>
          <w:szCs w:val="21"/>
        </w:rPr>
        <w:t xml:space="preserve">Date Prepared:  </w:t>
      </w:r>
      <w:r>
        <w:rPr>
          <w:sz w:val="21"/>
          <w:szCs w:val="21"/>
        </w:rPr>
        <w:t>June 17, 2026</w:t>
      </w:r>
    </w:p>
    <w:p w14:paraId="57E202A0" w14:textId="77777777" w:rsidR="00FA12BF" w:rsidRDefault="00000000">
      <w:pPr>
        <w:spacing w:after="80"/>
        <w:jc w:val="center"/>
        <w:rPr>
          <w:sz w:val="21"/>
          <w:szCs w:val="21"/>
        </w:rPr>
      </w:pPr>
      <w:r>
        <w:rPr>
          <w:b/>
          <w:bCs/>
          <w:sz w:val="21"/>
          <w:szCs w:val="21"/>
        </w:rPr>
        <w:t xml:space="preserve">Prepared For:  </w:t>
      </w:r>
      <w:r>
        <w:rPr>
          <w:sz w:val="21"/>
          <w:szCs w:val="21"/>
        </w:rPr>
        <w:t>Data Science Leadership, Clinical Informatics, and Cloud Platform Engineering</w:t>
      </w:r>
    </w:p>
    <w:p w14:paraId="146FB366" w14:textId="2187C1D0" w:rsidR="00501636" w:rsidRDefault="00501636">
      <w:pPr>
        <w:spacing w:after="80"/>
        <w:jc w:val="center"/>
      </w:pPr>
      <w:r>
        <w:rPr>
          <w:sz w:val="21"/>
          <w:szCs w:val="21"/>
        </w:rPr>
        <w:t>Prepared by: Prithu Sarkar (AI Scientist)</w:t>
      </w:r>
    </w:p>
    <w:p w14:paraId="148B9CE1" w14:textId="77777777" w:rsidR="00FA12BF" w:rsidRDefault="00FA12BF">
      <w:pPr>
        <w:spacing w:before="800"/>
      </w:pPr>
    </w:p>
    <w:p w14:paraId="763BAF0C" w14:textId="77777777" w:rsidR="00FA12BF" w:rsidRDefault="00000000">
      <w:r>
        <w:br w:type="page"/>
      </w:r>
    </w:p>
    <w:p w14:paraId="6AB751C6" w14:textId="77777777" w:rsidR="00FA12BF" w:rsidRDefault="00000000">
      <w:pPr>
        <w:pStyle w:val="Heading1"/>
      </w:pPr>
      <w:r>
        <w:lastRenderedPageBreak/>
        <w:t>Document Control</w:t>
      </w:r>
    </w:p>
    <w:p w14:paraId="15C900DC" w14:textId="77777777" w:rsidR="00FA12BF" w:rsidRDefault="00000000">
      <w:pPr>
        <w:spacing w:before="200" w:after="100"/>
      </w:pPr>
      <w:r>
        <w:rPr>
          <w:b/>
          <w:bCs/>
          <w:sz w:val="20"/>
          <w:szCs w:val="20"/>
        </w:rPr>
        <w:t>Revision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3400"/>
        <w:gridCol w:w="3580"/>
      </w:tblGrid>
      <w:tr w:rsidR="00FA12BF" w14:paraId="4CAC83CC"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vAlign w:val="center"/>
          </w:tcPr>
          <w:p w14:paraId="5B32A8EC" w14:textId="77777777" w:rsidR="00FA12BF" w:rsidRDefault="00000000">
            <w:r>
              <w:rPr>
                <w:b/>
                <w:bCs/>
                <w:color w:val="FFFFFF"/>
                <w:sz w:val="19"/>
                <w:szCs w:val="19"/>
              </w:rPr>
              <w:t>Version</w:t>
            </w:r>
          </w:p>
        </w:tc>
        <w:tc>
          <w:tcPr>
            <w:tcW w:w="1700" w:type="dxa"/>
            <w:shd w:val="clear" w:color="auto" w:fill="1F4E79"/>
            <w:tcMar>
              <w:top w:w="80" w:type="dxa"/>
              <w:left w:w="120" w:type="dxa"/>
              <w:bottom w:w="80" w:type="dxa"/>
              <w:right w:w="120" w:type="dxa"/>
            </w:tcMar>
            <w:vAlign w:val="center"/>
          </w:tcPr>
          <w:p w14:paraId="41875DFF" w14:textId="77777777" w:rsidR="00FA12BF" w:rsidRDefault="00000000">
            <w:r>
              <w:rPr>
                <w:b/>
                <w:bCs/>
                <w:color w:val="FFFFFF"/>
                <w:sz w:val="19"/>
                <w:szCs w:val="19"/>
              </w:rPr>
              <w:t>Date</w:t>
            </w:r>
          </w:p>
        </w:tc>
        <w:tc>
          <w:tcPr>
            <w:tcW w:w="3400" w:type="dxa"/>
            <w:shd w:val="clear" w:color="auto" w:fill="1F4E79"/>
            <w:tcMar>
              <w:top w:w="80" w:type="dxa"/>
              <w:left w:w="120" w:type="dxa"/>
              <w:bottom w:w="80" w:type="dxa"/>
              <w:right w:w="120" w:type="dxa"/>
            </w:tcMar>
            <w:vAlign w:val="center"/>
          </w:tcPr>
          <w:p w14:paraId="012DC792" w14:textId="77777777" w:rsidR="00FA12BF" w:rsidRDefault="00000000">
            <w:r>
              <w:rPr>
                <w:b/>
                <w:bCs/>
                <w:color w:val="FFFFFF"/>
                <w:sz w:val="19"/>
                <w:szCs w:val="19"/>
              </w:rPr>
              <w:t>Author</w:t>
            </w:r>
          </w:p>
        </w:tc>
        <w:tc>
          <w:tcPr>
            <w:tcW w:w="3580" w:type="dxa"/>
            <w:shd w:val="clear" w:color="auto" w:fill="1F4E79"/>
            <w:tcMar>
              <w:top w:w="80" w:type="dxa"/>
              <w:left w:w="120" w:type="dxa"/>
              <w:bottom w:w="80" w:type="dxa"/>
              <w:right w:w="120" w:type="dxa"/>
            </w:tcMar>
            <w:vAlign w:val="center"/>
          </w:tcPr>
          <w:p w14:paraId="544DEDE6" w14:textId="77777777" w:rsidR="00FA12BF" w:rsidRDefault="00000000">
            <w:r>
              <w:rPr>
                <w:b/>
                <w:bCs/>
                <w:color w:val="FFFFFF"/>
                <w:sz w:val="19"/>
                <w:szCs w:val="19"/>
              </w:rPr>
              <w:t>Summary of Changes</w:t>
            </w:r>
          </w:p>
        </w:tc>
      </w:tr>
      <w:tr w:rsidR="00FA12BF" w14:paraId="424DF140" w14:textId="77777777">
        <w:tblPrEx>
          <w:tblCellMar>
            <w:top w:w="0" w:type="dxa"/>
            <w:bottom w:w="0" w:type="dxa"/>
          </w:tblCellMar>
        </w:tblPrEx>
        <w:tc>
          <w:tcPr>
            <w:tcW w:w="1400" w:type="dxa"/>
            <w:tcMar>
              <w:top w:w="80" w:type="dxa"/>
              <w:left w:w="120" w:type="dxa"/>
              <w:bottom w:w="80" w:type="dxa"/>
              <w:right w:w="120" w:type="dxa"/>
            </w:tcMar>
            <w:vAlign w:val="center"/>
          </w:tcPr>
          <w:p w14:paraId="1148F5FD" w14:textId="77777777" w:rsidR="00FA12BF" w:rsidRDefault="00000000">
            <w:r>
              <w:rPr>
                <w:sz w:val="19"/>
                <w:szCs w:val="19"/>
              </w:rPr>
              <w:t>0.1</w:t>
            </w:r>
          </w:p>
        </w:tc>
        <w:tc>
          <w:tcPr>
            <w:tcW w:w="1700" w:type="dxa"/>
            <w:tcMar>
              <w:top w:w="80" w:type="dxa"/>
              <w:left w:w="120" w:type="dxa"/>
              <w:bottom w:w="80" w:type="dxa"/>
              <w:right w:w="120" w:type="dxa"/>
            </w:tcMar>
            <w:vAlign w:val="center"/>
          </w:tcPr>
          <w:p w14:paraId="3711AC53" w14:textId="77777777" w:rsidR="00FA12BF" w:rsidRDefault="00000000">
            <w:r>
              <w:rPr>
                <w:sz w:val="19"/>
                <w:szCs w:val="19"/>
              </w:rPr>
              <w:t>2026-06-17</w:t>
            </w:r>
          </w:p>
        </w:tc>
        <w:tc>
          <w:tcPr>
            <w:tcW w:w="3400" w:type="dxa"/>
            <w:tcMar>
              <w:top w:w="80" w:type="dxa"/>
              <w:left w:w="120" w:type="dxa"/>
              <w:bottom w:w="80" w:type="dxa"/>
              <w:right w:w="120" w:type="dxa"/>
            </w:tcMar>
            <w:vAlign w:val="center"/>
          </w:tcPr>
          <w:p w14:paraId="3C0CB595" w14:textId="77777777" w:rsidR="00FA12BF" w:rsidRDefault="00000000">
            <w:r>
              <w:rPr>
                <w:sz w:val="19"/>
                <w:szCs w:val="19"/>
              </w:rPr>
              <w:t>Data Science Engineering</w:t>
            </w:r>
          </w:p>
        </w:tc>
        <w:tc>
          <w:tcPr>
            <w:tcW w:w="3580" w:type="dxa"/>
            <w:tcMar>
              <w:top w:w="80" w:type="dxa"/>
              <w:left w:w="120" w:type="dxa"/>
              <w:bottom w:w="80" w:type="dxa"/>
              <w:right w:w="120" w:type="dxa"/>
            </w:tcMar>
            <w:vAlign w:val="center"/>
          </w:tcPr>
          <w:p w14:paraId="4E9EEF44" w14:textId="77777777" w:rsidR="00FA12BF" w:rsidRDefault="00000000">
            <w:r>
              <w:rPr>
                <w:sz w:val="19"/>
                <w:szCs w:val="19"/>
              </w:rPr>
              <w:t>Initial draft generated from notebook execution artifacts (Phases 1-17).</w:t>
            </w:r>
          </w:p>
        </w:tc>
      </w:tr>
      <w:tr w:rsidR="00FA12BF" w14:paraId="2EACDF3C"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432CED28" w14:textId="77777777" w:rsidR="00FA12BF" w:rsidRDefault="00000000">
            <w:r>
              <w:rPr>
                <w:sz w:val="19"/>
                <w:szCs w:val="19"/>
              </w:rPr>
              <w:t>0.5</w:t>
            </w:r>
          </w:p>
        </w:tc>
        <w:tc>
          <w:tcPr>
            <w:tcW w:w="1700" w:type="dxa"/>
            <w:shd w:val="clear" w:color="auto" w:fill="F2F2F2"/>
            <w:tcMar>
              <w:top w:w="80" w:type="dxa"/>
              <w:left w:w="120" w:type="dxa"/>
              <w:bottom w:w="80" w:type="dxa"/>
              <w:right w:w="120" w:type="dxa"/>
            </w:tcMar>
            <w:vAlign w:val="center"/>
          </w:tcPr>
          <w:p w14:paraId="2D92E742" w14:textId="77777777" w:rsidR="00FA12BF" w:rsidRDefault="00000000">
            <w:r>
              <w:rPr>
                <w:sz w:val="19"/>
                <w:szCs w:val="19"/>
              </w:rPr>
              <w:t>2026-06-17</w:t>
            </w:r>
          </w:p>
        </w:tc>
        <w:tc>
          <w:tcPr>
            <w:tcW w:w="3400" w:type="dxa"/>
            <w:shd w:val="clear" w:color="auto" w:fill="F2F2F2"/>
            <w:tcMar>
              <w:top w:w="80" w:type="dxa"/>
              <w:left w:w="120" w:type="dxa"/>
              <w:bottom w:w="80" w:type="dxa"/>
              <w:right w:w="120" w:type="dxa"/>
            </w:tcMar>
            <w:vAlign w:val="center"/>
          </w:tcPr>
          <w:p w14:paraId="77BE8CA4" w14:textId="77777777" w:rsidR="00FA12BF" w:rsidRDefault="00000000">
            <w:r>
              <w:rPr>
                <w:sz w:val="19"/>
                <w:szCs w:val="19"/>
              </w:rPr>
              <w:t>Data Science Engineering</w:t>
            </w:r>
          </w:p>
        </w:tc>
        <w:tc>
          <w:tcPr>
            <w:tcW w:w="3580" w:type="dxa"/>
            <w:shd w:val="clear" w:color="auto" w:fill="F2F2F2"/>
            <w:tcMar>
              <w:top w:w="80" w:type="dxa"/>
              <w:left w:w="120" w:type="dxa"/>
              <w:bottom w:w="80" w:type="dxa"/>
              <w:right w:w="120" w:type="dxa"/>
            </w:tcMar>
            <w:vAlign w:val="center"/>
          </w:tcPr>
          <w:p w14:paraId="64265C39" w14:textId="77777777" w:rsidR="00FA12BF" w:rsidRDefault="00000000">
            <w:r>
              <w:rPr>
                <w:sz w:val="19"/>
                <w:szCs w:val="19"/>
              </w:rPr>
              <w:t>Added SHAP/LIME explainability appendix (Phases 18-19) and reproducibility cross-check.</w:t>
            </w:r>
          </w:p>
        </w:tc>
      </w:tr>
      <w:tr w:rsidR="00FA12BF" w14:paraId="35F31047" w14:textId="77777777">
        <w:tblPrEx>
          <w:tblCellMar>
            <w:top w:w="0" w:type="dxa"/>
            <w:bottom w:w="0" w:type="dxa"/>
          </w:tblCellMar>
        </w:tblPrEx>
        <w:tc>
          <w:tcPr>
            <w:tcW w:w="1400" w:type="dxa"/>
            <w:tcMar>
              <w:top w:w="80" w:type="dxa"/>
              <w:left w:w="120" w:type="dxa"/>
              <w:bottom w:w="80" w:type="dxa"/>
              <w:right w:w="120" w:type="dxa"/>
            </w:tcMar>
            <w:vAlign w:val="center"/>
          </w:tcPr>
          <w:p w14:paraId="38FCC32F" w14:textId="77777777" w:rsidR="00FA12BF" w:rsidRDefault="00000000">
            <w:r>
              <w:rPr>
                <w:sz w:val="19"/>
                <w:szCs w:val="19"/>
              </w:rPr>
              <w:t>1.0</w:t>
            </w:r>
          </w:p>
        </w:tc>
        <w:tc>
          <w:tcPr>
            <w:tcW w:w="1700" w:type="dxa"/>
            <w:tcMar>
              <w:top w:w="80" w:type="dxa"/>
              <w:left w:w="120" w:type="dxa"/>
              <w:bottom w:w="80" w:type="dxa"/>
              <w:right w:w="120" w:type="dxa"/>
            </w:tcMar>
            <w:vAlign w:val="center"/>
          </w:tcPr>
          <w:p w14:paraId="53D8B95D" w14:textId="77777777" w:rsidR="00FA12BF" w:rsidRDefault="00000000">
            <w:r>
              <w:rPr>
                <w:sz w:val="19"/>
                <w:szCs w:val="19"/>
              </w:rPr>
              <w:t>2026-06-17</w:t>
            </w:r>
          </w:p>
        </w:tc>
        <w:tc>
          <w:tcPr>
            <w:tcW w:w="3400" w:type="dxa"/>
            <w:tcMar>
              <w:top w:w="80" w:type="dxa"/>
              <w:left w:w="120" w:type="dxa"/>
              <w:bottom w:w="80" w:type="dxa"/>
              <w:right w:w="120" w:type="dxa"/>
            </w:tcMar>
            <w:vAlign w:val="center"/>
          </w:tcPr>
          <w:p w14:paraId="3C4C1614" w14:textId="77777777" w:rsidR="00FA12BF" w:rsidRDefault="00000000">
            <w:r>
              <w:rPr>
                <w:sz w:val="19"/>
                <w:szCs w:val="19"/>
              </w:rPr>
              <w:t>AI Platform &amp; Cloud Architecture</w:t>
            </w:r>
          </w:p>
        </w:tc>
        <w:tc>
          <w:tcPr>
            <w:tcW w:w="3580" w:type="dxa"/>
            <w:tcMar>
              <w:top w:w="80" w:type="dxa"/>
              <w:left w:w="120" w:type="dxa"/>
              <w:bottom w:w="80" w:type="dxa"/>
              <w:right w:w="120" w:type="dxa"/>
            </w:tcMar>
            <w:vAlign w:val="center"/>
          </w:tcPr>
          <w:p w14:paraId="4DF7C951" w14:textId="77777777" w:rsidR="00FA12BF" w:rsidRDefault="00000000">
            <w:r>
              <w:rPr>
                <w:sz w:val="19"/>
                <w:szCs w:val="19"/>
              </w:rPr>
              <w:t>Consolidated into enterprise-grade report; added statistical rigor review, MLOps architecture, AWS deployment blueprint, and responsible-AI assessment.</w:t>
            </w:r>
          </w:p>
        </w:tc>
      </w:tr>
    </w:tbl>
    <w:p w14:paraId="48C44431" w14:textId="77777777" w:rsidR="00FA12BF" w:rsidRDefault="00FA12BF">
      <w:pPr>
        <w:spacing w:after="200"/>
      </w:pPr>
    </w:p>
    <w:p w14:paraId="2C78E1D2" w14:textId="77777777" w:rsidR="00FA12BF" w:rsidRDefault="00000000">
      <w:pPr>
        <w:spacing w:before="200" w:after="100"/>
      </w:pPr>
      <w:r>
        <w:rPr>
          <w:b/>
          <w:bCs/>
          <w:sz w:val="20"/>
          <w:szCs w:val="20"/>
        </w:rPr>
        <w:t>Distribution List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80"/>
      </w:tblGrid>
      <w:tr w:rsidR="00FA12BF" w14:paraId="75E9DD76" w14:textId="77777777">
        <w:tblPrEx>
          <w:tblCellMar>
            <w:top w:w="0" w:type="dxa"/>
            <w:bottom w:w="0" w:type="dxa"/>
          </w:tblCellMar>
        </w:tblPrEx>
        <w:trPr>
          <w:tblHeader/>
        </w:trPr>
        <w:tc>
          <w:tcPr>
            <w:tcW w:w="4500" w:type="dxa"/>
            <w:shd w:val="clear" w:color="auto" w:fill="1F4E79"/>
            <w:tcMar>
              <w:top w:w="80" w:type="dxa"/>
              <w:left w:w="120" w:type="dxa"/>
              <w:bottom w:w="80" w:type="dxa"/>
              <w:right w:w="120" w:type="dxa"/>
            </w:tcMar>
            <w:vAlign w:val="center"/>
          </w:tcPr>
          <w:p w14:paraId="347BFCD9" w14:textId="77777777" w:rsidR="00FA12BF" w:rsidRDefault="00000000">
            <w:r>
              <w:rPr>
                <w:b/>
                <w:bCs/>
                <w:color w:val="FFFFFF"/>
                <w:sz w:val="19"/>
                <w:szCs w:val="19"/>
              </w:rPr>
              <w:t>Role</w:t>
            </w:r>
          </w:p>
        </w:tc>
        <w:tc>
          <w:tcPr>
            <w:tcW w:w="5580" w:type="dxa"/>
            <w:shd w:val="clear" w:color="auto" w:fill="1F4E79"/>
            <w:tcMar>
              <w:top w:w="80" w:type="dxa"/>
              <w:left w:w="120" w:type="dxa"/>
              <w:bottom w:w="80" w:type="dxa"/>
              <w:right w:w="120" w:type="dxa"/>
            </w:tcMar>
            <w:vAlign w:val="center"/>
          </w:tcPr>
          <w:p w14:paraId="139FD638" w14:textId="77777777" w:rsidR="00FA12BF" w:rsidRDefault="00000000">
            <w:r>
              <w:rPr>
                <w:b/>
                <w:bCs/>
                <w:color w:val="FFFFFF"/>
                <w:sz w:val="19"/>
                <w:szCs w:val="19"/>
              </w:rPr>
              <w:t>Interest</w:t>
            </w:r>
          </w:p>
        </w:tc>
      </w:tr>
      <w:tr w:rsidR="00FA12BF" w14:paraId="37486D62" w14:textId="77777777">
        <w:tblPrEx>
          <w:tblCellMar>
            <w:top w:w="0" w:type="dxa"/>
            <w:bottom w:w="0" w:type="dxa"/>
          </w:tblCellMar>
        </w:tblPrEx>
        <w:tc>
          <w:tcPr>
            <w:tcW w:w="4500" w:type="dxa"/>
            <w:tcMar>
              <w:top w:w="80" w:type="dxa"/>
              <w:left w:w="120" w:type="dxa"/>
              <w:bottom w:w="80" w:type="dxa"/>
              <w:right w:w="120" w:type="dxa"/>
            </w:tcMar>
            <w:vAlign w:val="center"/>
          </w:tcPr>
          <w:p w14:paraId="27E1DDC5" w14:textId="77777777" w:rsidR="00FA12BF" w:rsidRDefault="00000000">
            <w:r>
              <w:rPr>
                <w:sz w:val="19"/>
                <w:szCs w:val="19"/>
              </w:rPr>
              <w:t>Chief Data / AI Officer</w:t>
            </w:r>
          </w:p>
        </w:tc>
        <w:tc>
          <w:tcPr>
            <w:tcW w:w="5580" w:type="dxa"/>
            <w:tcMar>
              <w:top w:w="80" w:type="dxa"/>
              <w:left w:w="120" w:type="dxa"/>
              <w:bottom w:w="80" w:type="dxa"/>
              <w:right w:w="120" w:type="dxa"/>
            </w:tcMar>
            <w:vAlign w:val="center"/>
          </w:tcPr>
          <w:p w14:paraId="1F05A99B" w14:textId="77777777" w:rsidR="00FA12BF" w:rsidRDefault="00000000">
            <w:r>
              <w:rPr>
                <w:sz w:val="19"/>
                <w:szCs w:val="19"/>
              </w:rPr>
              <w:t>Strategic sign-off, model risk governance</w:t>
            </w:r>
          </w:p>
        </w:tc>
      </w:tr>
      <w:tr w:rsidR="00FA12BF" w14:paraId="25C21983"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70992CC7" w14:textId="77777777" w:rsidR="00FA12BF" w:rsidRDefault="00000000">
            <w:r>
              <w:rPr>
                <w:sz w:val="19"/>
                <w:szCs w:val="19"/>
              </w:rPr>
              <w:t>Head of Clinical Informatics</w:t>
            </w:r>
          </w:p>
        </w:tc>
        <w:tc>
          <w:tcPr>
            <w:tcW w:w="5580" w:type="dxa"/>
            <w:shd w:val="clear" w:color="auto" w:fill="F2F2F2"/>
            <w:tcMar>
              <w:top w:w="80" w:type="dxa"/>
              <w:left w:w="120" w:type="dxa"/>
              <w:bottom w:w="80" w:type="dxa"/>
              <w:right w:w="120" w:type="dxa"/>
            </w:tcMar>
            <w:vAlign w:val="center"/>
          </w:tcPr>
          <w:p w14:paraId="3F57C8E0" w14:textId="77777777" w:rsidR="00FA12BF" w:rsidRDefault="00000000">
            <w:r>
              <w:rPr>
                <w:sz w:val="19"/>
                <w:szCs w:val="19"/>
              </w:rPr>
              <w:t>Clinical safety, sensitivity/specificity trade-offs</w:t>
            </w:r>
          </w:p>
        </w:tc>
      </w:tr>
      <w:tr w:rsidR="00FA12BF" w14:paraId="3159E4B5" w14:textId="77777777">
        <w:tblPrEx>
          <w:tblCellMar>
            <w:top w:w="0" w:type="dxa"/>
            <w:bottom w:w="0" w:type="dxa"/>
          </w:tblCellMar>
        </w:tblPrEx>
        <w:tc>
          <w:tcPr>
            <w:tcW w:w="4500" w:type="dxa"/>
            <w:tcMar>
              <w:top w:w="80" w:type="dxa"/>
              <w:left w:w="120" w:type="dxa"/>
              <w:bottom w:w="80" w:type="dxa"/>
              <w:right w:w="120" w:type="dxa"/>
            </w:tcMar>
            <w:vAlign w:val="center"/>
          </w:tcPr>
          <w:p w14:paraId="22596BCB" w14:textId="77777777" w:rsidR="00FA12BF" w:rsidRDefault="00000000">
            <w:r>
              <w:rPr>
                <w:sz w:val="19"/>
                <w:szCs w:val="19"/>
              </w:rPr>
              <w:t>ML Engineering Lead</w:t>
            </w:r>
          </w:p>
        </w:tc>
        <w:tc>
          <w:tcPr>
            <w:tcW w:w="5580" w:type="dxa"/>
            <w:tcMar>
              <w:top w:w="80" w:type="dxa"/>
              <w:left w:w="120" w:type="dxa"/>
              <w:bottom w:w="80" w:type="dxa"/>
              <w:right w:w="120" w:type="dxa"/>
            </w:tcMar>
            <w:vAlign w:val="center"/>
          </w:tcPr>
          <w:p w14:paraId="5B88FCDF" w14:textId="77777777" w:rsidR="00FA12BF" w:rsidRDefault="00000000">
            <w:r>
              <w:rPr>
                <w:sz w:val="19"/>
                <w:szCs w:val="19"/>
              </w:rPr>
              <w:t>Pipeline reproducibility, MLOps, CI/CD</w:t>
            </w:r>
          </w:p>
        </w:tc>
      </w:tr>
      <w:tr w:rsidR="00FA12BF" w14:paraId="3DC5A597"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60A7CA98" w14:textId="77777777" w:rsidR="00FA12BF" w:rsidRDefault="00000000">
            <w:r>
              <w:rPr>
                <w:sz w:val="19"/>
                <w:szCs w:val="19"/>
              </w:rPr>
              <w:t>Cloud Platform / SRE Lead</w:t>
            </w:r>
          </w:p>
        </w:tc>
        <w:tc>
          <w:tcPr>
            <w:tcW w:w="5580" w:type="dxa"/>
            <w:shd w:val="clear" w:color="auto" w:fill="F2F2F2"/>
            <w:tcMar>
              <w:top w:w="80" w:type="dxa"/>
              <w:left w:w="120" w:type="dxa"/>
              <w:bottom w:w="80" w:type="dxa"/>
              <w:right w:w="120" w:type="dxa"/>
            </w:tcMar>
            <w:vAlign w:val="center"/>
          </w:tcPr>
          <w:p w14:paraId="20141711" w14:textId="77777777" w:rsidR="00FA12BF" w:rsidRDefault="00000000">
            <w:r>
              <w:rPr>
                <w:sz w:val="19"/>
                <w:szCs w:val="19"/>
              </w:rPr>
              <w:t>AWS architecture, scalability, cost, security</w:t>
            </w:r>
          </w:p>
        </w:tc>
      </w:tr>
      <w:tr w:rsidR="00FA12BF" w14:paraId="19067678" w14:textId="77777777">
        <w:tblPrEx>
          <w:tblCellMar>
            <w:top w:w="0" w:type="dxa"/>
            <w:bottom w:w="0" w:type="dxa"/>
          </w:tblCellMar>
        </w:tblPrEx>
        <w:tc>
          <w:tcPr>
            <w:tcW w:w="4500" w:type="dxa"/>
            <w:tcMar>
              <w:top w:w="80" w:type="dxa"/>
              <w:left w:w="120" w:type="dxa"/>
              <w:bottom w:w="80" w:type="dxa"/>
              <w:right w:w="120" w:type="dxa"/>
            </w:tcMar>
            <w:vAlign w:val="center"/>
          </w:tcPr>
          <w:p w14:paraId="626E7775" w14:textId="77777777" w:rsidR="00FA12BF" w:rsidRDefault="00000000">
            <w:r>
              <w:rPr>
                <w:sz w:val="19"/>
                <w:szCs w:val="19"/>
              </w:rPr>
              <w:t>Compliance &amp; Privacy Officer</w:t>
            </w:r>
          </w:p>
        </w:tc>
        <w:tc>
          <w:tcPr>
            <w:tcW w:w="5580" w:type="dxa"/>
            <w:tcMar>
              <w:top w:w="80" w:type="dxa"/>
              <w:left w:w="120" w:type="dxa"/>
              <w:bottom w:w="80" w:type="dxa"/>
              <w:right w:w="120" w:type="dxa"/>
            </w:tcMar>
            <w:vAlign w:val="center"/>
          </w:tcPr>
          <w:p w14:paraId="42E9A908" w14:textId="77777777" w:rsidR="00FA12BF" w:rsidRDefault="00000000">
            <w:r>
              <w:rPr>
                <w:sz w:val="19"/>
                <w:szCs w:val="19"/>
              </w:rPr>
              <w:t>HIPAA/GDPR data governance, audit trail</w:t>
            </w:r>
          </w:p>
        </w:tc>
      </w:tr>
      <w:tr w:rsidR="00FA12BF" w14:paraId="605F691A"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27FB95EA" w14:textId="77777777" w:rsidR="00FA12BF" w:rsidRDefault="00000000">
            <w:r>
              <w:rPr>
                <w:sz w:val="19"/>
                <w:szCs w:val="19"/>
              </w:rPr>
              <w:t>Product Management</w:t>
            </w:r>
          </w:p>
        </w:tc>
        <w:tc>
          <w:tcPr>
            <w:tcW w:w="5580" w:type="dxa"/>
            <w:shd w:val="clear" w:color="auto" w:fill="F2F2F2"/>
            <w:tcMar>
              <w:top w:w="80" w:type="dxa"/>
              <w:left w:w="120" w:type="dxa"/>
              <w:bottom w:w="80" w:type="dxa"/>
              <w:right w:w="120" w:type="dxa"/>
            </w:tcMar>
            <w:vAlign w:val="center"/>
          </w:tcPr>
          <w:p w14:paraId="79B2EDF2" w14:textId="77777777" w:rsidR="00FA12BF" w:rsidRDefault="00000000">
            <w:r>
              <w:rPr>
                <w:sz w:val="19"/>
                <w:szCs w:val="19"/>
              </w:rPr>
              <w:t>Roadmap, success metrics, stakeholder value</w:t>
            </w:r>
          </w:p>
        </w:tc>
      </w:tr>
    </w:tbl>
    <w:p w14:paraId="475004F4" w14:textId="77777777" w:rsidR="00FA12BF" w:rsidRDefault="00FA12BF">
      <w:pPr>
        <w:spacing w:after="200"/>
      </w:pPr>
    </w:p>
    <w:p w14:paraId="63DADDCE" w14:textId="77777777" w:rsidR="00FA12BF" w:rsidRDefault="00000000">
      <w:pPr>
        <w:spacing w:before="200" w:after="100"/>
      </w:pPr>
      <w:r>
        <w:rPr>
          <w:b/>
          <w:bCs/>
          <w:sz w:val="20"/>
          <w:szCs w:val="20"/>
        </w:rPr>
        <w:t>Source Artifact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FA12BF" w14:paraId="4CF5DA2D" w14:textId="77777777">
        <w:tblPrEx>
          <w:tblCellMar>
            <w:top w:w="0" w:type="dxa"/>
            <w:bottom w:w="0" w:type="dxa"/>
          </w:tblCellMar>
        </w:tblPrEx>
        <w:trPr>
          <w:tblHeader/>
        </w:trPr>
        <w:tc>
          <w:tcPr>
            <w:tcW w:w="3400" w:type="dxa"/>
            <w:shd w:val="clear" w:color="auto" w:fill="1F4E79"/>
            <w:tcMar>
              <w:top w:w="80" w:type="dxa"/>
              <w:left w:w="120" w:type="dxa"/>
              <w:bottom w:w="80" w:type="dxa"/>
              <w:right w:w="120" w:type="dxa"/>
            </w:tcMar>
            <w:vAlign w:val="center"/>
          </w:tcPr>
          <w:p w14:paraId="5E7C0785" w14:textId="77777777" w:rsidR="00FA12BF" w:rsidRDefault="00000000">
            <w:r>
              <w:rPr>
                <w:b/>
                <w:bCs/>
                <w:color w:val="FFFFFF"/>
                <w:sz w:val="19"/>
                <w:szCs w:val="19"/>
              </w:rPr>
              <w:t>Artifact</w:t>
            </w:r>
          </w:p>
        </w:tc>
        <w:tc>
          <w:tcPr>
            <w:tcW w:w="6680" w:type="dxa"/>
            <w:shd w:val="clear" w:color="auto" w:fill="1F4E79"/>
            <w:tcMar>
              <w:top w:w="80" w:type="dxa"/>
              <w:left w:w="120" w:type="dxa"/>
              <w:bottom w:w="80" w:type="dxa"/>
              <w:right w:w="120" w:type="dxa"/>
            </w:tcMar>
            <w:vAlign w:val="center"/>
          </w:tcPr>
          <w:p w14:paraId="5739516E" w14:textId="77777777" w:rsidR="00FA12BF" w:rsidRDefault="00000000">
            <w:r>
              <w:rPr>
                <w:b/>
                <w:bCs/>
                <w:color w:val="FFFFFF"/>
                <w:sz w:val="19"/>
                <w:szCs w:val="19"/>
              </w:rPr>
              <w:t>Description</w:t>
            </w:r>
          </w:p>
        </w:tc>
      </w:tr>
      <w:tr w:rsidR="00FA12BF" w14:paraId="0722F0DF" w14:textId="77777777">
        <w:tblPrEx>
          <w:tblCellMar>
            <w:top w:w="0" w:type="dxa"/>
            <w:bottom w:w="0" w:type="dxa"/>
          </w:tblCellMar>
        </w:tblPrEx>
        <w:tc>
          <w:tcPr>
            <w:tcW w:w="3400" w:type="dxa"/>
            <w:tcMar>
              <w:top w:w="80" w:type="dxa"/>
              <w:left w:w="120" w:type="dxa"/>
              <w:bottom w:w="80" w:type="dxa"/>
              <w:right w:w="120" w:type="dxa"/>
            </w:tcMar>
            <w:vAlign w:val="center"/>
          </w:tcPr>
          <w:p w14:paraId="0EBFDBCC" w14:textId="77777777" w:rsidR="00FA12BF" w:rsidRDefault="00000000">
            <w:proofErr w:type="spellStart"/>
            <w:r>
              <w:rPr>
                <w:sz w:val="19"/>
                <w:szCs w:val="19"/>
              </w:rPr>
              <w:t>Diabetes_AI_Complete_AllPhases.ipynb</w:t>
            </w:r>
            <w:proofErr w:type="spellEnd"/>
          </w:p>
        </w:tc>
        <w:tc>
          <w:tcPr>
            <w:tcW w:w="6680" w:type="dxa"/>
            <w:tcMar>
              <w:top w:w="80" w:type="dxa"/>
              <w:left w:w="120" w:type="dxa"/>
              <w:bottom w:w="80" w:type="dxa"/>
              <w:right w:w="120" w:type="dxa"/>
            </w:tcMar>
            <w:vAlign w:val="center"/>
          </w:tcPr>
          <w:p w14:paraId="715FE6B7" w14:textId="77777777" w:rsidR="00FA12BF" w:rsidRDefault="00000000">
            <w:r>
              <w:rPr>
                <w:sz w:val="19"/>
                <w:szCs w:val="19"/>
              </w:rPr>
              <w:t xml:space="preserve">Primary </w:t>
            </w:r>
            <w:proofErr w:type="spellStart"/>
            <w:r>
              <w:rPr>
                <w:sz w:val="19"/>
                <w:szCs w:val="19"/>
              </w:rPr>
              <w:t>Jupyter</w:t>
            </w:r>
            <w:proofErr w:type="spellEnd"/>
            <w:r>
              <w:rPr>
                <w:sz w:val="19"/>
                <w:szCs w:val="19"/>
              </w:rPr>
              <w:t>/</w:t>
            </w:r>
            <w:proofErr w:type="spellStart"/>
            <w:r>
              <w:rPr>
                <w:sz w:val="19"/>
                <w:szCs w:val="19"/>
              </w:rPr>
              <w:t>Colab</w:t>
            </w:r>
            <w:proofErr w:type="spellEnd"/>
            <w:r>
              <w:rPr>
                <w:sz w:val="19"/>
                <w:szCs w:val="19"/>
              </w:rPr>
              <w:t xml:space="preserve"> notebook; 30 cells; 19 documented phases; executed end-to-end.</w:t>
            </w:r>
          </w:p>
        </w:tc>
      </w:tr>
      <w:tr w:rsidR="00FA12BF" w14:paraId="6FE4CE74"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627F4E30" w14:textId="77777777" w:rsidR="00FA12BF" w:rsidRDefault="00000000">
            <w:r>
              <w:rPr>
                <w:sz w:val="19"/>
                <w:szCs w:val="19"/>
              </w:rPr>
              <w:t>diabetes_ai_complete_allphases.py</w:t>
            </w:r>
          </w:p>
        </w:tc>
        <w:tc>
          <w:tcPr>
            <w:tcW w:w="6680" w:type="dxa"/>
            <w:shd w:val="clear" w:color="auto" w:fill="F2F2F2"/>
            <w:tcMar>
              <w:top w:w="80" w:type="dxa"/>
              <w:left w:w="120" w:type="dxa"/>
              <w:bottom w:w="80" w:type="dxa"/>
              <w:right w:w="120" w:type="dxa"/>
            </w:tcMar>
            <w:vAlign w:val="center"/>
          </w:tcPr>
          <w:p w14:paraId="48E76399" w14:textId="77777777" w:rsidR="00FA12BF" w:rsidRDefault="00000000">
            <w:r>
              <w:rPr>
                <w:sz w:val="19"/>
                <w:szCs w:val="19"/>
              </w:rPr>
              <w:t>Linear .</w:t>
            </w:r>
            <w:proofErr w:type="spellStart"/>
            <w:r>
              <w:rPr>
                <w:sz w:val="19"/>
                <w:szCs w:val="19"/>
              </w:rPr>
              <w:t>py</w:t>
            </w:r>
            <w:proofErr w:type="spellEnd"/>
            <w:r>
              <w:rPr>
                <w:sz w:val="19"/>
                <w:szCs w:val="19"/>
              </w:rPr>
              <w:t xml:space="preserve"> export of the notebook (</w:t>
            </w:r>
            <w:proofErr w:type="spellStart"/>
            <w:r>
              <w:rPr>
                <w:sz w:val="19"/>
                <w:szCs w:val="19"/>
              </w:rPr>
              <w:t>Colab</w:t>
            </w:r>
            <w:proofErr w:type="spellEnd"/>
            <w:r>
              <w:rPr>
                <w:sz w:val="19"/>
                <w:szCs w:val="19"/>
              </w:rPr>
              <w:t xml:space="preserve"> auto-export) used for static code review.</w:t>
            </w:r>
          </w:p>
        </w:tc>
      </w:tr>
      <w:tr w:rsidR="00FA12BF" w14:paraId="7F385F19" w14:textId="77777777">
        <w:tblPrEx>
          <w:tblCellMar>
            <w:top w:w="0" w:type="dxa"/>
            <w:bottom w:w="0" w:type="dxa"/>
          </w:tblCellMar>
        </w:tblPrEx>
        <w:tc>
          <w:tcPr>
            <w:tcW w:w="3400" w:type="dxa"/>
            <w:tcMar>
              <w:top w:w="80" w:type="dxa"/>
              <w:left w:w="120" w:type="dxa"/>
              <w:bottom w:w="80" w:type="dxa"/>
              <w:right w:w="120" w:type="dxa"/>
            </w:tcMar>
            <w:vAlign w:val="center"/>
          </w:tcPr>
          <w:p w14:paraId="37D12B3B" w14:textId="77777777" w:rsidR="00FA12BF" w:rsidRDefault="00000000">
            <w:r>
              <w:rPr>
                <w:sz w:val="19"/>
                <w:szCs w:val="19"/>
              </w:rPr>
              <w:t>model_results.csv</w:t>
            </w:r>
          </w:p>
        </w:tc>
        <w:tc>
          <w:tcPr>
            <w:tcW w:w="6680" w:type="dxa"/>
            <w:tcMar>
              <w:top w:w="80" w:type="dxa"/>
              <w:left w:w="120" w:type="dxa"/>
              <w:bottom w:w="80" w:type="dxa"/>
              <w:right w:w="120" w:type="dxa"/>
            </w:tcMar>
            <w:vAlign w:val="center"/>
          </w:tcPr>
          <w:p w14:paraId="6E745045" w14:textId="77777777" w:rsidR="00FA12BF" w:rsidRDefault="00000000">
            <w:r>
              <w:rPr>
                <w:sz w:val="19"/>
                <w:szCs w:val="19"/>
              </w:rPr>
              <w:t>Seven-algorithm benchmark table (Accuracy, Precision, Recall, F1, ROC-AUC).</w:t>
            </w:r>
          </w:p>
        </w:tc>
      </w:tr>
      <w:tr w:rsidR="00FA12BF" w14:paraId="31E5B580"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30A541FC" w14:textId="77777777" w:rsidR="00FA12BF" w:rsidRDefault="00000000">
            <w:r>
              <w:rPr>
                <w:sz w:val="19"/>
                <w:szCs w:val="19"/>
              </w:rPr>
              <w:t>feature_importance.csv</w:t>
            </w:r>
          </w:p>
        </w:tc>
        <w:tc>
          <w:tcPr>
            <w:tcW w:w="6680" w:type="dxa"/>
            <w:shd w:val="clear" w:color="auto" w:fill="F2F2F2"/>
            <w:tcMar>
              <w:top w:w="80" w:type="dxa"/>
              <w:left w:w="120" w:type="dxa"/>
              <w:bottom w:w="80" w:type="dxa"/>
              <w:right w:w="120" w:type="dxa"/>
            </w:tcMar>
            <w:vAlign w:val="center"/>
          </w:tcPr>
          <w:p w14:paraId="4EE13CC8" w14:textId="77777777" w:rsidR="00FA12BF" w:rsidRDefault="00000000">
            <w:r>
              <w:rPr>
                <w:sz w:val="19"/>
                <w:szCs w:val="19"/>
              </w:rPr>
              <w:t>Random Forest Gini importance ranking across all 21 modeling features.</w:t>
            </w:r>
          </w:p>
        </w:tc>
      </w:tr>
      <w:tr w:rsidR="00FA12BF" w14:paraId="3EADBA55" w14:textId="77777777">
        <w:tblPrEx>
          <w:tblCellMar>
            <w:top w:w="0" w:type="dxa"/>
            <w:bottom w:w="0" w:type="dxa"/>
          </w:tblCellMar>
        </w:tblPrEx>
        <w:tc>
          <w:tcPr>
            <w:tcW w:w="3400" w:type="dxa"/>
            <w:tcMar>
              <w:top w:w="80" w:type="dxa"/>
              <w:left w:w="120" w:type="dxa"/>
              <w:bottom w:w="80" w:type="dxa"/>
              <w:right w:w="120" w:type="dxa"/>
            </w:tcMar>
            <w:vAlign w:val="center"/>
          </w:tcPr>
          <w:p w14:paraId="5470B81B" w14:textId="77777777" w:rsidR="00FA12BF" w:rsidRDefault="00000000">
            <w:r>
              <w:rPr>
                <w:sz w:val="19"/>
                <w:szCs w:val="19"/>
              </w:rPr>
              <w:t>RESULTS_SUMMARY.txt</w:t>
            </w:r>
          </w:p>
        </w:tc>
        <w:tc>
          <w:tcPr>
            <w:tcW w:w="6680" w:type="dxa"/>
            <w:tcMar>
              <w:top w:w="80" w:type="dxa"/>
              <w:left w:w="120" w:type="dxa"/>
              <w:bottom w:w="80" w:type="dxa"/>
              <w:right w:w="120" w:type="dxa"/>
            </w:tcMar>
            <w:vAlign w:val="center"/>
          </w:tcPr>
          <w:p w14:paraId="0353BE07" w14:textId="77777777" w:rsidR="00FA12BF" w:rsidRDefault="00000000">
            <w:r>
              <w:rPr>
                <w:sz w:val="19"/>
                <w:szCs w:val="19"/>
              </w:rPr>
              <w:t>Auto-generated production sign-off summary from an earlier pipeline execution.</w:t>
            </w:r>
          </w:p>
        </w:tc>
      </w:tr>
      <w:tr w:rsidR="00FA12BF" w14:paraId="45569A5D"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29D213AB" w14:textId="77777777" w:rsidR="00FA12BF" w:rsidRDefault="00000000">
            <w:proofErr w:type="spellStart"/>
            <w:r>
              <w:rPr>
                <w:sz w:val="19"/>
                <w:szCs w:val="19"/>
              </w:rPr>
              <w:t>diabetes_model.pkl</w:t>
            </w:r>
            <w:proofErr w:type="spellEnd"/>
          </w:p>
        </w:tc>
        <w:tc>
          <w:tcPr>
            <w:tcW w:w="6680" w:type="dxa"/>
            <w:shd w:val="clear" w:color="auto" w:fill="F2F2F2"/>
            <w:tcMar>
              <w:top w:w="80" w:type="dxa"/>
              <w:left w:w="120" w:type="dxa"/>
              <w:bottom w:w="80" w:type="dxa"/>
              <w:right w:w="120" w:type="dxa"/>
            </w:tcMar>
            <w:vAlign w:val="center"/>
          </w:tcPr>
          <w:p w14:paraId="7B4947DB" w14:textId="77777777" w:rsidR="00FA12BF" w:rsidRDefault="00000000">
            <w:r>
              <w:rPr>
                <w:sz w:val="19"/>
                <w:szCs w:val="19"/>
              </w:rPr>
              <w:t>Serialized trained classifier artifact from the earlier execution.</w:t>
            </w:r>
          </w:p>
        </w:tc>
      </w:tr>
      <w:tr w:rsidR="00FA12BF" w14:paraId="38CC06D0" w14:textId="77777777">
        <w:tblPrEx>
          <w:tblCellMar>
            <w:top w:w="0" w:type="dxa"/>
            <w:bottom w:w="0" w:type="dxa"/>
          </w:tblCellMar>
        </w:tblPrEx>
        <w:tc>
          <w:tcPr>
            <w:tcW w:w="3400" w:type="dxa"/>
            <w:tcMar>
              <w:top w:w="80" w:type="dxa"/>
              <w:left w:w="120" w:type="dxa"/>
              <w:bottom w:w="80" w:type="dxa"/>
              <w:right w:w="120" w:type="dxa"/>
            </w:tcMar>
            <w:vAlign w:val="center"/>
          </w:tcPr>
          <w:p w14:paraId="266CBABA" w14:textId="77777777" w:rsidR="00FA12BF" w:rsidRDefault="00000000">
            <w:r>
              <w:rPr>
                <w:sz w:val="19"/>
                <w:szCs w:val="19"/>
              </w:rPr>
              <w:t>01–05 *.</w:t>
            </w:r>
            <w:proofErr w:type="spellStart"/>
            <w:r>
              <w:rPr>
                <w:sz w:val="19"/>
                <w:szCs w:val="19"/>
              </w:rPr>
              <w:t>png</w:t>
            </w:r>
            <w:proofErr w:type="spellEnd"/>
            <w:r>
              <w:rPr>
                <w:sz w:val="19"/>
                <w:szCs w:val="19"/>
              </w:rPr>
              <w:t xml:space="preserve"> (10 files)</w:t>
            </w:r>
          </w:p>
        </w:tc>
        <w:tc>
          <w:tcPr>
            <w:tcW w:w="6680" w:type="dxa"/>
            <w:tcMar>
              <w:top w:w="80" w:type="dxa"/>
              <w:left w:w="120" w:type="dxa"/>
              <w:bottom w:w="80" w:type="dxa"/>
              <w:right w:w="120" w:type="dxa"/>
            </w:tcMar>
            <w:vAlign w:val="center"/>
          </w:tcPr>
          <w:p w14:paraId="34443C5A" w14:textId="77777777" w:rsidR="00FA12BF" w:rsidRDefault="00000000">
            <w:r>
              <w:rPr>
                <w:sz w:val="19"/>
                <w:szCs w:val="19"/>
              </w:rPr>
              <w:t>Exploratory, correlation, evaluation, and feature-importance visualizations from two separate executions.</w:t>
            </w:r>
          </w:p>
        </w:tc>
      </w:tr>
      <w:tr w:rsidR="00FA12BF" w14:paraId="0BC40541"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062E234C" w14:textId="77777777" w:rsidR="00FA12BF" w:rsidRDefault="00000000">
            <w:r>
              <w:rPr>
                <w:sz w:val="19"/>
                <w:szCs w:val="19"/>
              </w:rPr>
              <w:t>06_shap_force_plot.html</w:t>
            </w:r>
          </w:p>
        </w:tc>
        <w:tc>
          <w:tcPr>
            <w:tcW w:w="6680" w:type="dxa"/>
            <w:shd w:val="clear" w:color="auto" w:fill="F2F2F2"/>
            <w:tcMar>
              <w:top w:w="80" w:type="dxa"/>
              <w:left w:w="120" w:type="dxa"/>
              <w:bottom w:w="80" w:type="dxa"/>
              <w:right w:w="120" w:type="dxa"/>
            </w:tcMar>
            <w:vAlign w:val="center"/>
          </w:tcPr>
          <w:p w14:paraId="330CC3E5" w14:textId="77777777" w:rsidR="00FA12BF" w:rsidRDefault="00000000">
            <w:r>
              <w:rPr>
                <w:sz w:val="19"/>
                <w:szCs w:val="19"/>
              </w:rPr>
              <w:t>Interactive SHAP additive-force explanation for a single patient instance.</w:t>
            </w:r>
          </w:p>
        </w:tc>
      </w:tr>
      <w:tr w:rsidR="00FA12BF" w14:paraId="4D00FE7A" w14:textId="77777777">
        <w:tblPrEx>
          <w:tblCellMar>
            <w:top w:w="0" w:type="dxa"/>
            <w:bottom w:w="0" w:type="dxa"/>
          </w:tblCellMar>
        </w:tblPrEx>
        <w:tc>
          <w:tcPr>
            <w:tcW w:w="3400" w:type="dxa"/>
            <w:tcMar>
              <w:top w:w="80" w:type="dxa"/>
              <w:left w:w="120" w:type="dxa"/>
              <w:bottom w:w="80" w:type="dxa"/>
              <w:right w:w="120" w:type="dxa"/>
            </w:tcMar>
            <w:vAlign w:val="center"/>
          </w:tcPr>
          <w:p w14:paraId="7A0A5904" w14:textId="77777777" w:rsidR="00FA12BF" w:rsidRDefault="00000000">
            <w:r>
              <w:rPr>
                <w:sz w:val="19"/>
                <w:szCs w:val="19"/>
              </w:rPr>
              <w:t>07_lime_explanation_instance_102.html</w:t>
            </w:r>
          </w:p>
        </w:tc>
        <w:tc>
          <w:tcPr>
            <w:tcW w:w="6680" w:type="dxa"/>
            <w:tcMar>
              <w:top w:w="80" w:type="dxa"/>
              <w:left w:w="120" w:type="dxa"/>
              <w:bottom w:w="80" w:type="dxa"/>
              <w:right w:w="120" w:type="dxa"/>
            </w:tcMar>
            <w:vAlign w:val="center"/>
          </w:tcPr>
          <w:p w14:paraId="7A05D673" w14:textId="77777777" w:rsidR="00FA12BF" w:rsidRDefault="00000000">
            <w:r>
              <w:rPr>
                <w:sz w:val="19"/>
                <w:szCs w:val="19"/>
              </w:rPr>
              <w:t>Interactive LIME local surrogate explanation for patient instance #102.</w:t>
            </w:r>
          </w:p>
        </w:tc>
      </w:tr>
    </w:tbl>
    <w:p w14:paraId="3A2F5C2C" w14:textId="77777777" w:rsidR="00FA12BF" w:rsidRDefault="00000000">
      <w:r>
        <w:br w:type="page"/>
      </w:r>
    </w:p>
    <w:p w14:paraId="45EFD342" w14:textId="77777777" w:rsidR="00FA12BF" w:rsidRDefault="00000000">
      <w:pPr>
        <w:pStyle w:val="Heading1"/>
      </w:pPr>
      <w:r>
        <w:lastRenderedPageBreak/>
        <w:t>Executive Summary</w:t>
      </w:r>
    </w:p>
    <w:p w14:paraId="1C886B90" w14:textId="77777777" w:rsidR="00FA12BF" w:rsidRDefault="00000000">
      <w:pPr>
        <w:spacing w:after="160" w:line="300" w:lineRule="auto"/>
      </w:pPr>
      <w:r>
        <w:t>This report documents the design, statistical validation, explainability audit, and production-deployment blueprint for the Clinical Diabetes Intelligence Platform, a supervised machine-learning system that estimates an individual patient's probability of having diabetes from eight routinely collected clinical measurements. The system was developed end-to-end across nineteen documented engineering phases, spanning problem framing, data governance, exploratory and biostatistical analysis, feature engineering, multi-algorithm benchmarking, hyperparameter optimization, clinical performance evaluation, global and local explainability (SHAP and LIME), and a production-ready scikit-learn inference pipeline. This document elevates that engineering work into an enterprise artifact: it adds the statistical rigor expected of a doctoral methodology chapter, the operational discipline expected of a FAANG-grade production engineering review, and a concrete Amazon Web Services deployment architecture suitable for a regulated clinical environment.</w:t>
      </w:r>
    </w:p>
    <w:p w14:paraId="38932BF6" w14:textId="77777777" w:rsidR="00FA12BF" w:rsidRDefault="00000000">
      <w:pPr>
        <w:spacing w:after="160" w:line="300" w:lineRule="auto"/>
      </w:pPr>
      <w:r>
        <w:t xml:space="preserve">The modeling cohort comprised 614 labeled patient records (a held-out 154-record set was reserved without labels for blind scoring), with eight original clinical features — number of pregnancies, plasma glucose concentration, diastolic blood pressure, triceps skinfold thickness, serum insulin, body mass index, a diabetes pedigree (genetic risk) function, and age — extended through engineered feature construction to twenty-one modeling features. Seven candidate algorithms were benchmarked under an identical stratified 70/30 train-test protocol: Logistic Regression, Decision Tree, Random Forest, Gradient Boosting, </w:t>
      </w:r>
      <w:proofErr w:type="spellStart"/>
      <w:r>
        <w:t>XGBoost</w:t>
      </w:r>
      <w:proofErr w:type="spellEnd"/>
      <w:r>
        <w:t>, Support Vector Machine, and a Multilayer Perceptron neural network. Random Forest was selected as the champion model on the basis of the highest held-out ROC-AUC (0.8426), and was subsequently tuned via five-fold grid-search cross-validation.</w:t>
      </w:r>
    </w:p>
    <w:p w14:paraId="010A3C23" w14:textId="77777777" w:rsidR="00FA12BF" w:rsidRDefault="00000000">
      <w:pPr>
        <w:spacing w:before="200" w:after="100"/>
      </w:pPr>
      <w:r>
        <w:rPr>
          <w:b/>
          <w:bCs/>
          <w:sz w:val="20"/>
          <w:szCs w:val="20"/>
        </w:rPr>
        <w:t>Table 1. Headline Results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5180"/>
      </w:tblGrid>
      <w:tr w:rsidR="00FA12BF" w14:paraId="7AA863BD"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00B1ADEF" w14:textId="77777777" w:rsidR="00FA12BF" w:rsidRDefault="00000000">
            <w:r>
              <w:rPr>
                <w:b/>
                <w:bCs/>
                <w:color w:val="FFFFFF"/>
                <w:sz w:val="19"/>
                <w:szCs w:val="19"/>
              </w:rPr>
              <w:t>Dimension</w:t>
            </w:r>
          </w:p>
        </w:tc>
        <w:tc>
          <w:tcPr>
            <w:tcW w:w="2300" w:type="dxa"/>
            <w:shd w:val="clear" w:color="auto" w:fill="1F4E79"/>
            <w:tcMar>
              <w:top w:w="80" w:type="dxa"/>
              <w:left w:w="120" w:type="dxa"/>
              <w:bottom w:w="80" w:type="dxa"/>
              <w:right w:w="120" w:type="dxa"/>
            </w:tcMar>
            <w:vAlign w:val="center"/>
          </w:tcPr>
          <w:p w14:paraId="3B6A6B8A" w14:textId="77777777" w:rsidR="00FA12BF" w:rsidRDefault="00000000">
            <w:r>
              <w:rPr>
                <w:b/>
                <w:bCs/>
                <w:color w:val="FFFFFF"/>
                <w:sz w:val="19"/>
                <w:szCs w:val="19"/>
              </w:rPr>
              <w:t>Result</w:t>
            </w:r>
          </w:p>
        </w:tc>
        <w:tc>
          <w:tcPr>
            <w:tcW w:w="5180" w:type="dxa"/>
            <w:shd w:val="clear" w:color="auto" w:fill="1F4E79"/>
            <w:tcMar>
              <w:top w:w="80" w:type="dxa"/>
              <w:left w:w="120" w:type="dxa"/>
              <w:bottom w:w="80" w:type="dxa"/>
              <w:right w:w="120" w:type="dxa"/>
            </w:tcMar>
            <w:vAlign w:val="center"/>
          </w:tcPr>
          <w:p w14:paraId="7CAC5791" w14:textId="77777777" w:rsidR="00FA12BF" w:rsidRDefault="00000000">
            <w:r>
              <w:rPr>
                <w:b/>
                <w:bCs/>
                <w:color w:val="FFFFFF"/>
                <w:sz w:val="19"/>
                <w:szCs w:val="19"/>
              </w:rPr>
              <w:t>Interpretation</w:t>
            </w:r>
          </w:p>
        </w:tc>
      </w:tr>
      <w:tr w:rsidR="00FA12BF" w14:paraId="7B71FF8A" w14:textId="77777777">
        <w:tblPrEx>
          <w:tblCellMar>
            <w:top w:w="0" w:type="dxa"/>
            <w:bottom w:w="0" w:type="dxa"/>
          </w:tblCellMar>
        </w:tblPrEx>
        <w:tc>
          <w:tcPr>
            <w:tcW w:w="2600" w:type="dxa"/>
            <w:tcMar>
              <w:top w:w="80" w:type="dxa"/>
              <w:left w:w="120" w:type="dxa"/>
              <w:bottom w:w="80" w:type="dxa"/>
              <w:right w:w="120" w:type="dxa"/>
            </w:tcMar>
            <w:vAlign w:val="center"/>
          </w:tcPr>
          <w:p w14:paraId="2907327D" w14:textId="77777777" w:rsidR="00FA12BF" w:rsidRDefault="00000000">
            <w:r>
              <w:rPr>
                <w:sz w:val="19"/>
                <w:szCs w:val="19"/>
              </w:rPr>
              <w:t>Champion algorithm</w:t>
            </w:r>
          </w:p>
        </w:tc>
        <w:tc>
          <w:tcPr>
            <w:tcW w:w="2300" w:type="dxa"/>
            <w:tcMar>
              <w:top w:w="80" w:type="dxa"/>
              <w:left w:w="120" w:type="dxa"/>
              <w:bottom w:w="80" w:type="dxa"/>
              <w:right w:w="120" w:type="dxa"/>
            </w:tcMar>
            <w:vAlign w:val="center"/>
          </w:tcPr>
          <w:p w14:paraId="14289D62" w14:textId="77777777" w:rsidR="00FA12BF" w:rsidRDefault="00000000">
            <w:r>
              <w:rPr>
                <w:sz w:val="19"/>
                <w:szCs w:val="19"/>
              </w:rPr>
              <w:t>Random Forest (tuned)</w:t>
            </w:r>
          </w:p>
        </w:tc>
        <w:tc>
          <w:tcPr>
            <w:tcW w:w="5180" w:type="dxa"/>
            <w:tcMar>
              <w:top w:w="80" w:type="dxa"/>
              <w:left w:w="120" w:type="dxa"/>
              <w:bottom w:w="80" w:type="dxa"/>
              <w:right w:w="120" w:type="dxa"/>
            </w:tcMar>
            <w:vAlign w:val="center"/>
          </w:tcPr>
          <w:p w14:paraId="752A8660" w14:textId="77777777" w:rsidR="00FA12BF" w:rsidRDefault="00000000">
            <w:r>
              <w:rPr>
                <w:sz w:val="19"/>
                <w:szCs w:val="19"/>
              </w:rPr>
              <w:t>Outperformed 6 alternative algorithms on held-out ROC-AUC</w:t>
            </w:r>
          </w:p>
        </w:tc>
      </w:tr>
      <w:tr w:rsidR="00FA12BF" w14:paraId="3C6129C6"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F655C46" w14:textId="77777777" w:rsidR="00FA12BF" w:rsidRDefault="00000000">
            <w:r>
              <w:rPr>
                <w:sz w:val="19"/>
                <w:szCs w:val="19"/>
              </w:rPr>
              <w:t>Discrimination (ROC-AUC)</w:t>
            </w:r>
          </w:p>
        </w:tc>
        <w:tc>
          <w:tcPr>
            <w:tcW w:w="2300" w:type="dxa"/>
            <w:shd w:val="clear" w:color="auto" w:fill="F2F2F2"/>
            <w:tcMar>
              <w:top w:w="80" w:type="dxa"/>
              <w:left w:w="120" w:type="dxa"/>
              <w:bottom w:w="80" w:type="dxa"/>
              <w:right w:w="120" w:type="dxa"/>
            </w:tcMar>
            <w:vAlign w:val="center"/>
          </w:tcPr>
          <w:p w14:paraId="4E91CF1B" w14:textId="77777777" w:rsidR="00FA12BF" w:rsidRDefault="00000000">
            <w:r>
              <w:rPr>
                <w:sz w:val="19"/>
                <w:szCs w:val="19"/>
              </w:rPr>
              <w:t>0.842 – 0.850</w:t>
            </w:r>
          </w:p>
        </w:tc>
        <w:tc>
          <w:tcPr>
            <w:tcW w:w="5180" w:type="dxa"/>
            <w:shd w:val="clear" w:color="auto" w:fill="F2F2F2"/>
            <w:tcMar>
              <w:top w:w="80" w:type="dxa"/>
              <w:left w:w="120" w:type="dxa"/>
              <w:bottom w:w="80" w:type="dxa"/>
              <w:right w:w="120" w:type="dxa"/>
            </w:tcMar>
            <w:vAlign w:val="center"/>
          </w:tcPr>
          <w:p w14:paraId="4AC32B4E" w14:textId="77777777" w:rsidR="00FA12BF" w:rsidRDefault="00000000">
            <w:r>
              <w:rPr>
                <w:sz w:val="19"/>
                <w:szCs w:val="19"/>
              </w:rPr>
              <w:t>Strong discriminative power; comfortably above the 0.80 'good' threshold used in clinical risk models</w:t>
            </w:r>
          </w:p>
        </w:tc>
      </w:tr>
      <w:tr w:rsidR="00FA12BF" w14:paraId="2C61A243" w14:textId="77777777">
        <w:tblPrEx>
          <w:tblCellMar>
            <w:top w:w="0" w:type="dxa"/>
            <w:bottom w:w="0" w:type="dxa"/>
          </w:tblCellMar>
        </w:tblPrEx>
        <w:tc>
          <w:tcPr>
            <w:tcW w:w="2600" w:type="dxa"/>
            <w:tcMar>
              <w:top w:w="80" w:type="dxa"/>
              <w:left w:w="120" w:type="dxa"/>
              <w:bottom w:w="80" w:type="dxa"/>
              <w:right w:w="120" w:type="dxa"/>
            </w:tcMar>
            <w:vAlign w:val="center"/>
          </w:tcPr>
          <w:p w14:paraId="768C73FB" w14:textId="77777777" w:rsidR="00FA12BF" w:rsidRDefault="00000000">
            <w:r>
              <w:rPr>
                <w:sz w:val="19"/>
                <w:szCs w:val="19"/>
              </w:rPr>
              <w:t>Sensitivity (Recall)</w:t>
            </w:r>
          </w:p>
        </w:tc>
        <w:tc>
          <w:tcPr>
            <w:tcW w:w="2300" w:type="dxa"/>
            <w:tcMar>
              <w:top w:w="80" w:type="dxa"/>
              <w:left w:w="120" w:type="dxa"/>
              <w:bottom w:w="80" w:type="dxa"/>
              <w:right w:w="120" w:type="dxa"/>
            </w:tcMar>
            <w:vAlign w:val="center"/>
          </w:tcPr>
          <w:p w14:paraId="054A6956" w14:textId="77777777" w:rsidR="00FA12BF" w:rsidRDefault="00000000">
            <w:r>
              <w:rPr>
                <w:sz w:val="19"/>
                <w:szCs w:val="19"/>
              </w:rPr>
              <w:t>65.6% – 67.2%</w:t>
            </w:r>
          </w:p>
        </w:tc>
        <w:tc>
          <w:tcPr>
            <w:tcW w:w="5180" w:type="dxa"/>
            <w:tcMar>
              <w:top w:w="80" w:type="dxa"/>
              <w:left w:w="120" w:type="dxa"/>
              <w:bottom w:w="80" w:type="dxa"/>
              <w:right w:w="120" w:type="dxa"/>
            </w:tcMar>
            <w:vAlign w:val="center"/>
          </w:tcPr>
          <w:p w14:paraId="12B7B32E" w14:textId="77777777" w:rsidR="00FA12BF" w:rsidRDefault="00000000">
            <w:r>
              <w:rPr>
                <w:sz w:val="19"/>
                <w:szCs w:val="19"/>
              </w:rPr>
              <w:t>Roughly two in three true diabetic patients are correctly flagged; insufficient alone for a stand-alone diagnostic</w:t>
            </w:r>
          </w:p>
        </w:tc>
      </w:tr>
      <w:tr w:rsidR="00FA12BF" w14:paraId="30D6130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89AA0CF" w14:textId="77777777" w:rsidR="00FA12BF" w:rsidRDefault="00000000">
            <w:r>
              <w:rPr>
                <w:sz w:val="19"/>
                <w:szCs w:val="19"/>
              </w:rPr>
              <w:t>Specificity</w:t>
            </w:r>
          </w:p>
        </w:tc>
        <w:tc>
          <w:tcPr>
            <w:tcW w:w="2300" w:type="dxa"/>
            <w:shd w:val="clear" w:color="auto" w:fill="F2F2F2"/>
            <w:tcMar>
              <w:top w:w="80" w:type="dxa"/>
              <w:left w:w="120" w:type="dxa"/>
              <w:bottom w:w="80" w:type="dxa"/>
              <w:right w:w="120" w:type="dxa"/>
            </w:tcMar>
            <w:vAlign w:val="center"/>
          </w:tcPr>
          <w:p w14:paraId="1F17EF15" w14:textId="77777777" w:rsidR="00FA12BF" w:rsidRDefault="00000000">
            <w:r>
              <w:rPr>
                <w:sz w:val="19"/>
                <w:szCs w:val="19"/>
              </w:rPr>
              <w:t>85.1%</w:t>
            </w:r>
          </w:p>
        </w:tc>
        <w:tc>
          <w:tcPr>
            <w:tcW w:w="5180" w:type="dxa"/>
            <w:shd w:val="clear" w:color="auto" w:fill="F2F2F2"/>
            <w:tcMar>
              <w:top w:w="80" w:type="dxa"/>
              <w:left w:w="120" w:type="dxa"/>
              <w:bottom w:w="80" w:type="dxa"/>
              <w:right w:w="120" w:type="dxa"/>
            </w:tcMar>
            <w:vAlign w:val="center"/>
          </w:tcPr>
          <w:p w14:paraId="743BAFD9" w14:textId="77777777" w:rsidR="00FA12BF" w:rsidRDefault="00000000">
            <w:r>
              <w:rPr>
                <w:sz w:val="19"/>
                <w:szCs w:val="19"/>
              </w:rPr>
              <w:t>Strong at ruling out non-diabetic patients; keeps false-alarm burden on clinicians low</w:t>
            </w:r>
          </w:p>
        </w:tc>
      </w:tr>
      <w:tr w:rsidR="00FA12BF" w14:paraId="44512F66" w14:textId="77777777">
        <w:tblPrEx>
          <w:tblCellMar>
            <w:top w:w="0" w:type="dxa"/>
            <w:bottom w:w="0" w:type="dxa"/>
          </w:tblCellMar>
        </w:tblPrEx>
        <w:tc>
          <w:tcPr>
            <w:tcW w:w="2600" w:type="dxa"/>
            <w:tcMar>
              <w:top w:w="80" w:type="dxa"/>
              <w:left w:w="120" w:type="dxa"/>
              <w:bottom w:w="80" w:type="dxa"/>
              <w:right w:w="120" w:type="dxa"/>
            </w:tcMar>
            <w:vAlign w:val="center"/>
          </w:tcPr>
          <w:p w14:paraId="1FA44B9C" w14:textId="77777777" w:rsidR="00FA12BF" w:rsidRDefault="00000000">
            <w:r>
              <w:rPr>
                <w:sz w:val="19"/>
                <w:szCs w:val="19"/>
              </w:rPr>
              <w:t>Calibration error (ECE)</w:t>
            </w:r>
          </w:p>
        </w:tc>
        <w:tc>
          <w:tcPr>
            <w:tcW w:w="2300" w:type="dxa"/>
            <w:tcMar>
              <w:top w:w="80" w:type="dxa"/>
              <w:left w:w="120" w:type="dxa"/>
              <w:bottom w:w="80" w:type="dxa"/>
              <w:right w:w="120" w:type="dxa"/>
            </w:tcMar>
            <w:vAlign w:val="center"/>
          </w:tcPr>
          <w:p w14:paraId="7CF55A43" w14:textId="77777777" w:rsidR="00FA12BF" w:rsidRDefault="00000000">
            <w:r>
              <w:rPr>
                <w:sz w:val="19"/>
                <w:szCs w:val="19"/>
              </w:rPr>
              <w:t>0.059</w:t>
            </w:r>
          </w:p>
        </w:tc>
        <w:tc>
          <w:tcPr>
            <w:tcW w:w="5180" w:type="dxa"/>
            <w:tcMar>
              <w:top w:w="80" w:type="dxa"/>
              <w:left w:w="120" w:type="dxa"/>
              <w:bottom w:w="80" w:type="dxa"/>
              <w:right w:w="120" w:type="dxa"/>
            </w:tcMar>
            <w:vAlign w:val="center"/>
          </w:tcPr>
          <w:p w14:paraId="6B94BE30" w14:textId="77777777" w:rsidR="00FA12BF" w:rsidRDefault="00000000">
            <w:r>
              <w:rPr>
                <w:sz w:val="19"/>
                <w:szCs w:val="19"/>
              </w:rPr>
              <w:t>Predicted probabilities are reasonably well calibrated; safe to surface as a percentage risk score</w:t>
            </w:r>
          </w:p>
        </w:tc>
      </w:tr>
      <w:tr w:rsidR="00FA12BF" w14:paraId="64B57D3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9942E8C" w14:textId="77777777" w:rsidR="00FA12BF" w:rsidRDefault="00000000">
            <w:r>
              <w:rPr>
                <w:sz w:val="19"/>
                <w:szCs w:val="19"/>
              </w:rPr>
              <w:t>Top predictive signal</w:t>
            </w:r>
          </w:p>
        </w:tc>
        <w:tc>
          <w:tcPr>
            <w:tcW w:w="2300" w:type="dxa"/>
            <w:shd w:val="clear" w:color="auto" w:fill="F2F2F2"/>
            <w:tcMar>
              <w:top w:w="80" w:type="dxa"/>
              <w:left w:w="120" w:type="dxa"/>
              <w:bottom w:w="80" w:type="dxa"/>
              <w:right w:w="120" w:type="dxa"/>
            </w:tcMar>
            <w:vAlign w:val="center"/>
          </w:tcPr>
          <w:p w14:paraId="44CAB08A" w14:textId="77777777" w:rsidR="00FA12BF" w:rsidRDefault="00000000">
            <w:r>
              <w:rPr>
                <w:sz w:val="19"/>
                <w:szCs w:val="19"/>
              </w:rPr>
              <w:t>Glucose × BMI interaction</w:t>
            </w:r>
          </w:p>
        </w:tc>
        <w:tc>
          <w:tcPr>
            <w:tcW w:w="5180" w:type="dxa"/>
            <w:shd w:val="clear" w:color="auto" w:fill="F2F2F2"/>
            <w:tcMar>
              <w:top w:w="80" w:type="dxa"/>
              <w:left w:w="120" w:type="dxa"/>
              <w:bottom w:w="80" w:type="dxa"/>
              <w:right w:w="120" w:type="dxa"/>
            </w:tcMar>
            <w:vAlign w:val="center"/>
          </w:tcPr>
          <w:p w14:paraId="2EE36564" w14:textId="77777777" w:rsidR="00FA12BF" w:rsidRDefault="00000000">
            <w:r>
              <w:rPr>
                <w:sz w:val="19"/>
                <w:szCs w:val="19"/>
              </w:rPr>
              <w:t>Engineered interaction terms outrank every raw clinical feature individually</w:t>
            </w:r>
          </w:p>
        </w:tc>
      </w:tr>
      <w:tr w:rsidR="00FA12BF" w14:paraId="733A11B9" w14:textId="77777777">
        <w:tblPrEx>
          <w:tblCellMar>
            <w:top w:w="0" w:type="dxa"/>
            <w:bottom w:w="0" w:type="dxa"/>
          </w:tblCellMar>
        </w:tblPrEx>
        <w:tc>
          <w:tcPr>
            <w:tcW w:w="2600" w:type="dxa"/>
            <w:tcMar>
              <w:top w:w="80" w:type="dxa"/>
              <w:left w:w="120" w:type="dxa"/>
              <w:bottom w:w="80" w:type="dxa"/>
              <w:right w:w="120" w:type="dxa"/>
            </w:tcMar>
            <w:vAlign w:val="center"/>
          </w:tcPr>
          <w:p w14:paraId="2190FF7F" w14:textId="77777777" w:rsidR="00FA12BF" w:rsidRDefault="00000000">
            <w:r>
              <w:rPr>
                <w:sz w:val="19"/>
                <w:szCs w:val="19"/>
              </w:rPr>
              <w:t>Explainability coverage</w:t>
            </w:r>
          </w:p>
        </w:tc>
        <w:tc>
          <w:tcPr>
            <w:tcW w:w="2300" w:type="dxa"/>
            <w:tcMar>
              <w:top w:w="80" w:type="dxa"/>
              <w:left w:w="120" w:type="dxa"/>
              <w:bottom w:w="80" w:type="dxa"/>
              <w:right w:w="120" w:type="dxa"/>
            </w:tcMar>
            <w:vAlign w:val="center"/>
          </w:tcPr>
          <w:p w14:paraId="52A6692D" w14:textId="77777777" w:rsidR="00FA12BF" w:rsidRDefault="00000000">
            <w:r>
              <w:rPr>
                <w:sz w:val="19"/>
                <w:szCs w:val="19"/>
              </w:rPr>
              <w:t>Global (SHAP, Gini) + Local (SHAP force, LIME)</w:t>
            </w:r>
          </w:p>
        </w:tc>
        <w:tc>
          <w:tcPr>
            <w:tcW w:w="5180" w:type="dxa"/>
            <w:tcMar>
              <w:top w:w="80" w:type="dxa"/>
              <w:left w:w="120" w:type="dxa"/>
              <w:bottom w:w="80" w:type="dxa"/>
              <w:right w:w="120" w:type="dxa"/>
            </w:tcMar>
            <w:vAlign w:val="center"/>
          </w:tcPr>
          <w:p w14:paraId="551DCC79" w14:textId="77777777" w:rsidR="00FA12BF" w:rsidRDefault="00000000">
            <w:r>
              <w:rPr>
                <w:sz w:val="19"/>
                <w:szCs w:val="19"/>
              </w:rPr>
              <w:t>Every prediction can be traced to clinician-readable contributing factors</w:t>
            </w:r>
          </w:p>
        </w:tc>
      </w:tr>
      <w:tr w:rsidR="00FA12BF" w14:paraId="6737153F"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5C6E942" w14:textId="77777777" w:rsidR="00FA12BF" w:rsidRDefault="00000000">
            <w:r>
              <w:rPr>
                <w:sz w:val="19"/>
                <w:szCs w:val="19"/>
              </w:rPr>
              <w:t>Production readiness</w:t>
            </w:r>
          </w:p>
        </w:tc>
        <w:tc>
          <w:tcPr>
            <w:tcW w:w="2300" w:type="dxa"/>
            <w:shd w:val="clear" w:color="auto" w:fill="F2F2F2"/>
            <w:tcMar>
              <w:top w:w="80" w:type="dxa"/>
              <w:left w:w="120" w:type="dxa"/>
              <w:bottom w:w="80" w:type="dxa"/>
              <w:right w:w="120" w:type="dxa"/>
            </w:tcMar>
            <w:vAlign w:val="center"/>
          </w:tcPr>
          <w:p w14:paraId="0AEF56FB" w14:textId="77777777" w:rsidR="00FA12BF" w:rsidRDefault="00000000">
            <w:r>
              <w:rPr>
                <w:sz w:val="19"/>
                <w:szCs w:val="19"/>
              </w:rPr>
              <w:t>Pipeline-wrapped, serialized, reproducibility-tested</w:t>
            </w:r>
          </w:p>
        </w:tc>
        <w:tc>
          <w:tcPr>
            <w:tcW w:w="5180" w:type="dxa"/>
            <w:shd w:val="clear" w:color="auto" w:fill="F2F2F2"/>
            <w:tcMar>
              <w:top w:w="80" w:type="dxa"/>
              <w:left w:w="120" w:type="dxa"/>
              <w:bottom w:w="80" w:type="dxa"/>
              <w:right w:w="120" w:type="dxa"/>
            </w:tcMar>
            <w:vAlign w:val="center"/>
          </w:tcPr>
          <w:p w14:paraId="1AE89209" w14:textId="77777777" w:rsidR="00FA12BF" w:rsidRDefault="00000000">
            <w:r>
              <w:rPr>
                <w:sz w:val="19"/>
                <w:szCs w:val="19"/>
              </w:rPr>
              <w:t>Ready for containerized deployment behind a versioned inference API</w:t>
            </w:r>
          </w:p>
        </w:tc>
      </w:tr>
    </w:tbl>
    <w:p w14:paraId="4736F1A5" w14:textId="77777777" w:rsidR="00FA12BF" w:rsidRDefault="00000000">
      <w:pPr>
        <w:spacing w:after="160" w:line="300" w:lineRule="auto"/>
      </w:pPr>
      <w:r>
        <w:lastRenderedPageBreak/>
        <w:t>From a clinical-safety standpoint, the model is positioned as a triage and risk-stratification aid rather than a diagnostic device: its sensitivity profile means that roughly one in three diabetic patients in this cohort would not be flagged by the model alone, and its outputs must therefore be paired with standard clinical judgment, confirmatory laboratory testing (fasting plasma glucose, OGTT, or HbA1c), and a human-in-the-loop review workflow. This caveat, together with a full discussion of dataset provenance, sampling bias, and generalizability limits, is treated in depth in the Responsible AI and Limitations chapters of this report.</w:t>
      </w:r>
    </w:p>
    <w:p w14:paraId="21E12607" w14:textId="77777777" w:rsidR="00FA12BF" w:rsidRDefault="00000000">
      <w:pPr>
        <w:spacing w:after="160" w:line="300" w:lineRule="auto"/>
      </w:pPr>
      <w:r>
        <w:t>On the engineering side, the notebook's final phases already wrap the tuned model inside a scikit-learn Pipeline (</w:t>
      </w:r>
      <w:proofErr w:type="spellStart"/>
      <w:r>
        <w:t>StandardScaler</w:t>
      </w:r>
      <w:proofErr w:type="spellEnd"/>
      <w:r>
        <w:t xml:space="preserve"> plus classifier) and serialize it to disk, which is the correct first step toward production. This report extends that work with a complete MLOps blueprint: containerization, a CI/CD pipeline with automated data and model tests, a model registry, and a reference AWS architecture built on Amazon SageMaker (or, for lighter-weight serving, AWS Lambda and API Gateway), Amazon S3, Amazon ECR, AWS Glue, CloudWatch, and SageMaker Model Monitor — all wrapped in a HIPAA-aligned security and governance boundary using IAM, KMS, Secrets Manager, and CloudTrail.</w:t>
      </w:r>
    </w:p>
    <w:p w14:paraId="557CA146" w14:textId="77777777" w:rsidR="00FA12BF" w:rsidRDefault="00000000">
      <w:pPr>
        <w:spacing w:after="160" w:line="300" w:lineRule="auto"/>
      </w:pPr>
      <w:r>
        <w:t>Overall, the platform is judged production-ready for a supervised pilot deployment with continuous monitoring, subject to the governance, validation, and bias-mitigation actions enumerated in the Recommendations and Future Work chapter. Sections 1 through 17 below provide the full evidentiary trail — methodology, code-linked statistics, every figure generated by the underlying notebook and its two recorded execution runs, and the complete cloud deployment design — needed to defend this conclusion to a thesis committee, an engineering review board, or a clinical safety board.</w:t>
      </w:r>
    </w:p>
    <w:p w14:paraId="2943E641" w14:textId="77777777" w:rsidR="00FA12BF" w:rsidRDefault="00000000">
      <w:pPr>
        <w:pStyle w:val="Heading1"/>
      </w:pPr>
      <w:r>
        <w:t>Table of Contents</w:t>
      </w:r>
    </w:p>
    <w:sdt>
      <w:sdtPr>
        <w:alias w:val="Table of Contents"/>
        <w:id w:val="-1445453581"/>
      </w:sdtPr>
      <w:sdtContent>
        <w:p w14:paraId="2CE50DB4" w14:textId="77777777" w:rsidR="00FA12BF" w:rsidRDefault="00000000">
          <w:r>
            <w:fldChar w:fldCharType="begin"/>
          </w:r>
          <w:r>
            <w:instrText>TOC \h \o "1-3"</w:instrText>
          </w:r>
          <w:r>
            <w:fldChar w:fldCharType="separate"/>
          </w:r>
        </w:p>
        <w:p w14:paraId="6A4B6DCE" w14:textId="77777777" w:rsidR="00FA12BF" w:rsidRDefault="00000000">
          <w:r>
            <w:fldChar w:fldCharType="end"/>
          </w:r>
        </w:p>
      </w:sdtContent>
    </w:sdt>
    <w:p w14:paraId="6AC0799C" w14:textId="77777777" w:rsidR="00FA12BF" w:rsidRDefault="00000000">
      <w:r>
        <w:br w:type="page"/>
      </w:r>
    </w:p>
    <w:p w14:paraId="75064696" w14:textId="77777777" w:rsidR="00FA12BF" w:rsidRDefault="00000000">
      <w:pPr>
        <w:pStyle w:val="Heading1"/>
        <w:pageBreakBefore/>
      </w:pPr>
      <w:r>
        <w:lastRenderedPageBreak/>
        <w:t>1. Introduction, Clinical Context, and Problem Statement</w:t>
      </w:r>
    </w:p>
    <w:p w14:paraId="0CCEDE6F" w14:textId="77777777" w:rsidR="00FA12BF" w:rsidRDefault="00000000">
      <w:pPr>
        <w:pStyle w:val="Heading2"/>
      </w:pPr>
      <w:r>
        <w:t>1.1 Background and Epidemiological Motivation</w:t>
      </w:r>
    </w:p>
    <w:p w14:paraId="7737F833" w14:textId="77777777" w:rsidR="00FA12BF" w:rsidRDefault="00000000">
      <w:pPr>
        <w:spacing w:after="160" w:line="300" w:lineRule="auto"/>
      </w:pPr>
      <w:r>
        <w:t>Diabetes mellitus remains one of the most consequential chronic diseases in global public health. According to the International Diabetes Federation's 11th-edition Diabetes Atlas, an estimated 589 million adults aged 20–79 were living with diabetes in 2024 — approximately one in nine adults worldwide — and that figure is projected to rise to roughly 853 million by 2050, a 45 percent increase driven primarily by population aging, urbanization, and the socio-economic and environmental drivers of Type 2 diabetes. Critically for this project, the same surveillance effort estimates that more than four in ten adults living with diabetes are unaware of their condition, and global health expenditure attributable to diabetes exceeded an estimated one trillion US dollars in 2024. Early identification of at-risk individuals — before irreversible micro- and macrovascular complications set in — is therefore both a clinical imperative and an economic one, and is precisely the gap that risk-stratification machine learning models such as the one documented in this report are designed to narrow.</w:t>
      </w:r>
    </w:p>
    <w:p w14:paraId="3939BF5A" w14:textId="77777777" w:rsidR="00FA12BF" w:rsidRDefault="00000000">
      <w:pPr>
        <w:spacing w:after="160" w:line="300" w:lineRule="auto"/>
      </w:pPr>
      <w:r>
        <w:t>Screening programs built on simple clinical heuristics (body mass index thresholds, family history checklists, age cut-offs) are inexpensive but blunt instruments. A model that can fuse several inexpensive, already-collected measurements — pregnancies, glucose, blood pressure, skinfold thickness, insulin, BMI, pedigree function, and age — into a single calibrated risk score gives primary-care clinicians and population-health teams a higher-resolution triage signal at effectively zero marginal data-collection cost, provided the model's statistical behavior, failure modes, and deployment characteristics are well understood and continuously monitored. That full characterization is the purpose of this report.</w:t>
      </w:r>
    </w:p>
    <w:p w14:paraId="776EBF3A" w14:textId="77777777" w:rsidR="00FA12BF" w:rsidRDefault="00000000">
      <w:pPr>
        <w:pStyle w:val="Heading2"/>
      </w:pPr>
      <w:r>
        <w:t>1.2 Problem Statement</w:t>
      </w:r>
    </w:p>
    <w:p w14:paraId="6EAB049C" w14:textId="77777777" w:rsidR="00FA12BF" w:rsidRDefault="00000000">
      <w:pPr>
        <w:spacing w:after="160" w:line="300" w:lineRule="auto"/>
      </w:pPr>
      <w:r>
        <w:t xml:space="preserve">The business and clinical problem addressed by the Clinical Diabetes Intelligence Platform can be stated formally as a supervised binary classification task: given a vector of eight routinely available clinical measurements for a patient, predict the binary label diabetes ∈ {0, 1} indicating the presence of diabetes, and produce a calibrated probability score that can be </w:t>
      </w:r>
      <w:proofErr w:type="spellStart"/>
      <w:r>
        <w:t>thresholded</w:t>
      </w:r>
      <w:proofErr w:type="spellEnd"/>
      <w:r>
        <w:t xml:space="preserve"> according to a clinically chosen operating point. The system must satisfy three simultaneous constraints that distinguish a clinical decision-support tool from a generic classification exercise: (</w:t>
      </w:r>
      <w:proofErr w:type="spellStart"/>
      <w:r>
        <w:t>i</w:t>
      </w:r>
      <w:proofErr w:type="spellEnd"/>
      <w:r>
        <w:t>) statistical adequacy — discrimination and calibration must be quantified with clinically interpretable metrics (sensitivity, specificity, PPV, NPV) rather than accuracy alone; (ii) interpretability — every individual prediction must be explainable to a non-data-scientist clinician in terms of the contributing clinical factors; and (iii) operational reliability — the model must be packaged, versioned, and deployable behind a monitored, secure, and auditable serving layer suitable for a healthcare data environment.</w:t>
      </w:r>
    </w:p>
    <w:p w14:paraId="31DCCE48" w14:textId="77777777" w:rsidR="00FA12BF" w:rsidRDefault="00000000">
      <w:pPr>
        <w:pStyle w:val="Heading2"/>
      </w:pPr>
      <w:r>
        <w:t>1.3 Project Objectives and Success Criteria</w:t>
      </w:r>
    </w:p>
    <w:p w14:paraId="7EE27280" w14:textId="77777777" w:rsidR="00FA12BF" w:rsidRDefault="00000000">
      <w:pPr>
        <w:spacing w:after="160" w:line="300" w:lineRule="auto"/>
      </w:pPr>
      <w:r>
        <w:t xml:space="preserve">The underlying notebook organizes its work into nineteen phases, which this report groups into three engineering layers: a data and feature layer (problem definition, data quality audit, exploratory analysis, biostatistical hypothesis testing, and feature engineering); a modeling and validation layer (feature selection and multi-algorithm benchmarking, hyperparameter optimization, clinical evaluation, and </w:t>
      </w:r>
      <w:r>
        <w:lastRenderedPageBreak/>
        <w:t>explainability/error/calibration analysis, extended with SHAP and LIME); and a production and serving layer (pipeline construction, artifact serialization, and reporting). Figure 1 presents this roadmap graphically.</w:t>
      </w:r>
    </w:p>
    <w:p w14:paraId="504F8A3E" w14:textId="77777777" w:rsidR="00FA12BF" w:rsidRDefault="00000000">
      <w:pPr>
        <w:spacing w:before="160" w:after="40"/>
        <w:jc w:val="center"/>
      </w:pPr>
      <w:r>
        <w:rPr>
          <w:noProof/>
        </w:rPr>
        <w:drawing>
          <wp:inline distT="0" distB="0" distL="0" distR="0" wp14:anchorId="102817F6" wp14:editId="6D2BE70C">
            <wp:extent cx="5905500" cy="1495425"/>
            <wp:effectExtent l="0" t="0" r="0" b="0"/>
            <wp:docPr id="1" name="phase_timeline.png" descr="Figure 1. Nineteen-phase delivery roadmap of the Clinical Diabetes Intelligence Platform, grouped into Data &amp; Feature, Modeling &amp; Validation, and Production &amp; Explainable-AI layers." title="Figure 1. Nineteen-phase delivery roadmap of the Clinical Diabetes Intelligence Platform, grouped into Data &amp; Feature, Modeling &amp; Validation, and Production &amp; Explainable-AI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495425"/>
                    </a:xfrm>
                    <a:prstGeom prst="rect">
                      <a:avLst/>
                    </a:prstGeom>
                  </pic:spPr>
                </pic:pic>
              </a:graphicData>
            </a:graphic>
          </wp:inline>
        </w:drawing>
      </w:r>
    </w:p>
    <w:p w14:paraId="16773C2D" w14:textId="77777777" w:rsidR="00FA12BF" w:rsidRDefault="00000000">
      <w:pPr>
        <w:spacing w:before="60" w:after="240"/>
        <w:jc w:val="center"/>
      </w:pPr>
      <w:r>
        <w:rPr>
          <w:i/>
          <w:iCs/>
          <w:color w:val="555555"/>
          <w:sz w:val="19"/>
          <w:szCs w:val="19"/>
        </w:rPr>
        <w:t>Figure 1. Nineteen-phase delivery roadmap of the Clinical Diabetes Intelligence Platform, grouped into Data &amp; Feature, Modeling &amp; Validation, and Production &amp; Explainable-AI layers.</w:t>
      </w:r>
    </w:p>
    <w:p w14:paraId="774C410B" w14:textId="77777777" w:rsidR="00FA12BF" w:rsidRDefault="00000000">
      <w:pPr>
        <w:spacing w:after="160" w:line="300" w:lineRule="auto"/>
      </w:pPr>
      <w:r>
        <w:t>The explicit, measurable success criteria adopted for this engagement, and validated against the executed notebook outputs in Section 9, were:</w:t>
      </w:r>
    </w:p>
    <w:p w14:paraId="436833C3" w14:textId="77777777" w:rsidR="00FA12BF" w:rsidRDefault="00000000">
      <w:pPr>
        <w:pStyle w:val="ListParagraph"/>
        <w:numPr>
          <w:ilvl w:val="0"/>
          <w:numId w:val="2"/>
        </w:numPr>
        <w:spacing w:after="100" w:line="290" w:lineRule="auto"/>
      </w:pPr>
      <w:r>
        <w:t>Discrimination: achieve a held-out ROC-AUC of at least 0.80, the conventional threshold for a clinically useful screening model.</w:t>
      </w:r>
    </w:p>
    <w:p w14:paraId="0F96A7EB" w14:textId="77777777" w:rsidR="00FA12BF" w:rsidRDefault="00000000">
      <w:pPr>
        <w:pStyle w:val="ListParagraph"/>
        <w:numPr>
          <w:ilvl w:val="0"/>
          <w:numId w:val="2"/>
        </w:numPr>
        <w:spacing w:after="100" w:line="290" w:lineRule="auto"/>
      </w:pPr>
      <w:r>
        <w:t>Clinical balance: achieve a specificity above 80% to keep false-positive referral burden manageable for downstream clinical workflows, while maximizing sensitivity within that constraint.</w:t>
      </w:r>
    </w:p>
    <w:p w14:paraId="21B4A150" w14:textId="77777777" w:rsidR="00FA12BF" w:rsidRDefault="00000000">
      <w:pPr>
        <w:pStyle w:val="ListParagraph"/>
        <w:numPr>
          <w:ilvl w:val="0"/>
          <w:numId w:val="2"/>
        </w:numPr>
        <w:spacing w:after="100" w:line="290" w:lineRule="auto"/>
      </w:pPr>
      <w:r>
        <w:t>Statistical evidence: support every claimed predictive relationship with formal hypothesis testing (two-sample t-tests) and effect-size quantification (Cohen's d), not correlation coefficients alone.</w:t>
      </w:r>
    </w:p>
    <w:p w14:paraId="299D43B8" w14:textId="77777777" w:rsidR="00FA12BF" w:rsidRDefault="00000000">
      <w:pPr>
        <w:pStyle w:val="ListParagraph"/>
        <w:numPr>
          <w:ilvl w:val="0"/>
          <w:numId w:val="2"/>
        </w:numPr>
        <w:spacing w:after="100" w:line="290" w:lineRule="auto"/>
      </w:pPr>
      <w:r>
        <w:t>Transparency: provide both global (population-level) and local (single-patient) explanations using model-agnostic, peer-reviewed methods (SHAP and LIME).</w:t>
      </w:r>
    </w:p>
    <w:p w14:paraId="113BB287" w14:textId="77777777" w:rsidR="00FA12BF" w:rsidRDefault="00000000">
      <w:pPr>
        <w:pStyle w:val="ListParagraph"/>
        <w:numPr>
          <w:ilvl w:val="0"/>
          <w:numId w:val="2"/>
        </w:numPr>
        <w:spacing w:after="100" w:line="290" w:lineRule="auto"/>
      </w:pPr>
      <w:r>
        <w:t xml:space="preserve">Reproducibility: package the final model as a single </w:t>
      </w:r>
      <w:proofErr w:type="spellStart"/>
      <w:r>
        <w:t>deserializable</w:t>
      </w:r>
      <w:proofErr w:type="spellEnd"/>
      <w:r>
        <w:t xml:space="preserve"> pipeline artifact and document any run-to-run variance observed across repeated executions.</w:t>
      </w:r>
    </w:p>
    <w:p w14:paraId="3A3C9FDD" w14:textId="77777777" w:rsidR="00FA12BF" w:rsidRDefault="00000000">
      <w:pPr>
        <w:pStyle w:val="ListParagraph"/>
        <w:numPr>
          <w:ilvl w:val="0"/>
          <w:numId w:val="2"/>
        </w:numPr>
        <w:spacing w:after="100" w:line="290" w:lineRule="auto"/>
      </w:pPr>
      <w:proofErr w:type="spellStart"/>
      <w:r>
        <w:t>Deployability</w:t>
      </w:r>
      <w:proofErr w:type="spellEnd"/>
      <w:r>
        <w:t>: define a concrete, named cloud architecture — not merely a recommendation to 'deploy to the cloud' — including security, monitoring, and cost posture.</w:t>
      </w:r>
    </w:p>
    <w:p w14:paraId="42CDAB51" w14:textId="77777777" w:rsidR="00FA12BF" w:rsidRDefault="00000000">
      <w:pPr>
        <w:pStyle w:val="Heading2"/>
      </w:pPr>
      <w:r>
        <w:t>1.4 Stakeholders and Primary Use Cases</w:t>
      </w:r>
    </w:p>
    <w:p w14:paraId="67320795" w14:textId="77777777" w:rsidR="00FA12BF" w:rsidRDefault="00000000">
      <w:pPr>
        <w:spacing w:before="200" w:after="100"/>
      </w:pPr>
      <w:r>
        <w:rPr>
          <w:b/>
          <w:bCs/>
          <w:sz w:val="20"/>
          <w:szCs w:val="20"/>
        </w:rPr>
        <w:t>Table 2. Stakeholder Map and Primary Use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4380"/>
      </w:tblGrid>
      <w:tr w:rsidR="00FA12BF" w14:paraId="6EB48C5E" w14:textId="77777777">
        <w:tblPrEx>
          <w:tblCellMar>
            <w:top w:w="0" w:type="dxa"/>
            <w:bottom w:w="0" w:type="dxa"/>
          </w:tblCellMar>
        </w:tblPrEx>
        <w:trPr>
          <w:tblHeader/>
        </w:trPr>
        <w:tc>
          <w:tcPr>
            <w:tcW w:w="2300" w:type="dxa"/>
            <w:shd w:val="clear" w:color="auto" w:fill="1F4E79"/>
            <w:tcMar>
              <w:top w:w="80" w:type="dxa"/>
              <w:left w:w="120" w:type="dxa"/>
              <w:bottom w:w="80" w:type="dxa"/>
              <w:right w:w="120" w:type="dxa"/>
            </w:tcMar>
            <w:vAlign w:val="center"/>
          </w:tcPr>
          <w:p w14:paraId="0559D213" w14:textId="77777777" w:rsidR="00FA12BF" w:rsidRDefault="00000000">
            <w:r>
              <w:rPr>
                <w:b/>
                <w:bCs/>
                <w:color w:val="FFFFFF"/>
                <w:sz w:val="19"/>
                <w:szCs w:val="19"/>
              </w:rPr>
              <w:t>Stakeholder</w:t>
            </w:r>
          </w:p>
        </w:tc>
        <w:tc>
          <w:tcPr>
            <w:tcW w:w="3400" w:type="dxa"/>
            <w:shd w:val="clear" w:color="auto" w:fill="1F4E79"/>
            <w:tcMar>
              <w:top w:w="80" w:type="dxa"/>
              <w:left w:w="120" w:type="dxa"/>
              <w:bottom w:w="80" w:type="dxa"/>
              <w:right w:w="120" w:type="dxa"/>
            </w:tcMar>
            <w:vAlign w:val="center"/>
          </w:tcPr>
          <w:p w14:paraId="61DCC871" w14:textId="77777777" w:rsidR="00FA12BF" w:rsidRDefault="00000000">
            <w:r>
              <w:rPr>
                <w:b/>
                <w:bCs/>
                <w:color w:val="FFFFFF"/>
                <w:sz w:val="19"/>
                <w:szCs w:val="19"/>
              </w:rPr>
              <w:t>Primary Use Case</w:t>
            </w:r>
          </w:p>
        </w:tc>
        <w:tc>
          <w:tcPr>
            <w:tcW w:w="4380" w:type="dxa"/>
            <w:shd w:val="clear" w:color="auto" w:fill="1F4E79"/>
            <w:tcMar>
              <w:top w:w="80" w:type="dxa"/>
              <w:left w:w="120" w:type="dxa"/>
              <w:bottom w:w="80" w:type="dxa"/>
              <w:right w:w="120" w:type="dxa"/>
            </w:tcMar>
            <w:vAlign w:val="center"/>
          </w:tcPr>
          <w:p w14:paraId="6E0270F6" w14:textId="77777777" w:rsidR="00FA12BF" w:rsidRDefault="00000000">
            <w:r>
              <w:rPr>
                <w:b/>
                <w:bCs/>
                <w:color w:val="FFFFFF"/>
                <w:sz w:val="19"/>
                <w:szCs w:val="19"/>
              </w:rPr>
              <w:t>Key Concern Addressed in This Report</w:t>
            </w:r>
          </w:p>
        </w:tc>
      </w:tr>
      <w:tr w:rsidR="00FA12BF" w14:paraId="5976E515" w14:textId="77777777">
        <w:tblPrEx>
          <w:tblCellMar>
            <w:top w:w="0" w:type="dxa"/>
            <w:bottom w:w="0" w:type="dxa"/>
          </w:tblCellMar>
        </w:tblPrEx>
        <w:tc>
          <w:tcPr>
            <w:tcW w:w="2300" w:type="dxa"/>
            <w:tcMar>
              <w:top w:w="80" w:type="dxa"/>
              <w:left w:w="120" w:type="dxa"/>
              <w:bottom w:w="80" w:type="dxa"/>
              <w:right w:w="120" w:type="dxa"/>
            </w:tcMar>
            <w:vAlign w:val="center"/>
          </w:tcPr>
          <w:p w14:paraId="1F79EDDB" w14:textId="77777777" w:rsidR="00FA12BF" w:rsidRDefault="00000000">
            <w:r>
              <w:rPr>
                <w:sz w:val="19"/>
                <w:szCs w:val="19"/>
              </w:rPr>
              <w:t>Primary-care clinician</w:t>
            </w:r>
          </w:p>
        </w:tc>
        <w:tc>
          <w:tcPr>
            <w:tcW w:w="3400" w:type="dxa"/>
            <w:tcMar>
              <w:top w:w="80" w:type="dxa"/>
              <w:left w:w="120" w:type="dxa"/>
              <w:bottom w:w="80" w:type="dxa"/>
              <w:right w:w="120" w:type="dxa"/>
            </w:tcMar>
            <w:vAlign w:val="center"/>
          </w:tcPr>
          <w:p w14:paraId="23A6C034" w14:textId="77777777" w:rsidR="00FA12BF" w:rsidRDefault="00000000">
            <w:r>
              <w:rPr>
                <w:sz w:val="19"/>
                <w:szCs w:val="19"/>
              </w:rPr>
              <w:t>Point-of-care risk flag during a routine visit</w:t>
            </w:r>
          </w:p>
        </w:tc>
        <w:tc>
          <w:tcPr>
            <w:tcW w:w="4380" w:type="dxa"/>
            <w:tcMar>
              <w:top w:w="80" w:type="dxa"/>
              <w:left w:w="120" w:type="dxa"/>
              <w:bottom w:w="80" w:type="dxa"/>
              <w:right w:w="120" w:type="dxa"/>
            </w:tcMar>
            <w:vAlign w:val="center"/>
          </w:tcPr>
          <w:p w14:paraId="4F2855F8" w14:textId="77777777" w:rsidR="00FA12BF" w:rsidRDefault="00000000">
            <w:r>
              <w:rPr>
                <w:sz w:val="19"/>
                <w:szCs w:val="19"/>
              </w:rPr>
              <w:t>Sensitivity/specificity trade-off; local explanation per patient (Section 10)</w:t>
            </w:r>
          </w:p>
        </w:tc>
      </w:tr>
      <w:tr w:rsidR="00FA12BF" w14:paraId="0B230D8F" w14:textId="77777777">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413F363D" w14:textId="77777777" w:rsidR="00FA12BF" w:rsidRDefault="00000000">
            <w:r>
              <w:rPr>
                <w:sz w:val="19"/>
                <w:szCs w:val="19"/>
              </w:rPr>
              <w:t>Population-health / payer analytics team</w:t>
            </w:r>
          </w:p>
        </w:tc>
        <w:tc>
          <w:tcPr>
            <w:tcW w:w="3400" w:type="dxa"/>
            <w:shd w:val="clear" w:color="auto" w:fill="F2F2F2"/>
            <w:tcMar>
              <w:top w:w="80" w:type="dxa"/>
              <w:left w:w="120" w:type="dxa"/>
              <w:bottom w:w="80" w:type="dxa"/>
              <w:right w:w="120" w:type="dxa"/>
            </w:tcMar>
            <w:vAlign w:val="center"/>
          </w:tcPr>
          <w:p w14:paraId="3110934F" w14:textId="77777777" w:rsidR="00FA12BF" w:rsidRDefault="00000000">
            <w:r>
              <w:rPr>
                <w:sz w:val="19"/>
                <w:szCs w:val="19"/>
              </w:rPr>
              <w:t>Batch risk-scoring of an enrolled population for outreach prioritization</w:t>
            </w:r>
          </w:p>
        </w:tc>
        <w:tc>
          <w:tcPr>
            <w:tcW w:w="4380" w:type="dxa"/>
            <w:shd w:val="clear" w:color="auto" w:fill="F2F2F2"/>
            <w:tcMar>
              <w:top w:w="80" w:type="dxa"/>
              <w:left w:w="120" w:type="dxa"/>
              <w:bottom w:w="80" w:type="dxa"/>
              <w:right w:w="120" w:type="dxa"/>
            </w:tcMar>
            <w:vAlign w:val="center"/>
          </w:tcPr>
          <w:p w14:paraId="63F00CAC" w14:textId="77777777" w:rsidR="00FA12BF" w:rsidRDefault="00000000">
            <w:r>
              <w:rPr>
                <w:sz w:val="19"/>
                <w:szCs w:val="19"/>
              </w:rPr>
              <w:t>Batch scoring architecture on AWS Glue / Step Functions (Section 13)</w:t>
            </w:r>
          </w:p>
        </w:tc>
      </w:tr>
      <w:tr w:rsidR="00FA12BF" w14:paraId="3BCB3254" w14:textId="77777777">
        <w:tblPrEx>
          <w:tblCellMar>
            <w:top w:w="0" w:type="dxa"/>
            <w:bottom w:w="0" w:type="dxa"/>
          </w:tblCellMar>
        </w:tblPrEx>
        <w:tc>
          <w:tcPr>
            <w:tcW w:w="2300" w:type="dxa"/>
            <w:tcMar>
              <w:top w:w="80" w:type="dxa"/>
              <w:left w:w="120" w:type="dxa"/>
              <w:bottom w:w="80" w:type="dxa"/>
              <w:right w:w="120" w:type="dxa"/>
            </w:tcMar>
            <w:vAlign w:val="center"/>
          </w:tcPr>
          <w:p w14:paraId="5ACBF014" w14:textId="77777777" w:rsidR="00FA12BF" w:rsidRDefault="00000000">
            <w:r>
              <w:rPr>
                <w:sz w:val="19"/>
                <w:szCs w:val="19"/>
              </w:rPr>
              <w:t>Data science / ML engineering</w:t>
            </w:r>
          </w:p>
        </w:tc>
        <w:tc>
          <w:tcPr>
            <w:tcW w:w="3400" w:type="dxa"/>
            <w:tcMar>
              <w:top w:w="80" w:type="dxa"/>
              <w:left w:w="120" w:type="dxa"/>
              <w:bottom w:w="80" w:type="dxa"/>
              <w:right w:w="120" w:type="dxa"/>
            </w:tcMar>
            <w:vAlign w:val="center"/>
          </w:tcPr>
          <w:p w14:paraId="5CC613E5" w14:textId="77777777" w:rsidR="00FA12BF" w:rsidRDefault="00000000">
            <w:r>
              <w:rPr>
                <w:sz w:val="19"/>
                <w:szCs w:val="19"/>
              </w:rPr>
              <w:t>Model lifecycle ownership, retraining, monitoring</w:t>
            </w:r>
          </w:p>
        </w:tc>
        <w:tc>
          <w:tcPr>
            <w:tcW w:w="4380" w:type="dxa"/>
            <w:tcMar>
              <w:top w:w="80" w:type="dxa"/>
              <w:left w:w="120" w:type="dxa"/>
              <w:bottom w:w="80" w:type="dxa"/>
              <w:right w:w="120" w:type="dxa"/>
            </w:tcMar>
            <w:vAlign w:val="center"/>
          </w:tcPr>
          <w:p w14:paraId="35F60FDC" w14:textId="77777777" w:rsidR="00FA12BF" w:rsidRDefault="00000000">
            <w:r>
              <w:rPr>
                <w:sz w:val="19"/>
                <w:szCs w:val="19"/>
              </w:rPr>
              <w:t>MLOps pipeline, model registry, drift detection (Section 12)</w:t>
            </w:r>
          </w:p>
        </w:tc>
      </w:tr>
      <w:tr w:rsidR="00FA12BF" w14:paraId="1D45D212" w14:textId="77777777">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7D569E53" w14:textId="77777777" w:rsidR="00FA12BF" w:rsidRDefault="00000000">
            <w:r>
              <w:rPr>
                <w:sz w:val="19"/>
                <w:szCs w:val="19"/>
              </w:rPr>
              <w:t>Cloud platform / SRE</w:t>
            </w:r>
          </w:p>
        </w:tc>
        <w:tc>
          <w:tcPr>
            <w:tcW w:w="3400" w:type="dxa"/>
            <w:shd w:val="clear" w:color="auto" w:fill="F2F2F2"/>
            <w:tcMar>
              <w:top w:w="80" w:type="dxa"/>
              <w:left w:w="120" w:type="dxa"/>
              <w:bottom w:w="80" w:type="dxa"/>
              <w:right w:w="120" w:type="dxa"/>
            </w:tcMar>
            <w:vAlign w:val="center"/>
          </w:tcPr>
          <w:p w14:paraId="7F04BFDF" w14:textId="77777777" w:rsidR="00FA12BF" w:rsidRDefault="00000000">
            <w:r>
              <w:rPr>
                <w:sz w:val="19"/>
                <w:szCs w:val="19"/>
              </w:rPr>
              <w:t>Scalable, secure, cost-efficient hosting</w:t>
            </w:r>
          </w:p>
        </w:tc>
        <w:tc>
          <w:tcPr>
            <w:tcW w:w="4380" w:type="dxa"/>
            <w:shd w:val="clear" w:color="auto" w:fill="F2F2F2"/>
            <w:tcMar>
              <w:top w:w="80" w:type="dxa"/>
              <w:left w:w="120" w:type="dxa"/>
              <w:bottom w:w="80" w:type="dxa"/>
              <w:right w:w="120" w:type="dxa"/>
            </w:tcMar>
            <w:vAlign w:val="center"/>
          </w:tcPr>
          <w:p w14:paraId="7441D99A" w14:textId="77777777" w:rsidR="00FA12BF" w:rsidRDefault="00000000">
            <w:r>
              <w:rPr>
                <w:sz w:val="19"/>
                <w:szCs w:val="19"/>
              </w:rPr>
              <w:t xml:space="preserve">AWS reference architecture, </w:t>
            </w:r>
            <w:proofErr w:type="spellStart"/>
            <w:r>
              <w:rPr>
                <w:sz w:val="19"/>
                <w:szCs w:val="19"/>
              </w:rPr>
              <w:t>IaC</w:t>
            </w:r>
            <w:proofErr w:type="spellEnd"/>
            <w:r>
              <w:rPr>
                <w:sz w:val="19"/>
                <w:szCs w:val="19"/>
              </w:rPr>
              <w:t>, security controls (Section 13)</w:t>
            </w:r>
          </w:p>
        </w:tc>
      </w:tr>
      <w:tr w:rsidR="00FA12BF" w14:paraId="78BF2358" w14:textId="77777777">
        <w:tblPrEx>
          <w:tblCellMar>
            <w:top w:w="0" w:type="dxa"/>
            <w:bottom w:w="0" w:type="dxa"/>
          </w:tblCellMar>
        </w:tblPrEx>
        <w:tc>
          <w:tcPr>
            <w:tcW w:w="2300" w:type="dxa"/>
            <w:tcMar>
              <w:top w:w="80" w:type="dxa"/>
              <w:left w:w="120" w:type="dxa"/>
              <w:bottom w:w="80" w:type="dxa"/>
              <w:right w:w="120" w:type="dxa"/>
            </w:tcMar>
            <w:vAlign w:val="center"/>
          </w:tcPr>
          <w:p w14:paraId="1A98D063" w14:textId="77777777" w:rsidR="00FA12BF" w:rsidRDefault="00000000">
            <w:r>
              <w:rPr>
                <w:sz w:val="19"/>
                <w:szCs w:val="19"/>
              </w:rPr>
              <w:lastRenderedPageBreak/>
              <w:t>Compliance / privacy officer</w:t>
            </w:r>
          </w:p>
        </w:tc>
        <w:tc>
          <w:tcPr>
            <w:tcW w:w="3400" w:type="dxa"/>
            <w:tcMar>
              <w:top w:w="80" w:type="dxa"/>
              <w:left w:w="120" w:type="dxa"/>
              <w:bottom w:w="80" w:type="dxa"/>
              <w:right w:w="120" w:type="dxa"/>
            </w:tcMar>
            <w:vAlign w:val="center"/>
          </w:tcPr>
          <w:p w14:paraId="737F2341" w14:textId="77777777" w:rsidR="00FA12BF" w:rsidRDefault="00000000">
            <w:r>
              <w:rPr>
                <w:sz w:val="19"/>
                <w:szCs w:val="19"/>
              </w:rPr>
              <w:t>Regulatory defensibility (HIPAA, data minimization)</w:t>
            </w:r>
          </w:p>
        </w:tc>
        <w:tc>
          <w:tcPr>
            <w:tcW w:w="4380" w:type="dxa"/>
            <w:tcMar>
              <w:top w:w="80" w:type="dxa"/>
              <w:left w:w="120" w:type="dxa"/>
              <w:bottom w:w="80" w:type="dxa"/>
              <w:right w:w="120" w:type="dxa"/>
            </w:tcMar>
            <w:vAlign w:val="center"/>
          </w:tcPr>
          <w:p w14:paraId="6F7864C7" w14:textId="77777777" w:rsidR="00FA12BF" w:rsidRDefault="00000000">
            <w:r>
              <w:rPr>
                <w:sz w:val="19"/>
                <w:szCs w:val="19"/>
              </w:rPr>
              <w:t>Data governance, audit logging, Responsible AI chapter (Sections 3, 14)</w:t>
            </w:r>
          </w:p>
        </w:tc>
      </w:tr>
      <w:tr w:rsidR="00FA12BF" w14:paraId="6F6F39F9" w14:textId="77777777">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57BBED50" w14:textId="77777777" w:rsidR="00FA12BF" w:rsidRDefault="00000000">
            <w:r>
              <w:rPr>
                <w:sz w:val="19"/>
                <w:szCs w:val="19"/>
              </w:rPr>
              <w:t>Hospital / health-system leadership</w:t>
            </w:r>
          </w:p>
        </w:tc>
        <w:tc>
          <w:tcPr>
            <w:tcW w:w="3400" w:type="dxa"/>
            <w:shd w:val="clear" w:color="auto" w:fill="F2F2F2"/>
            <w:tcMar>
              <w:top w:w="80" w:type="dxa"/>
              <w:left w:w="120" w:type="dxa"/>
              <w:bottom w:w="80" w:type="dxa"/>
              <w:right w:w="120" w:type="dxa"/>
            </w:tcMar>
            <w:vAlign w:val="center"/>
          </w:tcPr>
          <w:p w14:paraId="5F8C0A20" w14:textId="77777777" w:rsidR="00FA12BF" w:rsidRDefault="00000000">
            <w:r>
              <w:rPr>
                <w:sz w:val="19"/>
                <w:szCs w:val="19"/>
              </w:rPr>
              <w:t>Return on investment, liability exposure</w:t>
            </w:r>
          </w:p>
        </w:tc>
        <w:tc>
          <w:tcPr>
            <w:tcW w:w="4380" w:type="dxa"/>
            <w:shd w:val="clear" w:color="auto" w:fill="F2F2F2"/>
            <w:tcMar>
              <w:top w:w="80" w:type="dxa"/>
              <w:left w:w="120" w:type="dxa"/>
              <w:bottom w:w="80" w:type="dxa"/>
              <w:right w:w="120" w:type="dxa"/>
            </w:tcMar>
            <w:vAlign w:val="center"/>
          </w:tcPr>
          <w:p w14:paraId="1A6D5554" w14:textId="77777777" w:rsidR="00FA12BF" w:rsidRDefault="00000000">
            <w:r>
              <w:rPr>
                <w:sz w:val="19"/>
                <w:szCs w:val="19"/>
              </w:rPr>
              <w:t>Executive Summary; Risk Register (Section 14)</w:t>
            </w:r>
          </w:p>
        </w:tc>
      </w:tr>
    </w:tbl>
    <w:p w14:paraId="19100A15" w14:textId="77777777" w:rsidR="00FA12BF" w:rsidRDefault="00000000">
      <w:pPr>
        <w:pStyle w:val="Heading2"/>
      </w:pPr>
      <w:r>
        <w:t>1.5 Scope and Document Structure</w:t>
      </w:r>
    </w:p>
    <w:p w14:paraId="175F8E97" w14:textId="77777777" w:rsidR="00FA12BF" w:rsidRDefault="00000000">
      <w:pPr>
        <w:spacing w:after="160" w:line="300" w:lineRule="auto"/>
      </w:pPr>
      <w:r>
        <w:t>This report is organized to be read either sequentially, as a complete technical narrative, or modularly by role: clinical and compliance stakeholders are directed primarily to Sections 1, 3, 9, 10, and 14; data science and ML engineering stakeholders to Sections 4 through 12; and cloud/platform engineering to Section 13. All quantitative claims are sourced directly from the executed notebook's printed cell outputs and the accompanying evidence bundle (Output.zip); where the bundle contains artifacts from two distinct executions of the pipeline — an earlier run and the final run captured in the supplied notebook — both are reported and reconciled rather than silently merged, in keeping with the reproducibility standard expected of both a doctoral dissertation and a production engineering review.</w:t>
      </w:r>
    </w:p>
    <w:p w14:paraId="47EDEADB" w14:textId="77777777" w:rsidR="00FA12BF" w:rsidRDefault="00000000">
      <w:pPr>
        <w:pStyle w:val="Heading1"/>
        <w:pageBreakBefore/>
      </w:pPr>
      <w:r>
        <w:lastRenderedPageBreak/>
        <w:t>2. Related Work and Benchmark Context</w:t>
      </w:r>
    </w:p>
    <w:p w14:paraId="0D57AFA6" w14:textId="77777777" w:rsidR="00FA12BF" w:rsidRDefault="00000000">
      <w:pPr>
        <w:spacing w:after="160" w:line="300" w:lineRule="auto"/>
      </w:pPr>
      <w:r>
        <w:t>The clinical feature set used throughout this project — number of pregnancies, plasma glucose concentration, diastolic blood pressure, triceps skinfold thickness, serum insulin, body mass index, a diabetes pedigree function, and age, applied to a cohort of 768 records — corresponds structurally to the widely studied Pima Indians Diabetes Database originally collected by the National Institute of Diabetes and Digestive and Kidney Diseases and distributed via the UCI Machine Learning Repository. This dataset has served as a standard benchmark in the applied machine-learning literature for over two decades, and reported test-set accuracies in published studies typically fall in the 70–80% range with ROC-AUC figures clustering between 0.78 and 0.86 for tree-ensemble and kernel methods, which is consistent with — and provides external validity for — the 0.84–0.85 ROC-AUC achieved by the Random Forest model documented in this report. This convergence is itself a useful sanity check: a result far outside that historical band would warrant suspicion of data leakage or an evaluation bug before being trusted.</w:t>
      </w:r>
    </w:p>
    <w:p w14:paraId="77FA2FD8" w14:textId="77777777" w:rsidR="00FA12BF" w:rsidRDefault="00000000">
      <w:pPr>
        <w:spacing w:after="160" w:line="300" w:lineRule="auto"/>
      </w:pPr>
      <w:r>
        <w:t>On explainability, this project adopts two complementary, model-agnostic and now industry-standard techniques. SHAP (</w:t>
      </w:r>
      <w:proofErr w:type="spellStart"/>
      <w:r>
        <w:t>SHapley</w:t>
      </w:r>
      <w:proofErr w:type="spellEnd"/>
      <w:r>
        <w:t xml:space="preserve"> Additive </w:t>
      </w:r>
      <w:proofErr w:type="spellStart"/>
      <w:r>
        <w:t>exPlanations</w:t>
      </w:r>
      <w:proofErr w:type="spellEnd"/>
      <w:r>
        <w:t xml:space="preserve">), introduced by Lundberg and Lee in 2017, unifies several prior attribution methods under a single game-theoretic framework based on Shapley values from cooperative game theory, and provides both global feature-importance rankings and additive, instance-level explanations that sum exactly to the model's output. LIME (Local Interpretable Model-agnostic Explanations), introduced by Ribeiro, Singh, and </w:t>
      </w:r>
      <w:proofErr w:type="spellStart"/>
      <w:r>
        <w:t>Guestrin</w:t>
      </w:r>
      <w:proofErr w:type="spellEnd"/>
      <w:r>
        <w:t xml:space="preserve"> in 2016, instead fits an interpretable local surrogate model in the neighborhood of a single prediction, trading the theoretical guarantees of SHAP for computational simplicity and an intuitive 'rule-based' explanation format that many clinicians find easier to parse at the bedside. Using both methods, as this project does, is a recognized best practice: agreement between SHAP and LIME on the dominant drivers of a given prediction increases confidence in the explanation, while disagreement is itself a diagnostic signal worth investigating.</w:t>
      </w:r>
    </w:p>
    <w:p w14:paraId="540A68AE" w14:textId="77777777" w:rsidR="00FA12BF" w:rsidRDefault="00000000">
      <w:pPr>
        <w:spacing w:after="160" w:line="300" w:lineRule="auto"/>
      </w:pPr>
      <w:r>
        <w:t>Finally, on the engineering side, the practice of wrapping a fitted scaler and classifier inside a single scikit-learn Pipeline object before serialization — as the underlying notebook does in its production phase — is the field-standard mitigation against training/serving skew, the class of production bugs in which a model is trained on data preprocessed one way but served on data preprocessed slightly differently. This report treats that engineering choice as a foundation to build upon, not a finished deliverable, and Sections 12 and 13 extend it into a complete MLOps and cloud-deployment design.</w:t>
      </w:r>
    </w:p>
    <w:p w14:paraId="2E5EB4C0" w14:textId="77777777" w:rsidR="00FA12BF" w:rsidRDefault="00000000">
      <w:r>
        <w:br w:type="page"/>
      </w:r>
    </w:p>
    <w:p w14:paraId="024905EA" w14:textId="77777777" w:rsidR="00FA12BF" w:rsidRDefault="00000000">
      <w:pPr>
        <w:pStyle w:val="Heading1"/>
        <w:pageBreakBefore/>
      </w:pPr>
      <w:r>
        <w:lastRenderedPageBreak/>
        <w:t>3. Dataset Description, Schema, and Data Governance</w:t>
      </w:r>
    </w:p>
    <w:p w14:paraId="4674A585" w14:textId="77777777" w:rsidR="00FA12BF" w:rsidRDefault="00000000">
      <w:pPr>
        <w:pStyle w:val="Heading2"/>
      </w:pPr>
      <w:r>
        <w:t>3.1 Data Provenance and Partitioning</w:t>
      </w:r>
    </w:p>
    <w:p w14:paraId="03FEAC0D" w14:textId="77777777" w:rsidR="00FA12BF" w:rsidRDefault="00000000">
      <w:pPr>
        <w:spacing w:after="160" w:line="300" w:lineRule="auto"/>
      </w:pPr>
      <w:r>
        <w:t>The notebook ingests two CSV files — train.csv and test.csv — at runtime. The training partition contains 614 fully labeled patient records across ten columns (a patient identifier, eight clinical features, and the binary diabetes target); the test partition contains 154 records across nine columns (the identifier and eight features only, with the label intentionally withheld, characteristic of a held-out competition-style or blind-validation split). All model development, the seven-algorithm benchmark, hyperparameter tuning, and clinical evaluation reported in this document operate on a further stratified 70/30 split carved out of the 614-record labeled training partition (429 modeling-train rows, 185 modeling-test rows), so that class balance is preserved in every split. The notebook includes a synthetic-data fallback generator (768 simulated rows) that activates only if the real CSV files are not found on disk; the execution trace embedded in the notebook confirms the real files were present and loaded for every result reported in this document — the printed confirmation reads 'Data loaded from files!' immediately before the 614/154 shape is echoed.</w:t>
      </w:r>
    </w:p>
    <w:p w14:paraId="5C1B12D6" w14:textId="77777777" w:rsidR="00FA12BF" w:rsidRDefault="00000000">
      <w:pPr>
        <w:pStyle w:val="Heading2"/>
      </w:pPr>
      <w:r>
        <w:t>3.2 Feature Dictionary</w:t>
      </w:r>
    </w:p>
    <w:p w14:paraId="15AE8AB7" w14:textId="77777777" w:rsidR="00FA12BF" w:rsidRDefault="00000000">
      <w:pPr>
        <w:spacing w:before="200" w:after="100"/>
      </w:pPr>
      <w:r>
        <w:rPr>
          <w:b/>
          <w:bCs/>
          <w:sz w:val="20"/>
          <w:szCs w:val="20"/>
        </w:rPr>
        <w:t>Table 3. Original Clinical Feature Dictionary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2480"/>
      </w:tblGrid>
      <w:tr w:rsidR="00FA12BF" w14:paraId="475E7E66"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vAlign w:val="center"/>
          </w:tcPr>
          <w:p w14:paraId="640C4254" w14:textId="77777777" w:rsidR="00FA12BF" w:rsidRDefault="00000000">
            <w:r>
              <w:rPr>
                <w:b/>
                <w:bCs/>
                <w:color w:val="FFFFFF"/>
                <w:sz w:val="19"/>
                <w:szCs w:val="19"/>
              </w:rPr>
              <w:t>Column</w:t>
            </w:r>
          </w:p>
        </w:tc>
        <w:tc>
          <w:tcPr>
            <w:tcW w:w="5200" w:type="dxa"/>
            <w:shd w:val="clear" w:color="auto" w:fill="1F4E79"/>
            <w:tcMar>
              <w:top w:w="80" w:type="dxa"/>
              <w:left w:w="120" w:type="dxa"/>
              <w:bottom w:w="80" w:type="dxa"/>
              <w:right w:w="120" w:type="dxa"/>
            </w:tcMar>
            <w:vAlign w:val="center"/>
          </w:tcPr>
          <w:p w14:paraId="45598507" w14:textId="77777777" w:rsidR="00FA12BF" w:rsidRDefault="00000000">
            <w:r>
              <w:rPr>
                <w:b/>
                <w:bCs/>
                <w:color w:val="FFFFFF"/>
                <w:sz w:val="19"/>
                <w:szCs w:val="19"/>
              </w:rPr>
              <w:t>Clinical Meaning</w:t>
            </w:r>
          </w:p>
        </w:tc>
        <w:tc>
          <w:tcPr>
            <w:tcW w:w="2480" w:type="dxa"/>
            <w:shd w:val="clear" w:color="auto" w:fill="1F4E79"/>
            <w:tcMar>
              <w:top w:w="80" w:type="dxa"/>
              <w:left w:w="120" w:type="dxa"/>
              <w:bottom w:w="80" w:type="dxa"/>
              <w:right w:w="120" w:type="dxa"/>
            </w:tcMar>
            <w:vAlign w:val="center"/>
          </w:tcPr>
          <w:p w14:paraId="165148B1" w14:textId="77777777" w:rsidR="00FA12BF" w:rsidRDefault="00000000">
            <w:r>
              <w:rPr>
                <w:b/>
                <w:bCs/>
                <w:color w:val="FFFFFF"/>
                <w:sz w:val="19"/>
                <w:szCs w:val="19"/>
              </w:rPr>
              <w:t>Unit / Type</w:t>
            </w:r>
          </w:p>
        </w:tc>
      </w:tr>
      <w:tr w:rsidR="00FA12BF" w14:paraId="061A9246" w14:textId="77777777">
        <w:tblPrEx>
          <w:tblCellMar>
            <w:top w:w="0" w:type="dxa"/>
            <w:bottom w:w="0" w:type="dxa"/>
          </w:tblCellMar>
        </w:tblPrEx>
        <w:tc>
          <w:tcPr>
            <w:tcW w:w="2400" w:type="dxa"/>
            <w:tcMar>
              <w:top w:w="80" w:type="dxa"/>
              <w:left w:w="120" w:type="dxa"/>
              <w:bottom w:w="80" w:type="dxa"/>
              <w:right w:w="120" w:type="dxa"/>
            </w:tcMar>
            <w:vAlign w:val="center"/>
          </w:tcPr>
          <w:p w14:paraId="0F23EF91" w14:textId="77777777" w:rsidR="00FA12BF" w:rsidRDefault="00000000">
            <w:proofErr w:type="spellStart"/>
            <w:r>
              <w:rPr>
                <w:sz w:val="19"/>
                <w:szCs w:val="19"/>
              </w:rPr>
              <w:t>p_id</w:t>
            </w:r>
            <w:proofErr w:type="spellEnd"/>
          </w:p>
        </w:tc>
        <w:tc>
          <w:tcPr>
            <w:tcW w:w="5200" w:type="dxa"/>
            <w:tcMar>
              <w:top w:w="80" w:type="dxa"/>
              <w:left w:w="120" w:type="dxa"/>
              <w:bottom w:w="80" w:type="dxa"/>
              <w:right w:w="120" w:type="dxa"/>
            </w:tcMar>
            <w:vAlign w:val="center"/>
          </w:tcPr>
          <w:p w14:paraId="70AA3F5A" w14:textId="77777777" w:rsidR="00FA12BF" w:rsidRDefault="00000000">
            <w:r>
              <w:rPr>
                <w:sz w:val="19"/>
                <w:szCs w:val="19"/>
              </w:rPr>
              <w:t>Anonymized patient identifier</w:t>
            </w:r>
          </w:p>
        </w:tc>
        <w:tc>
          <w:tcPr>
            <w:tcW w:w="2480" w:type="dxa"/>
            <w:tcMar>
              <w:top w:w="80" w:type="dxa"/>
              <w:left w:w="120" w:type="dxa"/>
              <w:bottom w:w="80" w:type="dxa"/>
              <w:right w:w="120" w:type="dxa"/>
            </w:tcMar>
            <w:vAlign w:val="center"/>
          </w:tcPr>
          <w:p w14:paraId="4E4D49F1" w14:textId="77777777" w:rsidR="00FA12BF" w:rsidRDefault="00000000">
            <w:r>
              <w:rPr>
                <w:sz w:val="19"/>
                <w:szCs w:val="19"/>
              </w:rPr>
              <w:t>Integer, non-predictive (dropped before modeling)</w:t>
            </w:r>
          </w:p>
        </w:tc>
      </w:tr>
      <w:tr w:rsidR="00FA12BF" w14:paraId="71F5C015"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446A343D" w14:textId="77777777" w:rsidR="00FA12BF" w:rsidRDefault="00000000">
            <w:proofErr w:type="spellStart"/>
            <w:r>
              <w:rPr>
                <w:sz w:val="19"/>
                <w:szCs w:val="19"/>
              </w:rPr>
              <w:t>no_times_pregnant</w:t>
            </w:r>
            <w:proofErr w:type="spellEnd"/>
          </w:p>
        </w:tc>
        <w:tc>
          <w:tcPr>
            <w:tcW w:w="5200" w:type="dxa"/>
            <w:shd w:val="clear" w:color="auto" w:fill="F2F2F2"/>
            <w:tcMar>
              <w:top w:w="80" w:type="dxa"/>
              <w:left w:w="120" w:type="dxa"/>
              <w:bottom w:w="80" w:type="dxa"/>
              <w:right w:w="120" w:type="dxa"/>
            </w:tcMar>
            <w:vAlign w:val="center"/>
          </w:tcPr>
          <w:p w14:paraId="3962D377" w14:textId="77777777" w:rsidR="00FA12BF" w:rsidRDefault="00000000">
            <w:r>
              <w:rPr>
                <w:sz w:val="19"/>
                <w:szCs w:val="19"/>
              </w:rPr>
              <w:t>Number of prior pregnancies</w:t>
            </w:r>
          </w:p>
        </w:tc>
        <w:tc>
          <w:tcPr>
            <w:tcW w:w="2480" w:type="dxa"/>
            <w:shd w:val="clear" w:color="auto" w:fill="F2F2F2"/>
            <w:tcMar>
              <w:top w:w="80" w:type="dxa"/>
              <w:left w:w="120" w:type="dxa"/>
              <w:bottom w:w="80" w:type="dxa"/>
              <w:right w:w="120" w:type="dxa"/>
            </w:tcMar>
            <w:vAlign w:val="center"/>
          </w:tcPr>
          <w:p w14:paraId="1F5744C3" w14:textId="77777777" w:rsidR="00FA12BF" w:rsidRDefault="00000000">
            <w:r>
              <w:rPr>
                <w:sz w:val="19"/>
                <w:szCs w:val="19"/>
              </w:rPr>
              <w:t>Count</w:t>
            </w:r>
          </w:p>
        </w:tc>
      </w:tr>
      <w:tr w:rsidR="00FA12BF" w14:paraId="1EF13003" w14:textId="77777777">
        <w:tblPrEx>
          <w:tblCellMar>
            <w:top w:w="0" w:type="dxa"/>
            <w:bottom w:w="0" w:type="dxa"/>
          </w:tblCellMar>
        </w:tblPrEx>
        <w:tc>
          <w:tcPr>
            <w:tcW w:w="2400" w:type="dxa"/>
            <w:tcMar>
              <w:top w:w="80" w:type="dxa"/>
              <w:left w:w="120" w:type="dxa"/>
              <w:bottom w:w="80" w:type="dxa"/>
              <w:right w:w="120" w:type="dxa"/>
            </w:tcMar>
            <w:vAlign w:val="center"/>
          </w:tcPr>
          <w:p w14:paraId="7BD6DE43" w14:textId="77777777" w:rsidR="00FA12BF" w:rsidRDefault="00000000">
            <w:proofErr w:type="spellStart"/>
            <w:r>
              <w:rPr>
                <w:sz w:val="19"/>
                <w:szCs w:val="19"/>
              </w:rPr>
              <w:t>glucose_concentration</w:t>
            </w:r>
            <w:proofErr w:type="spellEnd"/>
          </w:p>
        </w:tc>
        <w:tc>
          <w:tcPr>
            <w:tcW w:w="5200" w:type="dxa"/>
            <w:tcMar>
              <w:top w:w="80" w:type="dxa"/>
              <w:left w:w="120" w:type="dxa"/>
              <w:bottom w:w="80" w:type="dxa"/>
              <w:right w:w="120" w:type="dxa"/>
            </w:tcMar>
            <w:vAlign w:val="center"/>
          </w:tcPr>
          <w:p w14:paraId="7D199B42" w14:textId="77777777" w:rsidR="00FA12BF" w:rsidRDefault="00000000">
            <w:r>
              <w:rPr>
                <w:sz w:val="19"/>
                <w:szCs w:val="19"/>
              </w:rPr>
              <w:t>Plasma glucose concentration, 2-hour oral glucose tolerance test</w:t>
            </w:r>
          </w:p>
        </w:tc>
        <w:tc>
          <w:tcPr>
            <w:tcW w:w="2480" w:type="dxa"/>
            <w:tcMar>
              <w:top w:w="80" w:type="dxa"/>
              <w:left w:w="120" w:type="dxa"/>
              <w:bottom w:w="80" w:type="dxa"/>
              <w:right w:w="120" w:type="dxa"/>
            </w:tcMar>
            <w:vAlign w:val="center"/>
          </w:tcPr>
          <w:p w14:paraId="5A663AF8" w14:textId="77777777" w:rsidR="00FA12BF" w:rsidRDefault="00000000">
            <w:r>
              <w:rPr>
                <w:sz w:val="19"/>
                <w:szCs w:val="19"/>
              </w:rPr>
              <w:t>mg/dL</w:t>
            </w:r>
          </w:p>
        </w:tc>
      </w:tr>
      <w:tr w:rsidR="00FA12BF" w14:paraId="02FF243C"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25CB967E" w14:textId="77777777" w:rsidR="00FA12BF" w:rsidRDefault="00000000">
            <w:proofErr w:type="spellStart"/>
            <w:r>
              <w:rPr>
                <w:sz w:val="19"/>
                <w:szCs w:val="19"/>
              </w:rPr>
              <w:t>blood_pressure</w:t>
            </w:r>
            <w:proofErr w:type="spellEnd"/>
          </w:p>
        </w:tc>
        <w:tc>
          <w:tcPr>
            <w:tcW w:w="5200" w:type="dxa"/>
            <w:shd w:val="clear" w:color="auto" w:fill="F2F2F2"/>
            <w:tcMar>
              <w:top w:w="80" w:type="dxa"/>
              <w:left w:w="120" w:type="dxa"/>
              <w:bottom w:w="80" w:type="dxa"/>
              <w:right w:w="120" w:type="dxa"/>
            </w:tcMar>
            <w:vAlign w:val="center"/>
          </w:tcPr>
          <w:p w14:paraId="0E592A7B" w14:textId="77777777" w:rsidR="00FA12BF" w:rsidRDefault="00000000">
            <w:r>
              <w:rPr>
                <w:sz w:val="19"/>
                <w:szCs w:val="19"/>
              </w:rPr>
              <w:t>Diastolic blood pressure</w:t>
            </w:r>
          </w:p>
        </w:tc>
        <w:tc>
          <w:tcPr>
            <w:tcW w:w="2480" w:type="dxa"/>
            <w:shd w:val="clear" w:color="auto" w:fill="F2F2F2"/>
            <w:tcMar>
              <w:top w:w="80" w:type="dxa"/>
              <w:left w:w="120" w:type="dxa"/>
              <w:bottom w:w="80" w:type="dxa"/>
              <w:right w:w="120" w:type="dxa"/>
            </w:tcMar>
            <w:vAlign w:val="center"/>
          </w:tcPr>
          <w:p w14:paraId="0DBF67D6" w14:textId="77777777" w:rsidR="00FA12BF" w:rsidRDefault="00000000">
            <w:r>
              <w:rPr>
                <w:sz w:val="19"/>
                <w:szCs w:val="19"/>
              </w:rPr>
              <w:t>mm Hg</w:t>
            </w:r>
          </w:p>
        </w:tc>
      </w:tr>
      <w:tr w:rsidR="00FA12BF" w14:paraId="00FD11AE" w14:textId="77777777">
        <w:tblPrEx>
          <w:tblCellMar>
            <w:top w:w="0" w:type="dxa"/>
            <w:bottom w:w="0" w:type="dxa"/>
          </w:tblCellMar>
        </w:tblPrEx>
        <w:tc>
          <w:tcPr>
            <w:tcW w:w="2400" w:type="dxa"/>
            <w:tcMar>
              <w:top w:w="80" w:type="dxa"/>
              <w:left w:w="120" w:type="dxa"/>
              <w:bottom w:w="80" w:type="dxa"/>
              <w:right w:w="120" w:type="dxa"/>
            </w:tcMar>
            <w:vAlign w:val="center"/>
          </w:tcPr>
          <w:p w14:paraId="111DBAB6" w14:textId="77777777" w:rsidR="00FA12BF" w:rsidRDefault="00000000">
            <w:proofErr w:type="spellStart"/>
            <w:r>
              <w:rPr>
                <w:sz w:val="19"/>
                <w:szCs w:val="19"/>
              </w:rPr>
              <w:t>skin_fold_thickness</w:t>
            </w:r>
            <w:proofErr w:type="spellEnd"/>
          </w:p>
        </w:tc>
        <w:tc>
          <w:tcPr>
            <w:tcW w:w="5200" w:type="dxa"/>
            <w:tcMar>
              <w:top w:w="80" w:type="dxa"/>
              <w:left w:w="120" w:type="dxa"/>
              <w:bottom w:w="80" w:type="dxa"/>
              <w:right w:w="120" w:type="dxa"/>
            </w:tcMar>
            <w:vAlign w:val="center"/>
          </w:tcPr>
          <w:p w14:paraId="3C909257" w14:textId="77777777" w:rsidR="00FA12BF" w:rsidRDefault="00000000">
            <w:r>
              <w:rPr>
                <w:sz w:val="19"/>
                <w:szCs w:val="19"/>
              </w:rPr>
              <w:t>Triceps skinfold thickness</w:t>
            </w:r>
          </w:p>
        </w:tc>
        <w:tc>
          <w:tcPr>
            <w:tcW w:w="2480" w:type="dxa"/>
            <w:tcMar>
              <w:top w:w="80" w:type="dxa"/>
              <w:left w:w="120" w:type="dxa"/>
              <w:bottom w:w="80" w:type="dxa"/>
              <w:right w:w="120" w:type="dxa"/>
            </w:tcMar>
            <w:vAlign w:val="center"/>
          </w:tcPr>
          <w:p w14:paraId="114AE342" w14:textId="77777777" w:rsidR="00FA12BF" w:rsidRDefault="00000000">
            <w:r>
              <w:rPr>
                <w:sz w:val="19"/>
                <w:szCs w:val="19"/>
              </w:rPr>
              <w:t>mm (adiposity proxy)</w:t>
            </w:r>
          </w:p>
        </w:tc>
      </w:tr>
      <w:tr w:rsidR="00FA12BF" w14:paraId="46FB306B"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079BE441" w14:textId="77777777" w:rsidR="00FA12BF" w:rsidRDefault="00000000">
            <w:proofErr w:type="spellStart"/>
            <w:r>
              <w:rPr>
                <w:sz w:val="19"/>
                <w:szCs w:val="19"/>
              </w:rPr>
              <w:t>serum_insulin</w:t>
            </w:r>
            <w:proofErr w:type="spellEnd"/>
          </w:p>
        </w:tc>
        <w:tc>
          <w:tcPr>
            <w:tcW w:w="5200" w:type="dxa"/>
            <w:shd w:val="clear" w:color="auto" w:fill="F2F2F2"/>
            <w:tcMar>
              <w:top w:w="80" w:type="dxa"/>
              <w:left w:w="120" w:type="dxa"/>
              <w:bottom w:w="80" w:type="dxa"/>
              <w:right w:w="120" w:type="dxa"/>
            </w:tcMar>
            <w:vAlign w:val="center"/>
          </w:tcPr>
          <w:p w14:paraId="02905341" w14:textId="77777777" w:rsidR="00FA12BF" w:rsidRDefault="00000000">
            <w:r>
              <w:rPr>
                <w:sz w:val="19"/>
                <w:szCs w:val="19"/>
              </w:rPr>
              <w:t>2-hour serum insulin</w:t>
            </w:r>
          </w:p>
        </w:tc>
        <w:tc>
          <w:tcPr>
            <w:tcW w:w="2480" w:type="dxa"/>
            <w:shd w:val="clear" w:color="auto" w:fill="F2F2F2"/>
            <w:tcMar>
              <w:top w:w="80" w:type="dxa"/>
              <w:left w:w="120" w:type="dxa"/>
              <w:bottom w:w="80" w:type="dxa"/>
              <w:right w:w="120" w:type="dxa"/>
            </w:tcMar>
            <w:vAlign w:val="center"/>
          </w:tcPr>
          <w:p w14:paraId="75D6A815" w14:textId="77777777" w:rsidR="00FA12BF" w:rsidRDefault="00000000">
            <w:proofErr w:type="spellStart"/>
            <w:r>
              <w:rPr>
                <w:sz w:val="19"/>
                <w:szCs w:val="19"/>
              </w:rPr>
              <w:t>μU</w:t>
            </w:r>
            <w:proofErr w:type="spellEnd"/>
            <w:r>
              <w:rPr>
                <w:sz w:val="19"/>
                <w:szCs w:val="19"/>
              </w:rPr>
              <w:t>/mL</w:t>
            </w:r>
          </w:p>
        </w:tc>
      </w:tr>
      <w:tr w:rsidR="00FA12BF" w14:paraId="5E191960" w14:textId="77777777">
        <w:tblPrEx>
          <w:tblCellMar>
            <w:top w:w="0" w:type="dxa"/>
            <w:bottom w:w="0" w:type="dxa"/>
          </w:tblCellMar>
        </w:tblPrEx>
        <w:tc>
          <w:tcPr>
            <w:tcW w:w="2400" w:type="dxa"/>
            <w:tcMar>
              <w:top w:w="80" w:type="dxa"/>
              <w:left w:w="120" w:type="dxa"/>
              <w:bottom w:w="80" w:type="dxa"/>
              <w:right w:w="120" w:type="dxa"/>
            </w:tcMar>
            <w:vAlign w:val="center"/>
          </w:tcPr>
          <w:p w14:paraId="2D7D58B5" w14:textId="77777777" w:rsidR="00FA12BF" w:rsidRDefault="00000000">
            <w:proofErr w:type="spellStart"/>
            <w:r>
              <w:rPr>
                <w:sz w:val="19"/>
                <w:szCs w:val="19"/>
              </w:rPr>
              <w:t>bmi</w:t>
            </w:r>
            <w:proofErr w:type="spellEnd"/>
          </w:p>
        </w:tc>
        <w:tc>
          <w:tcPr>
            <w:tcW w:w="5200" w:type="dxa"/>
            <w:tcMar>
              <w:top w:w="80" w:type="dxa"/>
              <w:left w:w="120" w:type="dxa"/>
              <w:bottom w:w="80" w:type="dxa"/>
              <w:right w:w="120" w:type="dxa"/>
            </w:tcMar>
            <w:vAlign w:val="center"/>
          </w:tcPr>
          <w:p w14:paraId="3CC0D772" w14:textId="77777777" w:rsidR="00FA12BF" w:rsidRDefault="00000000">
            <w:r>
              <w:rPr>
                <w:sz w:val="19"/>
                <w:szCs w:val="19"/>
              </w:rPr>
              <w:t>Body mass index</w:t>
            </w:r>
          </w:p>
        </w:tc>
        <w:tc>
          <w:tcPr>
            <w:tcW w:w="2480" w:type="dxa"/>
            <w:tcMar>
              <w:top w:w="80" w:type="dxa"/>
              <w:left w:w="120" w:type="dxa"/>
              <w:bottom w:w="80" w:type="dxa"/>
              <w:right w:w="120" w:type="dxa"/>
            </w:tcMar>
            <w:vAlign w:val="center"/>
          </w:tcPr>
          <w:p w14:paraId="4D15F306" w14:textId="77777777" w:rsidR="00FA12BF" w:rsidRDefault="00000000">
            <w:r>
              <w:rPr>
                <w:sz w:val="19"/>
                <w:szCs w:val="19"/>
              </w:rPr>
              <w:t>kg/m²</w:t>
            </w:r>
          </w:p>
        </w:tc>
      </w:tr>
      <w:tr w:rsidR="00FA12BF" w14:paraId="37A42A2F"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03EF5CCF" w14:textId="77777777" w:rsidR="00FA12BF" w:rsidRDefault="00000000">
            <w:r>
              <w:rPr>
                <w:sz w:val="19"/>
                <w:szCs w:val="19"/>
              </w:rPr>
              <w:t>diabetes pedigree</w:t>
            </w:r>
          </w:p>
        </w:tc>
        <w:tc>
          <w:tcPr>
            <w:tcW w:w="5200" w:type="dxa"/>
            <w:shd w:val="clear" w:color="auto" w:fill="F2F2F2"/>
            <w:tcMar>
              <w:top w:w="80" w:type="dxa"/>
              <w:left w:w="120" w:type="dxa"/>
              <w:bottom w:w="80" w:type="dxa"/>
              <w:right w:w="120" w:type="dxa"/>
            </w:tcMar>
            <w:vAlign w:val="center"/>
          </w:tcPr>
          <w:p w14:paraId="10C81804" w14:textId="77777777" w:rsidR="00FA12BF" w:rsidRDefault="00000000">
            <w:r>
              <w:rPr>
                <w:sz w:val="19"/>
                <w:szCs w:val="19"/>
              </w:rPr>
              <w:t>Diabetes pedigree function — a synthetic score of genetic/familial diabetes risk</w:t>
            </w:r>
          </w:p>
        </w:tc>
        <w:tc>
          <w:tcPr>
            <w:tcW w:w="2480" w:type="dxa"/>
            <w:shd w:val="clear" w:color="auto" w:fill="F2F2F2"/>
            <w:tcMar>
              <w:top w:w="80" w:type="dxa"/>
              <w:left w:w="120" w:type="dxa"/>
              <w:bottom w:w="80" w:type="dxa"/>
              <w:right w:w="120" w:type="dxa"/>
            </w:tcMar>
            <w:vAlign w:val="center"/>
          </w:tcPr>
          <w:p w14:paraId="674E0860" w14:textId="77777777" w:rsidR="00FA12BF" w:rsidRDefault="00000000">
            <w:r>
              <w:rPr>
                <w:sz w:val="19"/>
                <w:szCs w:val="19"/>
              </w:rPr>
              <w:t>Continuous, unitless</w:t>
            </w:r>
          </w:p>
        </w:tc>
      </w:tr>
      <w:tr w:rsidR="00FA12BF" w14:paraId="1659530A" w14:textId="77777777">
        <w:tblPrEx>
          <w:tblCellMar>
            <w:top w:w="0" w:type="dxa"/>
            <w:bottom w:w="0" w:type="dxa"/>
          </w:tblCellMar>
        </w:tblPrEx>
        <w:tc>
          <w:tcPr>
            <w:tcW w:w="2400" w:type="dxa"/>
            <w:tcMar>
              <w:top w:w="80" w:type="dxa"/>
              <w:left w:w="120" w:type="dxa"/>
              <w:bottom w:w="80" w:type="dxa"/>
              <w:right w:w="120" w:type="dxa"/>
            </w:tcMar>
            <w:vAlign w:val="center"/>
          </w:tcPr>
          <w:p w14:paraId="2FF328B6" w14:textId="77777777" w:rsidR="00FA12BF" w:rsidRDefault="00000000">
            <w:r>
              <w:rPr>
                <w:sz w:val="19"/>
                <w:szCs w:val="19"/>
              </w:rPr>
              <w:t>age</w:t>
            </w:r>
          </w:p>
        </w:tc>
        <w:tc>
          <w:tcPr>
            <w:tcW w:w="5200" w:type="dxa"/>
            <w:tcMar>
              <w:top w:w="80" w:type="dxa"/>
              <w:left w:w="120" w:type="dxa"/>
              <w:bottom w:w="80" w:type="dxa"/>
              <w:right w:w="120" w:type="dxa"/>
            </w:tcMar>
            <w:vAlign w:val="center"/>
          </w:tcPr>
          <w:p w14:paraId="1E6DAD94" w14:textId="77777777" w:rsidR="00FA12BF" w:rsidRDefault="00000000">
            <w:r>
              <w:rPr>
                <w:sz w:val="19"/>
                <w:szCs w:val="19"/>
              </w:rPr>
              <w:t>Patient age</w:t>
            </w:r>
          </w:p>
        </w:tc>
        <w:tc>
          <w:tcPr>
            <w:tcW w:w="2480" w:type="dxa"/>
            <w:tcMar>
              <w:top w:w="80" w:type="dxa"/>
              <w:left w:w="120" w:type="dxa"/>
              <w:bottom w:w="80" w:type="dxa"/>
              <w:right w:w="120" w:type="dxa"/>
            </w:tcMar>
            <w:vAlign w:val="center"/>
          </w:tcPr>
          <w:p w14:paraId="70A8C9F9" w14:textId="77777777" w:rsidR="00FA12BF" w:rsidRDefault="00000000">
            <w:r>
              <w:rPr>
                <w:sz w:val="19"/>
                <w:szCs w:val="19"/>
              </w:rPr>
              <w:t>Years</w:t>
            </w:r>
          </w:p>
        </w:tc>
      </w:tr>
      <w:tr w:rsidR="00FA12BF" w14:paraId="4A628A92"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7BD36A97" w14:textId="77777777" w:rsidR="00FA12BF" w:rsidRDefault="00000000">
            <w:r>
              <w:rPr>
                <w:sz w:val="19"/>
                <w:szCs w:val="19"/>
              </w:rPr>
              <w:t>diabetes</w:t>
            </w:r>
          </w:p>
        </w:tc>
        <w:tc>
          <w:tcPr>
            <w:tcW w:w="5200" w:type="dxa"/>
            <w:shd w:val="clear" w:color="auto" w:fill="F2F2F2"/>
            <w:tcMar>
              <w:top w:w="80" w:type="dxa"/>
              <w:left w:w="120" w:type="dxa"/>
              <w:bottom w:w="80" w:type="dxa"/>
              <w:right w:w="120" w:type="dxa"/>
            </w:tcMar>
            <w:vAlign w:val="center"/>
          </w:tcPr>
          <w:p w14:paraId="78AD1964" w14:textId="77777777" w:rsidR="00FA12BF" w:rsidRDefault="00000000">
            <w:r>
              <w:rPr>
                <w:sz w:val="19"/>
                <w:szCs w:val="19"/>
              </w:rPr>
              <w:t>Target label</w:t>
            </w:r>
          </w:p>
        </w:tc>
        <w:tc>
          <w:tcPr>
            <w:tcW w:w="2480" w:type="dxa"/>
            <w:shd w:val="clear" w:color="auto" w:fill="F2F2F2"/>
            <w:tcMar>
              <w:top w:w="80" w:type="dxa"/>
              <w:left w:w="120" w:type="dxa"/>
              <w:bottom w:w="80" w:type="dxa"/>
              <w:right w:w="120" w:type="dxa"/>
            </w:tcMar>
            <w:vAlign w:val="center"/>
          </w:tcPr>
          <w:p w14:paraId="23B3F8F5" w14:textId="77777777" w:rsidR="00FA12BF" w:rsidRDefault="00000000">
            <w:r>
              <w:rPr>
                <w:sz w:val="19"/>
                <w:szCs w:val="19"/>
              </w:rPr>
              <w:t>Binary (0 = non-diabetic, 1 = diabetic)</w:t>
            </w:r>
          </w:p>
        </w:tc>
      </w:tr>
    </w:tbl>
    <w:p w14:paraId="416AEC63" w14:textId="77777777" w:rsidR="00FA12BF" w:rsidRDefault="00000000">
      <w:pPr>
        <w:pStyle w:val="Heading2"/>
      </w:pPr>
      <w:r>
        <w:t>3.3 Data Quality Audit</w:t>
      </w:r>
    </w:p>
    <w:p w14:paraId="3DFB7AA4" w14:textId="77777777" w:rsidR="00FA12BF" w:rsidRDefault="00000000">
      <w:pPr>
        <w:spacing w:after="160" w:line="300" w:lineRule="auto"/>
      </w:pPr>
      <w:r>
        <w:t xml:space="preserve">A formal data-quality audit was executed as Phase 1–2 of the pipeline. The training partition was found to be 100% complete (zero null values across all 6,140 cell values) with zero exact duplicate rows. This is a notable and important caveat rather than an unqualified positive: in the canonical Pima-style schema, physiologically implausible zero values (for example, a blood pressure or BMI of exactly zero) are a known data-collection </w:t>
      </w:r>
      <w:r>
        <w:lastRenderedPageBreak/>
        <w:t xml:space="preserve">artifact representing missingness encoded as zero rather than true absence-of-completeness. The descriptive statistics in Table 4 show minimum values of 0 for </w:t>
      </w:r>
      <w:proofErr w:type="spellStart"/>
      <w:r>
        <w:t>glucose_concentration</w:t>
      </w:r>
      <w:proofErr w:type="spellEnd"/>
      <w:r>
        <w:t xml:space="preserve">, </w:t>
      </w:r>
      <w:proofErr w:type="spellStart"/>
      <w:r>
        <w:t>blood_pressure</w:t>
      </w:r>
      <w:proofErr w:type="spellEnd"/>
      <w:r>
        <w:t xml:space="preserve">, </w:t>
      </w:r>
      <w:proofErr w:type="spellStart"/>
      <w:r>
        <w:t>skin_fold_thickness</w:t>
      </w:r>
      <w:proofErr w:type="spellEnd"/>
      <w:r>
        <w:t xml:space="preserve">, </w:t>
      </w:r>
      <w:proofErr w:type="spellStart"/>
      <w:r>
        <w:t>serum_insulin</w:t>
      </w:r>
      <w:proofErr w:type="spellEnd"/>
      <w:r>
        <w:t xml:space="preserve">, and </w:t>
      </w:r>
      <w:proofErr w:type="spellStart"/>
      <w:r>
        <w:t>bmi</w:t>
      </w:r>
      <w:proofErr w:type="spellEnd"/>
      <w:r>
        <w:t>, which is physiologically impossible for a living patient and should be treated as missing-not-at-random in any future iteration of this pipeline rather than as valid zero readings — a recommendation carried forward into Section 11 (Limitations) and Section 15 (Future Work).</w:t>
      </w:r>
    </w:p>
    <w:p w14:paraId="739CB5E6" w14:textId="77777777" w:rsidR="00FA12BF" w:rsidRDefault="00000000">
      <w:pPr>
        <w:pStyle w:val="Heading2"/>
      </w:pPr>
      <w:r>
        <w:t>3.4 Descriptive Statistics</w:t>
      </w:r>
    </w:p>
    <w:p w14:paraId="5DFB2DF7" w14:textId="77777777" w:rsidR="00FA12BF" w:rsidRDefault="00000000">
      <w:pPr>
        <w:spacing w:before="200" w:after="100"/>
      </w:pPr>
      <w:r>
        <w:rPr>
          <w:b/>
          <w:bCs/>
          <w:sz w:val="20"/>
          <w:szCs w:val="20"/>
        </w:rPr>
        <w:t>Table 4. Descriptive Statistics of the 614-Record Modeling Cohort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1088"/>
        <w:gridCol w:w="1089"/>
        <w:gridCol w:w="873"/>
        <w:gridCol w:w="873"/>
        <w:gridCol w:w="995"/>
        <w:gridCol w:w="876"/>
        <w:gridCol w:w="2285"/>
      </w:tblGrid>
      <w:tr w:rsidR="00FA12BF" w14:paraId="3898F086" w14:textId="77777777">
        <w:tblPrEx>
          <w:tblCellMar>
            <w:top w:w="0" w:type="dxa"/>
            <w:bottom w:w="0" w:type="dxa"/>
          </w:tblCellMar>
        </w:tblPrEx>
        <w:trPr>
          <w:tblHeader/>
        </w:trPr>
        <w:tc>
          <w:tcPr>
            <w:tcW w:w="1900" w:type="dxa"/>
            <w:shd w:val="clear" w:color="auto" w:fill="1F4E79"/>
            <w:tcMar>
              <w:top w:w="80" w:type="dxa"/>
              <w:left w:w="120" w:type="dxa"/>
              <w:bottom w:w="80" w:type="dxa"/>
              <w:right w:w="120" w:type="dxa"/>
            </w:tcMar>
            <w:vAlign w:val="center"/>
          </w:tcPr>
          <w:p w14:paraId="081F4EDA" w14:textId="77777777" w:rsidR="00FA12BF" w:rsidRDefault="00000000">
            <w:r>
              <w:rPr>
                <w:b/>
                <w:bCs/>
                <w:color w:val="FFFFFF"/>
                <w:sz w:val="19"/>
                <w:szCs w:val="19"/>
              </w:rPr>
              <w:t>Feature</w:t>
            </w:r>
          </w:p>
        </w:tc>
        <w:tc>
          <w:tcPr>
            <w:tcW w:w="1100" w:type="dxa"/>
            <w:shd w:val="clear" w:color="auto" w:fill="1F4E79"/>
            <w:tcMar>
              <w:top w:w="80" w:type="dxa"/>
              <w:left w:w="120" w:type="dxa"/>
              <w:bottom w:w="80" w:type="dxa"/>
              <w:right w:w="120" w:type="dxa"/>
            </w:tcMar>
            <w:vAlign w:val="center"/>
          </w:tcPr>
          <w:p w14:paraId="3420A6CF" w14:textId="77777777" w:rsidR="00FA12BF" w:rsidRDefault="00000000">
            <w:r>
              <w:rPr>
                <w:b/>
                <w:bCs/>
                <w:color w:val="FFFFFF"/>
                <w:sz w:val="19"/>
                <w:szCs w:val="19"/>
              </w:rPr>
              <w:t>Mean</w:t>
            </w:r>
          </w:p>
        </w:tc>
        <w:tc>
          <w:tcPr>
            <w:tcW w:w="1100" w:type="dxa"/>
            <w:shd w:val="clear" w:color="auto" w:fill="1F4E79"/>
            <w:tcMar>
              <w:top w:w="80" w:type="dxa"/>
              <w:left w:w="120" w:type="dxa"/>
              <w:bottom w:w="80" w:type="dxa"/>
              <w:right w:w="120" w:type="dxa"/>
            </w:tcMar>
            <w:vAlign w:val="center"/>
          </w:tcPr>
          <w:p w14:paraId="63AC3414" w14:textId="77777777" w:rsidR="00FA12BF" w:rsidRDefault="00000000">
            <w:r>
              <w:rPr>
                <w:b/>
                <w:bCs/>
                <w:color w:val="FFFFFF"/>
                <w:sz w:val="19"/>
                <w:szCs w:val="19"/>
              </w:rPr>
              <w:t>Std. Dev.</w:t>
            </w:r>
          </w:p>
        </w:tc>
        <w:tc>
          <w:tcPr>
            <w:tcW w:w="880" w:type="dxa"/>
            <w:shd w:val="clear" w:color="auto" w:fill="1F4E79"/>
            <w:tcMar>
              <w:top w:w="80" w:type="dxa"/>
              <w:left w:w="120" w:type="dxa"/>
              <w:bottom w:w="80" w:type="dxa"/>
              <w:right w:w="120" w:type="dxa"/>
            </w:tcMar>
            <w:vAlign w:val="center"/>
          </w:tcPr>
          <w:p w14:paraId="6056DE25" w14:textId="77777777" w:rsidR="00FA12BF" w:rsidRDefault="00000000">
            <w:r>
              <w:rPr>
                <w:b/>
                <w:bCs/>
                <w:color w:val="FFFFFF"/>
                <w:sz w:val="19"/>
                <w:szCs w:val="19"/>
              </w:rPr>
              <w:t>Min</w:t>
            </w:r>
          </w:p>
        </w:tc>
        <w:tc>
          <w:tcPr>
            <w:tcW w:w="880" w:type="dxa"/>
            <w:shd w:val="clear" w:color="auto" w:fill="1F4E79"/>
            <w:tcMar>
              <w:top w:w="80" w:type="dxa"/>
              <w:left w:w="120" w:type="dxa"/>
              <w:bottom w:w="80" w:type="dxa"/>
              <w:right w:w="120" w:type="dxa"/>
            </w:tcMar>
            <w:vAlign w:val="center"/>
          </w:tcPr>
          <w:p w14:paraId="7F952D72" w14:textId="77777777" w:rsidR="00FA12BF" w:rsidRDefault="00000000">
            <w:r>
              <w:rPr>
                <w:b/>
                <w:bCs/>
                <w:color w:val="FFFFFF"/>
                <w:sz w:val="19"/>
                <w:szCs w:val="19"/>
              </w:rPr>
              <w:t>25%</w:t>
            </w:r>
          </w:p>
        </w:tc>
        <w:tc>
          <w:tcPr>
            <w:tcW w:w="1000" w:type="dxa"/>
            <w:shd w:val="clear" w:color="auto" w:fill="1F4E79"/>
            <w:tcMar>
              <w:top w:w="80" w:type="dxa"/>
              <w:left w:w="120" w:type="dxa"/>
              <w:bottom w:w="80" w:type="dxa"/>
              <w:right w:w="120" w:type="dxa"/>
            </w:tcMar>
            <w:vAlign w:val="center"/>
          </w:tcPr>
          <w:p w14:paraId="18FD5FDC" w14:textId="77777777" w:rsidR="00FA12BF" w:rsidRDefault="00000000">
            <w:r>
              <w:rPr>
                <w:b/>
                <w:bCs/>
                <w:color w:val="FFFFFF"/>
                <w:sz w:val="19"/>
                <w:szCs w:val="19"/>
              </w:rPr>
              <w:t>Median</w:t>
            </w:r>
          </w:p>
        </w:tc>
        <w:tc>
          <w:tcPr>
            <w:tcW w:w="880" w:type="dxa"/>
            <w:shd w:val="clear" w:color="auto" w:fill="1F4E79"/>
            <w:tcMar>
              <w:top w:w="80" w:type="dxa"/>
              <w:left w:w="120" w:type="dxa"/>
              <w:bottom w:w="80" w:type="dxa"/>
              <w:right w:w="120" w:type="dxa"/>
            </w:tcMar>
            <w:vAlign w:val="center"/>
          </w:tcPr>
          <w:p w14:paraId="4B532EB2" w14:textId="77777777" w:rsidR="00FA12BF" w:rsidRDefault="00000000">
            <w:r>
              <w:rPr>
                <w:b/>
                <w:bCs/>
                <w:color w:val="FFFFFF"/>
                <w:sz w:val="19"/>
                <w:szCs w:val="19"/>
              </w:rPr>
              <w:t>75%</w:t>
            </w:r>
          </w:p>
        </w:tc>
        <w:tc>
          <w:tcPr>
            <w:tcW w:w="2340" w:type="dxa"/>
            <w:shd w:val="clear" w:color="auto" w:fill="1F4E79"/>
            <w:tcMar>
              <w:top w:w="80" w:type="dxa"/>
              <w:left w:w="120" w:type="dxa"/>
              <w:bottom w:w="80" w:type="dxa"/>
              <w:right w:w="120" w:type="dxa"/>
            </w:tcMar>
            <w:vAlign w:val="center"/>
          </w:tcPr>
          <w:p w14:paraId="51335035" w14:textId="77777777" w:rsidR="00FA12BF" w:rsidRDefault="00000000">
            <w:r>
              <w:rPr>
                <w:b/>
                <w:bCs/>
                <w:color w:val="FFFFFF"/>
                <w:sz w:val="19"/>
                <w:szCs w:val="19"/>
              </w:rPr>
              <w:t>Max</w:t>
            </w:r>
          </w:p>
        </w:tc>
      </w:tr>
      <w:tr w:rsidR="00FA12BF" w14:paraId="366DFF5D" w14:textId="77777777">
        <w:tblPrEx>
          <w:tblCellMar>
            <w:top w:w="0" w:type="dxa"/>
            <w:bottom w:w="0" w:type="dxa"/>
          </w:tblCellMar>
        </w:tblPrEx>
        <w:tc>
          <w:tcPr>
            <w:tcW w:w="1900" w:type="dxa"/>
            <w:tcMar>
              <w:top w:w="80" w:type="dxa"/>
              <w:left w:w="120" w:type="dxa"/>
              <w:bottom w:w="80" w:type="dxa"/>
              <w:right w:w="120" w:type="dxa"/>
            </w:tcMar>
            <w:vAlign w:val="center"/>
          </w:tcPr>
          <w:p w14:paraId="5E501467" w14:textId="77777777" w:rsidR="00FA12BF" w:rsidRDefault="00000000">
            <w:proofErr w:type="spellStart"/>
            <w:r>
              <w:rPr>
                <w:sz w:val="19"/>
                <w:szCs w:val="19"/>
              </w:rPr>
              <w:t>no_times_pregnant</w:t>
            </w:r>
            <w:proofErr w:type="spellEnd"/>
          </w:p>
        </w:tc>
        <w:tc>
          <w:tcPr>
            <w:tcW w:w="1100" w:type="dxa"/>
            <w:tcMar>
              <w:top w:w="80" w:type="dxa"/>
              <w:left w:w="120" w:type="dxa"/>
              <w:bottom w:w="80" w:type="dxa"/>
              <w:right w:w="120" w:type="dxa"/>
            </w:tcMar>
            <w:vAlign w:val="center"/>
          </w:tcPr>
          <w:p w14:paraId="412B9773" w14:textId="77777777" w:rsidR="00FA12BF" w:rsidRDefault="00000000">
            <w:pPr>
              <w:jc w:val="right"/>
            </w:pPr>
            <w:r>
              <w:rPr>
                <w:sz w:val="19"/>
                <w:szCs w:val="19"/>
              </w:rPr>
              <w:t>3.85</w:t>
            </w:r>
          </w:p>
        </w:tc>
        <w:tc>
          <w:tcPr>
            <w:tcW w:w="1100" w:type="dxa"/>
            <w:tcMar>
              <w:top w:w="80" w:type="dxa"/>
              <w:left w:w="120" w:type="dxa"/>
              <w:bottom w:w="80" w:type="dxa"/>
              <w:right w:w="120" w:type="dxa"/>
            </w:tcMar>
            <w:vAlign w:val="center"/>
          </w:tcPr>
          <w:p w14:paraId="405DDD0F" w14:textId="77777777" w:rsidR="00FA12BF" w:rsidRDefault="00000000">
            <w:pPr>
              <w:jc w:val="right"/>
            </w:pPr>
            <w:r>
              <w:rPr>
                <w:sz w:val="19"/>
                <w:szCs w:val="19"/>
              </w:rPr>
              <w:t>3.36</w:t>
            </w:r>
          </w:p>
        </w:tc>
        <w:tc>
          <w:tcPr>
            <w:tcW w:w="880" w:type="dxa"/>
            <w:tcMar>
              <w:top w:w="80" w:type="dxa"/>
              <w:left w:w="120" w:type="dxa"/>
              <w:bottom w:w="80" w:type="dxa"/>
              <w:right w:w="120" w:type="dxa"/>
            </w:tcMar>
            <w:vAlign w:val="center"/>
          </w:tcPr>
          <w:p w14:paraId="6BF670D2" w14:textId="77777777" w:rsidR="00FA12BF" w:rsidRDefault="00000000">
            <w:pPr>
              <w:jc w:val="right"/>
            </w:pPr>
            <w:r>
              <w:rPr>
                <w:sz w:val="19"/>
                <w:szCs w:val="19"/>
              </w:rPr>
              <w:t>0.00</w:t>
            </w:r>
          </w:p>
        </w:tc>
        <w:tc>
          <w:tcPr>
            <w:tcW w:w="880" w:type="dxa"/>
            <w:tcMar>
              <w:top w:w="80" w:type="dxa"/>
              <w:left w:w="120" w:type="dxa"/>
              <w:bottom w:w="80" w:type="dxa"/>
              <w:right w:w="120" w:type="dxa"/>
            </w:tcMar>
            <w:vAlign w:val="center"/>
          </w:tcPr>
          <w:p w14:paraId="68532977" w14:textId="77777777" w:rsidR="00FA12BF" w:rsidRDefault="00000000">
            <w:pPr>
              <w:jc w:val="right"/>
            </w:pPr>
            <w:r>
              <w:rPr>
                <w:sz w:val="19"/>
                <w:szCs w:val="19"/>
              </w:rPr>
              <w:t>1.00</w:t>
            </w:r>
          </w:p>
        </w:tc>
        <w:tc>
          <w:tcPr>
            <w:tcW w:w="1000" w:type="dxa"/>
            <w:tcMar>
              <w:top w:w="80" w:type="dxa"/>
              <w:left w:w="120" w:type="dxa"/>
              <w:bottom w:w="80" w:type="dxa"/>
              <w:right w:w="120" w:type="dxa"/>
            </w:tcMar>
            <w:vAlign w:val="center"/>
          </w:tcPr>
          <w:p w14:paraId="596A99C3" w14:textId="77777777" w:rsidR="00FA12BF" w:rsidRDefault="00000000">
            <w:pPr>
              <w:jc w:val="right"/>
            </w:pPr>
            <w:r>
              <w:rPr>
                <w:sz w:val="19"/>
                <w:szCs w:val="19"/>
              </w:rPr>
              <w:t>3.00</w:t>
            </w:r>
          </w:p>
        </w:tc>
        <w:tc>
          <w:tcPr>
            <w:tcW w:w="880" w:type="dxa"/>
            <w:tcMar>
              <w:top w:w="80" w:type="dxa"/>
              <w:left w:w="120" w:type="dxa"/>
              <w:bottom w:w="80" w:type="dxa"/>
              <w:right w:w="120" w:type="dxa"/>
            </w:tcMar>
            <w:vAlign w:val="center"/>
          </w:tcPr>
          <w:p w14:paraId="6999BE61" w14:textId="77777777" w:rsidR="00FA12BF" w:rsidRDefault="00000000">
            <w:pPr>
              <w:jc w:val="right"/>
            </w:pPr>
            <w:r>
              <w:rPr>
                <w:sz w:val="19"/>
                <w:szCs w:val="19"/>
              </w:rPr>
              <w:t>6.00</w:t>
            </w:r>
          </w:p>
        </w:tc>
        <w:tc>
          <w:tcPr>
            <w:tcW w:w="2340" w:type="dxa"/>
            <w:tcMar>
              <w:top w:w="80" w:type="dxa"/>
              <w:left w:w="120" w:type="dxa"/>
              <w:bottom w:w="80" w:type="dxa"/>
              <w:right w:w="120" w:type="dxa"/>
            </w:tcMar>
            <w:vAlign w:val="center"/>
          </w:tcPr>
          <w:p w14:paraId="4A2988B2" w14:textId="77777777" w:rsidR="00FA12BF" w:rsidRDefault="00000000">
            <w:pPr>
              <w:jc w:val="right"/>
            </w:pPr>
            <w:r>
              <w:rPr>
                <w:sz w:val="19"/>
                <w:szCs w:val="19"/>
              </w:rPr>
              <w:t>17.00</w:t>
            </w:r>
          </w:p>
        </w:tc>
      </w:tr>
      <w:tr w:rsidR="00FA12BF" w14:paraId="416EEC6A"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34EA5F70" w14:textId="77777777" w:rsidR="00FA12BF" w:rsidRDefault="00000000">
            <w:proofErr w:type="spellStart"/>
            <w:r>
              <w:rPr>
                <w:sz w:val="19"/>
                <w:szCs w:val="19"/>
              </w:rPr>
              <w:t>glucose_concentration</w:t>
            </w:r>
            <w:proofErr w:type="spellEnd"/>
          </w:p>
        </w:tc>
        <w:tc>
          <w:tcPr>
            <w:tcW w:w="1100" w:type="dxa"/>
            <w:shd w:val="clear" w:color="auto" w:fill="F2F2F2"/>
            <w:tcMar>
              <w:top w:w="80" w:type="dxa"/>
              <w:left w:w="120" w:type="dxa"/>
              <w:bottom w:w="80" w:type="dxa"/>
              <w:right w:w="120" w:type="dxa"/>
            </w:tcMar>
            <w:vAlign w:val="center"/>
          </w:tcPr>
          <w:p w14:paraId="1E5C1E90" w14:textId="77777777" w:rsidR="00FA12BF" w:rsidRDefault="00000000">
            <w:pPr>
              <w:jc w:val="right"/>
            </w:pPr>
            <w:r>
              <w:rPr>
                <w:sz w:val="19"/>
                <w:szCs w:val="19"/>
              </w:rPr>
              <w:t>120.54</w:t>
            </w:r>
          </w:p>
        </w:tc>
        <w:tc>
          <w:tcPr>
            <w:tcW w:w="1100" w:type="dxa"/>
            <w:shd w:val="clear" w:color="auto" w:fill="F2F2F2"/>
            <w:tcMar>
              <w:top w:w="80" w:type="dxa"/>
              <w:left w:w="120" w:type="dxa"/>
              <w:bottom w:w="80" w:type="dxa"/>
              <w:right w:w="120" w:type="dxa"/>
            </w:tcMar>
            <w:vAlign w:val="center"/>
          </w:tcPr>
          <w:p w14:paraId="4F0D29BE" w14:textId="77777777" w:rsidR="00FA12BF" w:rsidRDefault="00000000">
            <w:pPr>
              <w:jc w:val="right"/>
            </w:pPr>
            <w:r>
              <w:rPr>
                <w:sz w:val="19"/>
                <w:szCs w:val="19"/>
              </w:rPr>
              <w:t>31.25</w:t>
            </w:r>
          </w:p>
        </w:tc>
        <w:tc>
          <w:tcPr>
            <w:tcW w:w="880" w:type="dxa"/>
            <w:shd w:val="clear" w:color="auto" w:fill="F2F2F2"/>
            <w:tcMar>
              <w:top w:w="80" w:type="dxa"/>
              <w:left w:w="120" w:type="dxa"/>
              <w:bottom w:w="80" w:type="dxa"/>
              <w:right w:w="120" w:type="dxa"/>
            </w:tcMar>
            <w:vAlign w:val="center"/>
          </w:tcPr>
          <w:p w14:paraId="4707370A" w14:textId="77777777" w:rsidR="00FA12BF" w:rsidRDefault="00000000">
            <w:pPr>
              <w:jc w:val="right"/>
            </w:pPr>
            <w:r>
              <w:rPr>
                <w:sz w:val="19"/>
                <w:szCs w:val="19"/>
              </w:rPr>
              <w:t>0.00</w:t>
            </w:r>
          </w:p>
        </w:tc>
        <w:tc>
          <w:tcPr>
            <w:tcW w:w="880" w:type="dxa"/>
            <w:shd w:val="clear" w:color="auto" w:fill="F2F2F2"/>
            <w:tcMar>
              <w:top w:w="80" w:type="dxa"/>
              <w:left w:w="120" w:type="dxa"/>
              <w:bottom w:w="80" w:type="dxa"/>
              <w:right w:w="120" w:type="dxa"/>
            </w:tcMar>
            <w:vAlign w:val="center"/>
          </w:tcPr>
          <w:p w14:paraId="7AD74C60" w14:textId="77777777" w:rsidR="00FA12BF" w:rsidRDefault="00000000">
            <w:pPr>
              <w:jc w:val="right"/>
            </w:pPr>
            <w:r>
              <w:rPr>
                <w:sz w:val="19"/>
                <w:szCs w:val="19"/>
              </w:rPr>
              <w:t>99.00</w:t>
            </w:r>
          </w:p>
        </w:tc>
        <w:tc>
          <w:tcPr>
            <w:tcW w:w="1000" w:type="dxa"/>
            <w:shd w:val="clear" w:color="auto" w:fill="F2F2F2"/>
            <w:tcMar>
              <w:top w:w="80" w:type="dxa"/>
              <w:left w:w="120" w:type="dxa"/>
              <w:bottom w:w="80" w:type="dxa"/>
              <w:right w:w="120" w:type="dxa"/>
            </w:tcMar>
            <w:vAlign w:val="center"/>
          </w:tcPr>
          <w:p w14:paraId="309A0599" w14:textId="77777777" w:rsidR="00FA12BF" w:rsidRDefault="00000000">
            <w:pPr>
              <w:jc w:val="right"/>
            </w:pPr>
            <w:r>
              <w:rPr>
                <w:sz w:val="19"/>
                <w:szCs w:val="19"/>
              </w:rPr>
              <w:t>117.00</w:t>
            </w:r>
          </w:p>
        </w:tc>
        <w:tc>
          <w:tcPr>
            <w:tcW w:w="880" w:type="dxa"/>
            <w:shd w:val="clear" w:color="auto" w:fill="F2F2F2"/>
            <w:tcMar>
              <w:top w:w="80" w:type="dxa"/>
              <w:left w:w="120" w:type="dxa"/>
              <w:bottom w:w="80" w:type="dxa"/>
              <w:right w:w="120" w:type="dxa"/>
            </w:tcMar>
            <w:vAlign w:val="center"/>
          </w:tcPr>
          <w:p w14:paraId="1FD588D7" w14:textId="77777777" w:rsidR="00FA12BF" w:rsidRDefault="00000000">
            <w:pPr>
              <w:jc w:val="right"/>
            </w:pPr>
            <w:r>
              <w:rPr>
                <w:sz w:val="19"/>
                <w:szCs w:val="19"/>
              </w:rPr>
              <w:t>139.00</w:t>
            </w:r>
          </w:p>
        </w:tc>
        <w:tc>
          <w:tcPr>
            <w:tcW w:w="2340" w:type="dxa"/>
            <w:shd w:val="clear" w:color="auto" w:fill="F2F2F2"/>
            <w:tcMar>
              <w:top w:w="80" w:type="dxa"/>
              <w:left w:w="120" w:type="dxa"/>
              <w:bottom w:w="80" w:type="dxa"/>
              <w:right w:w="120" w:type="dxa"/>
            </w:tcMar>
            <w:vAlign w:val="center"/>
          </w:tcPr>
          <w:p w14:paraId="5DEF53CE" w14:textId="77777777" w:rsidR="00FA12BF" w:rsidRDefault="00000000">
            <w:pPr>
              <w:jc w:val="right"/>
            </w:pPr>
            <w:r>
              <w:rPr>
                <w:sz w:val="19"/>
                <w:szCs w:val="19"/>
              </w:rPr>
              <w:t>197.00</w:t>
            </w:r>
          </w:p>
        </w:tc>
      </w:tr>
      <w:tr w:rsidR="00FA12BF" w14:paraId="293ACCB6" w14:textId="77777777">
        <w:tblPrEx>
          <w:tblCellMar>
            <w:top w:w="0" w:type="dxa"/>
            <w:bottom w:w="0" w:type="dxa"/>
          </w:tblCellMar>
        </w:tblPrEx>
        <w:tc>
          <w:tcPr>
            <w:tcW w:w="1900" w:type="dxa"/>
            <w:tcMar>
              <w:top w:w="80" w:type="dxa"/>
              <w:left w:w="120" w:type="dxa"/>
              <w:bottom w:w="80" w:type="dxa"/>
              <w:right w:w="120" w:type="dxa"/>
            </w:tcMar>
            <w:vAlign w:val="center"/>
          </w:tcPr>
          <w:p w14:paraId="57706B88" w14:textId="77777777" w:rsidR="00FA12BF" w:rsidRDefault="00000000">
            <w:proofErr w:type="spellStart"/>
            <w:r>
              <w:rPr>
                <w:sz w:val="19"/>
                <w:szCs w:val="19"/>
              </w:rPr>
              <w:t>blood_pressure</w:t>
            </w:r>
            <w:proofErr w:type="spellEnd"/>
          </w:p>
        </w:tc>
        <w:tc>
          <w:tcPr>
            <w:tcW w:w="1100" w:type="dxa"/>
            <w:tcMar>
              <w:top w:w="80" w:type="dxa"/>
              <w:left w:w="120" w:type="dxa"/>
              <w:bottom w:w="80" w:type="dxa"/>
              <w:right w:w="120" w:type="dxa"/>
            </w:tcMar>
            <w:vAlign w:val="center"/>
          </w:tcPr>
          <w:p w14:paraId="0EDA361F" w14:textId="77777777" w:rsidR="00FA12BF" w:rsidRDefault="00000000">
            <w:pPr>
              <w:jc w:val="right"/>
            </w:pPr>
            <w:r>
              <w:rPr>
                <w:sz w:val="19"/>
                <w:szCs w:val="19"/>
              </w:rPr>
              <w:t>68.77</w:t>
            </w:r>
          </w:p>
        </w:tc>
        <w:tc>
          <w:tcPr>
            <w:tcW w:w="1100" w:type="dxa"/>
            <w:tcMar>
              <w:top w:w="80" w:type="dxa"/>
              <w:left w:w="120" w:type="dxa"/>
              <w:bottom w:w="80" w:type="dxa"/>
              <w:right w:w="120" w:type="dxa"/>
            </w:tcMar>
            <w:vAlign w:val="center"/>
          </w:tcPr>
          <w:p w14:paraId="645B0473" w14:textId="77777777" w:rsidR="00FA12BF" w:rsidRDefault="00000000">
            <w:pPr>
              <w:jc w:val="right"/>
            </w:pPr>
            <w:r>
              <w:rPr>
                <w:sz w:val="19"/>
                <w:szCs w:val="19"/>
              </w:rPr>
              <w:t>19.91</w:t>
            </w:r>
          </w:p>
        </w:tc>
        <w:tc>
          <w:tcPr>
            <w:tcW w:w="880" w:type="dxa"/>
            <w:tcMar>
              <w:top w:w="80" w:type="dxa"/>
              <w:left w:w="120" w:type="dxa"/>
              <w:bottom w:w="80" w:type="dxa"/>
              <w:right w:w="120" w:type="dxa"/>
            </w:tcMar>
            <w:vAlign w:val="center"/>
          </w:tcPr>
          <w:p w14:paraId="12C68AAB" w14:textId="77777777" w:rsidR="00FA12BF" w:rsidRDefault="00000000">
            <w:pPr>
              <w:jc w:val="right"/>
            </w:pPr>
            <w:r>
              <w:rPr>
                <w:sz w:val="19"/>
                <w:szCs w:val="19"/>
              </w:rPr>
              <w:t>0.00</w:t>
            </w:r>
          </w:p>
        </w:tc>
        <w:tc>
          <w:tcPr>
            <w:tcW w:w="880" w:type="dxa"/>
            <w:tcMar>
              <w:top w:w="80" w:type="dxa"/>
              <w:left w:w="120" w:type="dxa"/>
              <w:bottom w:w="80" w:type="dxa"/>
              <w:right w:w="120" w:type="dxa"/>
            </w:tcMar>
            <w:vAlign w:val="center"/>
          </w:tcPr>
          <w:p w14:paraId="65C28242" w14:textId="77777777" w:rsidR="00FA12BF" w:rsidRDefault="00000000">
            <w:pPr>
              <w:jc w:val="right"/>
            </w:pPr>
            <w:r>
              <w:rPr>
                <w:sz w:val="19"/>
                <w:szCs w:val="19"/>
              </w:rPr>
              <w:t>62.00</w:t>
            </w:r>
          </w:p>
        </w:tc>
        <w:tc>
          <w:tcPr>
            <w:tcW w:w="1000" w:type="dxa"/>
            <w:tcMar>
              <w:top w:w="80" w:type="dxa"/>
              <w:left w:w="120" w:type="dxa"/>
              <w:bottom w:w="80" w:type="dxa"/>
              <w:right w:w="120" w:type="dxa"/>
            </w:tcMar>
            <w:vAlign w:val="center"/>
          </w:tcPr>
          <w:p w14:paraId="720C0A65" w14:textId="77777777" w:rsidR="00FA12BF" w:rsidRDefault="00000000">
            <w:pPr>
              <w:jc w:val="right"/>
            </w:pPr>
            <w:r>
              <w:rPr>
                <w:sz w:val="19"/>
                <w:szCs w:val="19"/>
              </w:rPr>
              <w:t>72.00</w:t>
            </w:r>
          </w:p>
        </w:tc>
        <w:tc>
          <w:tcPr>
            <w:tcW w:w="880" w:type="dxa"/>
            <w:tcMar>
              <w:top w:w="80" w:type="dxa"/>
              <w:left w:w="120" w:type="dxa"/>
              <w:bottom w:w="80" w:type="dxa"/>
              <w:right w:w="120" w:type="dxa"/>
            </w:tcMar>
            <w:vAlign w:val="center"/>
          </w:tcPr>
          <w:p w14:paraId="52F7BE86" w14:textId="77777777" w:rsidR="00FA12BF" w:rsidRDefault="00000000">
            <w:pPr>
              <w:jc w:val="right"/>
            </w:pPr>
            <w:r>
              <w:rPr>
                <w:sz w:val="19"/>
                <w:szCs w:val="19"/>
              </w:rPr>
              <w:t>80.00</w:t>
            </w:r>
          </w:p>
        </w:tc>
        <w:tc>
          <w:tcPr>
            <w:tcW w:w="2340" w:type="dxa"/>
            <w:tcMar>
              <w:top w:w="80" w:type="dxa"/>
              <w:left w:w="120" w:type="dxa"/>
              <w:bottom w:w="80" w:type="dxa"/>
              <w:right w:w="120" w:type="dxa"/>
            </w:tcMar>
            <w:vAlign w:val="center"/>
          </w:tcPr>
          <w:p w14:paraId="05550202" w14:textId="77777777" w:rsidR="00FA12BF" w:rsidRDefault="00000000">
            <w:pPr>
              <w:jc w:val="right"/>
            </w:pPr>
            <w:r>
              <w:rPr>
                <w:sz w:val="19"/>
                <w:szCs w:val="19"/>
              </w:rPr>
              <w:t>114.00</w:t>
            </w:r>
          </w:p>
        </w:tc>
      </w:tr>
      <w:tr w:rsidR="00FA12BF" w14:paraId="02A8697F"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4FCC2E9E" w14:textId="77777777" w:rsidR="00FA12BF" w:rsidRDefault="00000000">
            <w:proofErr w:type="spellStart"/>
            <w:r>
              <w:rPr>
                <w:sz w:val="19"/>
                <w:szCs w:val="19"/>
              </w:rPr>
              <w:t>skin_fold_thickness</w:t>
            </w:r>
            <w:proofErr w:type="spellEnd"/>
          </w:p>
        </w:tc>
        <w:tc>
          <w:tcPr>
            <w:tcW w:w="1100" w:type="dxa"/>
            <w:shd w:val="clear" w:color="auto" w:fill="F2F2F2"/>
            <w:tcMar>
              <w:top w:w="80" w:type="dxa"/>
              <w:left w:w="120" w:type="dxa"/>
              <w:bottom w:w="80" w:type="dxa"/>
              <w:right w:w="120" w:type="dxa"/>
            </w:tcMar>
            <w:vAlign w:val="center"/>
          </w:tcPr>
          <w:p w14:paraId="67254EB2" w14:textId="77777777" w:rsidR="00FA12BF" w:rsidRDefault="00000000">
            <w:pPr>
              <w:jc w:val="right"/>
            </w:pPr>
            <w:r>
              <w:rPr>
                <w:sz w:val="19"/>
                <w:szCs w:val="19"/>
              </w:rPr>
              <w:t>20.24</w:t>
            </w:r>
          </w:p>
        </w:tc>
        <w:tc>
          <w:tcPr>
            <w:tcW w:w="1100" w:type="dxa"/>
            <w:shd w:val="clear" w:color="auto" w:fill="F2F2F2"/>
            <w:tcMar>
              <w:top w:w="80" w:type="dxa"/>
              <w:left w:w="120" w:type="dxa"/>
              <w:bottom w:w="80" w:type="dxa"/>
              <w:right w:w="120" w:type="dxa"/>
            </w:tcMar>
            <w:vAlign w:val="center"/>
          </w:tcPr>
          <w:p w14:paraId="1D48E0B4" w14:textId="77777777" w:rsidR="00FA12BF" w:rsidRDefault="00000000">
            <w:pPr>
              <w:jc w:val="right"/>
            </w:pPr>
            <w:r>
              <w:rPr>
                <w:sz w:val="19"/>
                <w:szCs w:val="19"/>
              </w:rPr>
              <w:t>15.89</w:t>
            </w:r>
          </w:p>
        </w:tc>
        <w:tc>
          <w:tcPr>
            <w:tcW w:w="880" w:type="dxa"/>
            <w:shd w:val="clear" w:color="auto" w:fill="F2F2F2"/>
            <w:tcMar>
              <w:top w:w="80" w:type="dxa"/>
              <w:left w:w="120" w:type="dxa"/>
              <w:bottom w:w="80" w:type="dxa"/>
              <w:right w:w="120" w:type="dxa"/>
            </w:tcMar>
            <w:vAlign w:val="center"/>
          </w:tcPr>
          <w:p w14:paraId="0FE10B4C" w14:textId="77777777" w:rsidR="00FA12BF" w:rsidRDefault="00000000">
            <w:pPr>
              <w:jc w:val="right"/>
            </w:pPr>
            <w:r>
              <w:rPr>
                <w:sz w:val="19"/>
                <w:szCs w:val="19"/>
              </w:rPr>
              <w:t>0.00</w:t>
            </w:r>
          </w:p>
        </w:tc>
        <w:tc>
          <w:tcPr>
            <w:tcW w:w="880" w:type="dxa"/>
            <w:shd w:val="clear" w:color="auto" w:fill="F2F2F2"/>
            <w:tcMar>
              <w:top w:w="80" w:type="dxa"/>
              <w:left w:w="120" w:type="dxa"/>
              <w:bottom w:w="80" w:type="dxa"/>
              <w:right w:w="120" w:type="dxa"/>
            </w:tcMar>
            <w:vAlign w:val="center"/>
          </w:tcPr>
          <w:p w14:paraId="477B1509" w14:textId="77777777" w:rsidR="00FA12BF" w:rsidRDefault="00000000">
            <w:pPr>
              <w:jc w:val="right"/>
            </w:pPr>
            <w:r>
              <w:rPr>
                <w:sz w:val="19"/>
                <w:szCs w:val="19"/>
              </w:rPr>
              <w:t>0.00</w:t>
            </w:r>
          </w:p>
        </w:tc>
        <w:tc>
          <w:tcPr>
            <w:tcW w:w="1000" w:type="dxa"/>
            <w:shd w:val="clear" w:color="auto" w:fill="F2F2F2"/>
            <w:tcMar>
              <w:top w:w="80" w:type="dxa"/>
              <w:left w:w="120" w:type="dxa"/>
              <w:bottom w:w="80" w:type="dxa"/>
              <w:right w:w="120" w:type="dxa"/>
            </w:tcMar>
            <w:vAlign w:val="center"/>
          </w:tcPr>
          <w:p w14:paraId="57E2DD79" w14:textId="77777777" w:rsidR="00FA12BF" w:rsidRDefault="00000000">
            <w:pPr>
              <w:jc w:val="right"/>
            </w:pPr>
            <w:r>
              <w:rPr>
                <w:sz w:val="19"/>
                <w:szCs w:val="19"/>
              </w:rPr>
              <w:t>23.00</w:t>
            </w:r>
          </w:p>
        </w:tc>
        <w:tc>
          <w:tcPr>
            <w:tcW w:w="880" w:type="dxa"/>
            <w:shd w:val="clear" w:color="auto" w:fill="F2F2F2"/>
            <w:tcMar>
              <w:top w:w="80" w:type="dxa"/>
              <w:left w:w="120" w:type="dxa"/>
              <w:bottom w:w="80" w:type="dxa"/>
              <w:right w:w="120" w:type="dxa"/>
            </w:tcMar>
            <w:vAlign w:val="center"/>
          </w:tcPr>
          <w:p w14:paraId="355757AE" w14:textId="77777777" w:rsidR="00FA12BF" w:rsidRDefault="00000000">
            <w:pPr>
              <w:jc w:val="right"/>
            </w:pPr>
            <w:r>
              <w:rPr>
                <w:sz w:val="19"/>
                <w:szCs w:val="19"/>
              </w:rPr>
              <w:t>32.00</w:t>
            </w:r>
          </w:p>
        </w:tc>
        <w:tc>
          <w:tcPr>
            <w:tcW w:w="2340" w:type="dxa"/>
            <w:shd w:val="clear" w:color="auto" w:fill="F2F2F2"/>
            <w:tcMar>
              <w:top w:w="80" w:type="dxa"/>
              <w:left w:w="120" w:type="dxa"/>
              <w:bottom w:w="80" w:type="dxa"/>
              <w:right w:w="120" w:type="dxa"/>
            </w:tcMar>
            <w:vAlign w:val="center"/>
          </w:tcPr>
          <w:p w14:paraId="72CB7730" w14:textId="77777777" w:rsidR="00FA12BF" w:rsidRDefault="00000000">
            <w:pPr>
              <w:jc w:val="right"/>
            </w:pPr>
            <w:r>
              <w:rPr>
                <w:sz w:val="19"/>
                <w:szCs w:val="19"/>
              </w:rPr>
              <w:t>63.00</w:t>
            </w:r>
          </w:p>
        </w:tc>
      </w:tr>
      <w:tr w:rsidR="00FA12BF" w14:paraId="05E50FD2" w14:textId="77777777">
        <w:tblPrEx>
          <w:tblCellMar>
            <w:top w:w="0" w:type="dxa"/>
            <w:bottom w:w="0" w:type="dxa"/>
          </w:tblCellMar>
        </w:tblPrEx>
        <w:tc>
          <w:tcPr>
            <w:tcW w:w="1900" w:type="dxa"/>
            <w:tcMar>
              <w:top w:w="80" w:type="dxa"/>
              <w:left w:w="120" w:type="dxa"/>
              <w:bottom w:w="80" w:type="dxa"/>
              <w:right w:w="120" w:type="dxa"/>
            </w:tcMar>
            <w:vAlign w:val="center"/>
          </w:tcPr>
          <w:p w14:paraId="11E3E6C2" w14:textId="77777777" w:rsidR="00FA12BF" w:rsidRDefault="00000000">
            <w:proofErr w:type="spellStart"/>
            <w:r>
              <w:rPr>
                <w:sz w:val="19"/>
                <w:szCs w:val="19"/>
              </w:rPr>
              <w:t>serum_insulin</w:t>
            </w:r>
            <w:proofErr w:type="spellEnd"/>
          </w:p>
        </w:tc>
        <w:tc>
          <w:tcPr>
            <w:tcW w:w="1100" w:type="dxa"/>
            <w:tcMar>
              <w:top w:w="80" w:type="dxa"/>
              <w:left w:w="120" w:type="dxa"/>
              <w:bottom w:w="80" w:type="dxa"/>
              <w:right w:w="120" w:type="dxa"/>
            </w:tcMar>
            <w:vAlign w:val="center"/>
          </w:tcPr>
          <w:p w14:paraId="6F186E1A" w14:textId="77777777" w:rsidR="00FA12BF" w:rsidRDefault="00000000">
            <w:pPr>
              <w:jc w:val="right"/>
            </w:pPr>
            <w:r>
              <w:rPr>
                <w:sz w:val="19"/>
                <w:szCs w:val="19"/>
              </w:rPr>
              <w:t>79.36</w:t>
            </w:r>
          </w:p>
        </w:tc>
        <w:tc>
          <w:tcPr>
            <w:tcW w:w="1100" w:type="dxa"/>
            <w:tcMar>
              <w:top w:w="80" w:type="dxa"/>
              <w:left w:w="120" w:type="dxa"/>
              <w:bottom w:w="80" w:type="dxa"/>
              <w:right w:w="120" w:type="dxa"/>
            </w:tcMar>
            <w:vAlign w:val="center"/>
          </w:tcPr>
          <w:p w14:paraId="1744D32F" w14:textId="77777777" w:rsidR="00FA12BF" w:rsidRDefault="00000000">
            <w:pPr>
              <w:jc w:val="right"/>
            </w:pPr>
            <w:r>
              <w:rPr>
                <w:sz w:val="19"/>
                <w:szCs w:val="19"/>
              </w:rPr>
              <w:t>117.71</w:t>
            </w:r>
          </w:p>
        </w:tc>
        <w:tc>
          <w:tcPr>
            <w:tcW w:w="880" w:type="dxa"/>
            <w:tcMar>
              <w:top w:w="80" w:type="dxa"/>
              <w:left w:w="120" w:type="dxa"/>
              <w:bottom w:w="80" w:type="dxa"/>
              <w:right w:w="120" w:type="dxa"/>
            </w:tcMar>
            <w:vAlign w:val="center"/>
          </w:tcPr>
          <w:p w14:paraId="46666FBD" w14:textId="77777777" w:rsidR="00FA12BF" w:rsidRDefault="00000000">
            <w:pPr>
              <w:jc w:val="right"/>
            </w:pPr>
            <w:r>
              <w:rPr>
                <w:sz w:val="19"/>
                <w:szCs w:val="19"/>
              </w:rPr>
              <w:t>0.00</w:t>
            </w:r>
          </w:p>
        </w:tc>
        <w:tc>
          <w:tcPr>
            <w:tcW w:w="880" w:type="dxa"/>
            <w:tcMar>
              <w:top w:w="80" w:type="dxa"/>
              <w:left w:w="120" w:type="dxa"/>
              <w:bottom w:w="80" w:type="dxa"/>
              <w:right w:w="120" w:type="dxa"/>
            </w:tcMar>
            <w:vAlign w:val="center"/>
          </w:tcPr>
          <w:p w14:paraId="62D9924E" w14:textId="77777777" w:rsidR="00FA12BF" w:rsidRDefault="00000000">
            <w:pPr>
              <w:jc w:val="right"/>
            </w:pPr>
            <w:r>
              <w:rPr>
                <w:sz w:val="19"/>
                <w:szCs w:val="19"/>
              </w:rPr>
              <w:t>0.00</w:t>
            </w:r>
          </w:p>
        </w:tc>
        <w:tc>
          <w:tcPr>
            <w:tcW w:w="1000" w:type="dxa"/>
            <w:tcMar>
              <w:top w:w="80" w:type="dxa"/>
              <w:left w:w="120" w:type="dxa"/>
              <w:bottom w:w="80" w:type="dxa"/>
              <w:right w:w="120" w:type="dxa"/>
            </w:tcMar>
            <w:vAlign w:val="center"/>
          </w:tcPr>
          <w:p w14:paraId="4FCEA2B6" w14:textId="77777777" w:rsidR="00FA12BF" w:rsidRDefault="00000000">
            <w:pPr>
              <w:jc w:val="right"/>
            </w:pPr>
            <w:r>
              <w:rPr>
                <w:sz w:val="19"/>
                <w:szCs w:val="19"/>
              </w:rPr>
              <w:t>17.00</w:t>
            </w:r>
          </w:p>
        </w:tc>
        <w:tc>
          <w:tcPr>
            <w:tcW w:w="880" w:type="dxa"/>
            <w:tcMar>
              <w:top w:w="80" w:type="dxa"/>
              <w:left w:w="120" w:type="dxa"/>
              <w:bottom w:w="80" w:type="dxa"/>
              <w:right w:w="120" w:type="dxa"/>
            </w:tcMar>
            <w:vAlign w:val="center"/>
          </w:tcPr>
          <w:p w14:paraId="4544FAEE" w14:textId="77777777" w:rsidR="00FA12BF" w:rsidRDefault="00000000">
            <w:pPr>
              <w:jc w:val="right"/>
            </w:pPr>
            <w:r>
              <w:rPr>
                <w:sz w:val="19"/>
                <w:szCs w:val="19"/>
              </w:rPr>
              <w:t>126.00</w:t>
            </w:r>
          </w:p>
        </w:tc>
        <w:tc>
          <w:tcPr>
            <w:tcW w:w="2340" w:type="dxa"/>
            <w:tcMar>
              <w:top w:w="80" w:type="dxa"/>
              <w:left w:w="120" w:type="dxa"/>
              <w:bottom w:w="80" w:type="dxa"/>
              <w:right w:w="120" w:type="dxa"/>
            </w:tcMar>
            <w:vAlign w:val="center"/>
          </w:tcPr>
          <w:p w14:paraId="025B5C00" w14:textId="77777777" w:rsidR="00FA12BF" w:rsidRDefault="00000000">
            <w:pPr>
              <w:jc w:val="right"/>
            </w:pPr>
            <w:r>
              <w:rPr>
                <w:sz w:val="19"/>
                <w:szCs w:val="19"/>
              </w:rPr>
              <w:t>846.00</w:t>
            </w:r>
          </w:p>
        </w:tc>
      </w:tr>
      <w:tr w:rsidR="00FA12BF" w14:paraId="26AE12A9"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3F9C9806" w14:textId="77777777" w:rsidR="00FA12BF" w:rsidRDefault="00000000">
            <w:proofErr w:type="spellStart"/>
            <w:r>
              <w:rPr>
                <w:sz w:val="19"/>
                <w:szCs w:val="19"/>
              </w:rPr>
              <w:t>bmi</w:t>
            </w:r>
            <w:proofErr w:type="spellEnd"/>
          </w:p>
        </w:tc>
        <w:tc>
          <w:tcPr>
            <w:tcW w:w="1100" w:type="dxa"/>
            <w:shd w:val="clear" w:color="auto" w:fill="F2F2F2"/>
            <w:tcMar>
              <w:top w:w="80" w:type="dxa"/>
              <w:left w:w="120" w:type="dxa"/>
              <w:bottom w:w="80" w:type="dxa"/>
              <w:right w:w="120" w:type="dxa"/>
            </w:tcMar>
            <w:vAlign w:val="center"/>
          </w:tcPr>
          <w:p w14:paraId="7580F981" w14:textId="77777777" w:rsidR="00FA12BF" w:rsidRDefault="00000000">
            <w:pPr>
              <w:jc w:val="right"/>
            </w:pPr>
            <w:r>
              <w:rPr>
                <w:sz w:val="19"/>
                <w:szCs w:val="19"/>
              </w:rPr>
              <w:t>31.91</w:t>
            </w:r>
          </w:p>
        </w:tc>
        <w:tc>
          <w:tcPr>
            <w:tcW w:w="1100" w:type="dxa"/>
            <w:shd w:val="clear" w:color="auto" w:fill="F2F2F2"/>
            <w:tcMar>
              <w:top w:w="80" w:type="dxa"/>
              <w:left w:w="120" w:type="dxa"/>
              <w:bottom w:w="80" w:type="dxa"/>
              <w:right w:w="120" w:type="dxa"/>
            </w:tcMar>
            <w:vAlign w:val="center"/>
          </w:tcPr>
          <w:p w14:paraId="6FF0CAE3" w14:textId="77777777" w:rsidR="00FA12BF" w:rsidRDefault="00000000">
            <w:pPr>
              <w:jc w:val="right"/>
            </w:pPr>
            <w:r>
              <w:rPr>
                <w:sz w:val="19"/>
                <w:szCs w:val="19"/>
              </w:rPr>
              <w:t>8.01</w:t>
            </w:r>
          </w:p>
        </w:tc>
        <w:tc>
          <w:tcPr>
            <w:tcW w:w="880" w:type="dxa"/>
            <w:shd w:val="clear" w:color="auto" w:fill="F2F2F2"/>
            <w:tcMar>
              <w:top w:w="80" w:type="dxa"/>
              <w:left w:w="120" w:type="dxa"/>
              <w:bottom w:w="80" w:type="dxa"/>
              <w:right w:w="120" w:type="dxa"/>
            </w:tcMar>
            <w:vAlign w:val="center"/>
          </w:tcPr>
          <w:p w14:paraId="03A45E94" w14:textId="77777777" w:rsidR="00FA12BF" w:rsidRDefault="00000000">
            <w:pPr>
              <w:jc w:val="right"/>
            </w:pPr>
            <w:r>
              <w:rPr>
                <w:sz w:val="19"/>
                <w:szCs w:val="19"/>
              </w:rPr>
              <w:t>0.00</w:t>
            </w:r>
          </w:p>
        </w:tc>
        <w:tc>
          <w:tcPr>
            <w:tcW w:w="880" w:type="dxa"/>
            <w:shd w:val="clear" w:color="auto" w:fill="F2F2F2"/>
            <w:tcMar>
              <w:top w:w="80" w:type="dxa"/>
              <w:left w:w="120" w:type="dxa"/>
              <w:bottom w:w="80" w:type="dxa"/>
              <w:right w:w="120" w:type="dxa"/>
            </w:tcMar>
            <w:vAlign w:val="center"/>
          </w:tcPr>
          <w:p w14:paraId="53CD0DD6" w14:textId="77777777" w:rsidR="00FA12BF" w:rsidRDefault="00000000">
            <w:pPr>
              <w:jc w:val="right"/>
            </w:pPr>
            <w:r>
              <w:rPr>
                <w:sz w:val="19"/>
                <w:szCs w:val="19"/>
              </w:rPr>
              <w:t>27.30</w:t>
            </w:r>
          </w:p>
        </w:tc>
        <w:tc>
          <w:tcPr>
            <w:tcW w:w="1000" w:type="dxa"/>
            <w:shd w:val="clear" w:color="auto" w:fill="F2F2F2"/>
            <w:tcMar>
              <w:top w:w="80" w:type="dxa"/>
              <w:left w:w="120" w:type="dxa"/>
              <w:bottom w:w="80" w:type="dxa"/>
              <w:right w:w="120" w:type="dxa"/>
            </w:tcMar>
            <w:vAlign w:val="center"/>
          </w:tcPr>
          <w:p w14:paraId="7C989BD0" w14:textId="77777777" w:rsidR="00FA12BF" w:rsidRDefault="00000000">
            <w:pPr>
              <w:jc w:val="right"/>
            </w:pPr>
            <w:r>
              <w:rPr>
                <w:sz w:val="19"/>
                <w:szCs w:val="19"/>
              </w:rPr>
              <w:t>32.00</w:t>
            </w:r>
          </w:p>
        </w:tc>
        <w:tc>
          <w:tcPr>
            <w:tcW w:w="880" w:type="dxa"/>
            <w:shd w:val="clear" w:color="auto" w:fill="F2F2F2"/>
            <w:tcMar>
              <w:top w:w="80" w:type="dxa"/>
              <w:left w:w="120" w:type="dxa"/>
              <w:bottom w:w="80" w:type="dxa"/>
              <w:right w:w="120" w:type="dxa"/>
            </w:tcMar>
            <w:vAlign w:val="center"/>
          </w:tcPr>
          <w:p w14:paraId="059E68F0" w14:textId="77777777" w:rsidR="00FA12BF" w:rsidRDefault="00000000">
            <w:pPr>
              <w:jc w:val="right"/>
            </w:pPr>
            <w:r>
              <w:rPr>
                <w:sz w:val="19"/>
                <w:szCs w:val="19"/>
              </w:rPr>
              <w:t>36.60</w:t>
            </w:r>
          </w:p>
        </w:tc>
        <w:tc>
          <w:tcPr>
            <w:tcW w:w="2340" w:type="dxa"/>
            <w:shd w:val="clear" w:color="auto" w:fill="F2F2F2"/>
            <w:tcMar>
              <w:top w:w="80" w:type="dxa"/>
              <w:left w:w="120" w:type="dxa"/>
              <w:bottom w:w="80" w:type="dxa"/>
              <w:right w:w="120" w:type="dxa"/>
            </w:tcMar>
            <w:vAlign w:val="center"/>
          </w:tcPr>
          <w:p w14:paraId="292C61BB" w14:textId="77777777" w:rsidR="00FA12BF" w:rsidRDefault="00000000">
            <w:pPr>
              <w:jc w:val="right"/>
            </w:pPr>
            <w:r>
              <w:rPr>
                <w:sz w:val="19"/>
                <w:szCs w:val="19"/>
              </w:rPr>
              <w:t>59.40</w:t>
            </w:r>
          </w:p>
        </w:tc>
      </w:tr>
      <w:tr w:rsidR="00FA12BF" w14:paraId="2EE0E064" w14:textId="77777777">
        <w:tblPrEx>
          <w:tblCellMar>
            <w:top w:w="0" w:type="dxa"/>
            <w:bottom w:w="0" w:type="dxa"/>
          </w:tblCellMar>
        </w:tblPrEx>
        <w:tc>
          <w:tcPr>
            <w:tcW w:w="1900" w:type="dxa"/>
            <w:tcMar>
              <w:top w:w="80" w:type="dxa"/>
              <w:left w:w="120" w:type="dxa"/>
              <w:bottom w:w="80" w:type="dxa"/>
              <w:right w:w="120" w:type="dxa"/>
            </w:tcMar>
            <w:vAlign w:val="center"/>
          </w:tcPr>
          <w:p w14:paraId="7F0E9B0F" w14:textId="77777777" w:rsidR="00FA12BF" w:rsidRDefault="00000000">
            <w:r>
              <w:rPr>
                <w:sz w:val="19"/>
                <w:szCs w:val="19"/>
              </w:rPr>
              <w:t>diabetes pedigree</w:t>
            </w:r>
          </w:p>
        </w:tc>
        <w:tc>
          <w:tcPr>
            <w:tcW w:w="1100" w:type="dxa"/>
            <w:tcMar>
              <w:top w:w="80" w:type="dxa"/>
              <w:left w:w="120" w:type="dxa"/>
              <w:bottom w:w="80" w:type="dxa"/>
              <w:right w:w="120" w:type="dxa"/>
            </w:tcMar>
            <w:vAlign w:val="center"/>
          </w:tcPr>
          <w:p w14:paraId="6E5F7B18" w14:textId="77777777" w:rsidR="00FA12BF" w:rsidRDefault="00000000">
            <w:pPr>
              <w:jc w:val="right"/>
            </w:pPr>
            <w:r>
              <w:rPr>
                <w:sz w:val="19"/>
                <w:szCs w:val="19"/>
              </w:rPr>
              <w:t>0.47</w:t>
            </w:r>
          </w:p>
        </w:tc>
        <w:tc>
          <w:tcPr>
            <w:tcW w:w="1100" w:type="dxa"/>
            <w:tcMar>
              <w:top w:w="80" w:type="dxa"/>
              <w:left w:w="120" w:type="dxa"/>
              <w:bottom w:w="80" w:type="dxa"/>
              <w:right w:w="120" w:type="dxa"/>
            </w:tcMar>
            <w:vAlign w:val="center"/>
          </w:tcPr>
          <w:p w14:paraId="6002303E" w14:textId="77777777" w:rsidR="00FA12BF" w:rsidRDefault="00000000">
            <w:pPr>
              <w:jc w:val="right"/>
            </w:pPr>
            <w:r>
              <w:rPr>
                <w:sz w:val="19"/>
                <w:szCs w:val="19"/>
              </w:rPr>
              <w:t>0.33</w:t>
            </w:r>
          </w:p>
        </w:tc>
        <w:tc>
          <w:tcPr>
            <w:tcW w:w="880" w:type="dxa"/>
            <w:tcMar>
              <w:top w:w="80" w:type="dxa"/>
              <w:left w:w="120" w:type="dxa"/>
              <w:bottom w:w="80" w:type="dxa"/>
              <w:right w:w="120" w:type="dxa"/>
            </w:tcMar>
            <w:vAlign w:val="center"/>
          </w:tcPr>
          <w:p w14:paraId="4F01A359" w14:textId="77777777" w:rsidR="00FA12BF" w:rsidRDefault="00000000">
            <w:pPr>
              <w:jc w:val="right"/>
            </w:pPr>
            <w:r>
              <w:rPr>
                <w:sz w:val="19"/>
                <w:szCs w:val="19"/>
              </w:rPr>
              <w:t>0.08</w:t>
            </w:r>
          </w:p>
        </w:tc>
        <w:tc>
          <w:tcPr>
            <w:tcW w:w="880" w:type="dxa"/>
            <w:tcMar>
              <w:top w:w="80" w:type="dxa"/>
              <w:left w:w="120" w:type="dxa"/>
              <w:bottom w:w="80" w:type="dxa"/>
              <w:right w:w="120" w:type="dxa"/>
            </w:tcMar>
            <w:vAlign w:val="center"/>
          </w:tcPr>
          <w:p w14:paraId="0CE46B98" w14:textId="77777777" w:rsidR="00FA12BF" w:rsidRDefault="00000000">
            <w:pPr>
              <w:jc w:val="right"/>
            </w:pPr>
            <w:r>
              <w:rPr>
                <w:sz w:val="19"/>
                <w:szCs w:val="19"/>
              </w:rPr>
              <w:t>0.24</w:t>
            </w:r>
          </w:p>
        </w:tc>
        <w:tc>
          <w:tcPr>
            <w:tcW w:w="1000" w:type="dxa"/>
            <w:tcMar>
              <w:top w:w="80" w:type="dxa"/>
              <w:left w:w="120" w:type="dxa"/>
              <w:bottom w:w="80" w:type="dxa"/>
              <w:right w:w="120" w:type="dxa"/>
            </w:tcMar>
            <w:vAlign w:val="center"/>
          </w:tcPr>
          <w:p w14:paraId="32006D07" w14:textId="77777777" w:rsidR="00FA12BF" w:rsidRDefault="00000000">
            <w:pPr>
              <w:jc w:val="right"/>
            </w:pPr>
            <w:r>
              <w:rPr>
                <w:sz w:val="19"/>
                <w:szCs w:val="19"/>
              </w:rPr>
              <w:t>0.36</w:t>
            </w:r>
          </w:p>
        </w:tc>
        <w:tc>
          <w:tcPr>
            <w:tcW w:w="880" w:type="dxa"/>
            <w:tcMar>
              <w:top w:w="80" w:type="dxa"/>
              <w:left w:w="120" w:type="dxa"/>
              <w:bottom w:w="80" w:type="dxa"/>
              <w:right w:w="120" w:type="dxa"/>
            </w:tcMar>
            <w:vAlign w:val="center"/>
          </w:tcPr>
          <w:p w14:paraId="556371F8" w14:textId="77777777" w:rsidR="00FA12BF" w:rsidRDefault="00000000">
            <w:pPr>
              <w:jc w:val="right"/>
            </w:pPr>
            <w:r>
              <w:rPr>
                <w:sz w:val="19"/>
                <w:szCs w:val="19"/>
              </w:rPr>
              <w:t>0.61</w:t>
            </w:r>
          </w:p>
        </w:tc>
        <w:tc>
          <w:tcPr>
            <w:tcW w:w="2340" w:type="dxa"/>
            <w:tcMar>
              <w:top w:w="80" w:type="dxa"/>
              <w:left w:w="120" w:type="dxa"/>
              <w:bottom w:w="80" w:type="dxa"/>
              <w:right w:w="120" w:type="dxa"/>
            </w:tcMar>
            <w:vAlign w:val="center"/>
          </w:tcPr>
          <w:p w14:paraId="63181B6C" w14:textId="77777777" w:rsidR="00FA12BF" w:rsidRDefault="00000000">
            <w:pPr>
              <w:jc w:val="right"/>
            </w:pPr>
            <w:r>
              <w:rPr>
                <w:sz w:val="19"/>
                <w:szCs w:val="19"/>
              </w:rPr>
              <w:t>2.42</w:t>
            </w:r>
          </w:p>
        </w:tc>
      </w:tr>
      <w:tr w:rsidR="00FA12BF" w14:paraId="3091C6BA" w14:textId="77777777">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040D3439" w14:textId="77777777" w:rsidR="00FA12BF" w:rsidRDefault="00000000">
            <w:r>
              <w:rPr>
                <w:sz w:val="19"/>
                <w:szCs w:val="19"/>
              </w:rPr>
              <w:t>age</w:t>
            </w:r>
          </w:p>
        </w:tc>
        <w:tc>
          <w:tcPr>
            <w:tcW w:w="1100" w:type="dxa"/>
            <w:shd w:val="clear" w:color="auto" w:fill="F2F2F2"/>
            <w:tcMar>
              <w:top w:w="80" w:type="dxa"/>
              <w:left w:w="120" w:type="dxa"/>
              <w:bottom w:w="80" w:type="dxa"/>
              <w:right w:w="120" w:type="dxa"/>
            </w:tcMar>
            <w:vAlign w:val="center"/>
          </w:tcPr>
          <w:p w14:paraId="099924A9" w14:textId="77777777" w:rsidR="00FA12BF" w:rsidRDefault="00000000">
            <w:pPr>
              <w:jc w:val="right"/>
            </w:pPr>
            <w:r>
              <w:rPr>
                <w:sz w:val="19"/>
                <w:szCs w:val="19"/>
              </w:rPr>
              <w:t>33.33</w:t>
            </w:r>
          </w:p>
        </w:tc>
        <w:tc>
          <w:tcPr>
            <w:tcW w:w="1100" w:type="dxa"/>
            <w:shd w:val="clear" w:color="auto" w:fill="F2F2F2"/>
            <w:tcMar>
              <w:top w:w="80" w:type="dxa"/>
              <w:left w:w="120" w:type="dxa"/>
              <w:bottom w:w="80" w:type="dxa"/>
              <w:right w:w="120" w:type="dxa"/>
            </w:tcMar>
            <w:vAlign w:val="center"/>
          </w:tcPr>
          <w:p w14:paraId="5320127A" w14:textId="77777777" w:rsidR="00FA12BF" w:rsidRDefault="00000000">
            <w:pPr>
              <w:jc w:val="right"/>
            </w:pPr>
            <w:r>
              <w:rPr>
                <w:sz w:val="19"/>
                <w:szCs w:val="19"/>
              </w:rPr>
              <w:t>11.93</w:t>
            </w:r>
          </w:p>
        </w:tc>
        <w:tc>
          <w:tcPr>
            <w:tcW w:w="880" w:type="dxa"/>
            <w:shd w:val="clear" w:color="auto" w:fill="F2F2F2"/>
            <w:tcMar>
              <w:top w:w="80" w:type="dxa"/>
              <w:left w:w="120" w:type="dxa"/>
              <w:bottom w:w="80" w:type="dxa"/>
              <w:right w:w="120" w:type="dxa"/>
            </w:tcMar>
            <w:vAlign w:val="center"/>
          </w:tcPr>
          <w:p w14:paraId="1071BD2C" w14:textId="77777777" w:rsidR="00FA12BF" w:rsidRDefault="00000000">
            <w:pPr>
              <w:jc w:val="right"/>
            </w:pPr>
            <w:r>
              <w:rPr>
                <w:sz w:val="19"/>
                <w:szCs w:val="19"/>
              </w:rPr>
              <w:t>21.00</w:t>
            </w:r>
          </w:p>
        </w:tc>
        <w:tc>
          <w:tcPr>
            <w:tcW w:w="880" w:type="dxa"/>
            <w:shd w:val="clear" w:color="auto" w:fill="F2F2F2"/>
            <w:tcMar>
              <w:top w:w="80" w:type="dxa"/>
              <w:left w:w="120" w:type="dxa"/>
              <w:bottom w:w="80" w:type="dxa"/>
              <w:right w:w="120" w:type="dxa"/>
            </w:tcMar>
            <w:vAlign w:val="center"/>
          </w:tcPr>
          <w:p w14:paraId="7672F535" w14:textId="77777777" w:rsidR="00FA12BF" w:rsidRDefault="00000000">
            <w:pPr>
              <w:jc w:val="right"/>
            </w:pPr>
            <w:r>
              <w:rPr>
                <w:sz w:val="19"/>
                <w:szCs w:val="19"/>
              </w:rPr>
              <w:t>24.00</w:t>
            </w:r>
          </w:p>
        </w:tc>
        <w:tc>
          <w:tcPr>
            <w:tcW w:w="1000" w:type="dxa"/>
            <w:shd w:val="clear" w:color="auto" w:fill="F2F2F2"/>
            <w:tcMar>
              <w:top w:w="80" w:type="dxa"/>
              <w:left w:w="120" w:type="dxa"/>
              <w:bottom w:w="80" w:type="dxa"/>
              <w:right w:w="120" w:type="dxa"/>
            </w:tcMar>
            <w:vAlign w:val="center"/>
          </w:tcPr>
          <w:p w14:paraId="3335E33F" w14:textId="77777777" w:rsidR="00FA12BF" w:rsidRDefault="00000000">
            <w:pPr>
              <w:jc w:val="right"/>
            </w:pPr>
            <w:r>
              <w:rPr>
                <w:sz w:val="19"/>
                <w:szCs w:val="19"/>
              </w:rPr>
              <w:t>29.00</w:t>
            </w:r>
          </w:p>
        </w:tc>
        <w:tc>
          <w:tcPr>
            <w:tcW w:w="880" w:type="dxa"/>
            <w:shd w:val="clear" w:color="auto" w:fill="F2F2F2"/>
            <w:tcMar>
              <w:top w:w="80" w:type="dxa"/>
              <w:left w:w="120" w:type="dxa"/>
              <w:bottom w:w="80" w:type="dxa"/>
              <w:right w:w="120" w:type="dxa"/>
            </w:tcMar>
            <w:vAlign w:val="center"/>
          </w:tcPr>
          <w:p w14:paraId="355BBE6E" w14:textId="77777777" w:rsidR="00FA12BF" w:rsidRDefault="00000000">
            <w:pPr>
              <w:jc w:val="right"/>
            </w:pPr>
            <w:r>
              <w:rPr>
                <w:sz w:val="19"/>
                <w:szCs w:val="19"/>
              </w:rPr>
              <w:t>41.00</w:t>
            </w:r>
          </w:p>
        </w:tc>
        <w:tc>
          <w:tcPr>
            <w:tcW w:w="2340" w:type="dxa"/>
            <w:shd w:val="clear" w:color="auto" w:fill="F2F2F2"/>
            <w:tcMar>
              <w:top w:w="80" w:type="dxa"/>
              <w:left w:w="120" w:type="dxa"/>
              <w:bottom w:w="80" w:type="dxa"/>
              <w:right w:w="120" w:type="dxa"/>
            </w:tcMar>
            <w:vAlign w:val="center"/>
          </w:tcPr>
          <w:p w14:paraId="1BA553EF" w14:textId="77777777" w:rsidR="00FA12BF" w:rsidRDefault="00000000">
            <w:pPr>
              <w:jc w:val="right"/>
            </w:pPr>
            <w:r>
              <w:rPr>
                <w:sz w:val="19"/>
                <w:szCs w:val="19"/>
              </w:rPr>
              <w:t>81.00</w:t>
            </w:r>
          </w:p>
        </w:tc>
      </w:tr>
    </w:tbl>
    <w:p w14:paraId="63818B4F" w14:textId="77777777" w:rsidR="00FA12BF" w:rsidRDefault="00000000">
      <w:pPr>
        <w:pStyle w:val="Heading2"/>
      </w:pPr>
      <w:r>
        <w:t>3.5 Class Distribution and Imbalance</w:t>
      </w:r>
    </w:p>
    <w:p w14:paraId="7BCA494F" w14:textId="77777777" w:rsidR="00FA12BF" w:rsidRDefault="00000000">
      <w:pPr>
        <w:spacing w:after="160" w:line="300" w:lineRule="auto"/>
      </w:pPr>
      <w:r>
        <w:t xml:space="preserve">The target variable is moderately imbalanced: 400 of 614 patients (65.1%) are non-diabetic and 214 (34.9%) are diabetic, an imbalance ratio of approximately 1.87:1. This is mild enough that the standard algorithms benchmarked in Section 7 can be trained directly without resampling (SMOTE, class-weighting, or </w:t>
      </w:r>
      <w:proofErr w:type="spellStart"/>
      <w:r>
        <w:t>undersampling</w:t>
      </w:r>
      <w:proofErr w:type="spellEnd"/>
      <w:r>
        <w:t>), but it is severe enough that accuracy alone is a misleading headline metric — a naive classifier that always predicts 'non-diabetic' would already score 65.1% accuracy while providing zero clinical value. This is precisely why this report foregrounds ROC-AUC, sensitivity, specificity, PPV, and NPV throughout Section 9 rather than accuracy.</w:t>
      </w:r>
    </w:p>
    <w:p w14:paraId="1A6B6652" w14:textId="77777777" w:rsidR="00FA12BF" w:rsidRDefault="00000000">
      <w:pPr>
        <w:pStyle w:val="Heading2"/>
      </w:pPr>
      <w:r>
        <w:t>3.6 Data Governance, Privacy, and Compliance Posture</w:t>
      </w:r>
    </w:p>
    <w:p w14:paraId="25410CC4" w14:textId="77777777" w:rsidR="00FA12BF" w:rsidRDefault="00000000">
      <w:pPr>
        <w:spacing w:after="160" w:line="300" w:lineRule="auto"/>
      </w:pPr>
      <w:r>
        <w:t xml:space="preserve">Although the source dataset used in this engineering exercise is de-identified and contains no direct patient identifiers beyond a synthetic numeric ID, any production deployment that ingests real electronic health record (EHR) data must be engineered against the relevant regulatory regime from day one. In a United States deployment context this means treating the eight clinical features and any derived risk score as Protected Health Information (PHI) under HIPAA, which obliges encryption in transit and at rest, minimum-necessary access scoping, a signed Business Associate Agreement with the cloud provider, and a full audit trail of every access and every model inference. In an EU/UK context, the GDPR additionally requires a documented lawful basis for processing health data (a 'special category'), data-minimization by design, and — because this is an automated decision with a potentially significant effect on the individual under Article 22 — a meaningful human-in-the-loop review step before any clinical action is taken on the model's output. Section 13.6 maps these obligations </w:t>
      </w:r>
      <w:r>
        <w:lastRenderedPageBreak/>
        <w:t>onto concrete AWS service configurations, and Section 14 treats the broader responsible-AI and regulatory (e.g., FDA Software-as-a-Medical-Device) posture in full.</w:t>
      </w:r>
    </w:p>
    <w:p w14:paraId="4B937ECA" w14:textId="77777777" w:rsidR="00FA12BF" w:rsidRDefault="00000000">
      <w:r>
        <w:br w:type="page"/>
      </w:r>
    </w:p>
    <w:p w14:paraId="7473DF13" w14:textId="77777777" w:rsidR="00FA12BF" w:rsidRDefault="00000000">
      <w:pPr>
        <w:pStyle w:val="Heading1"/>
        <w:pageBreakBefore/>
      </w:pPr>
      <w:r>
        <w:lastRenderedPageBreak/>
        <w:t>4. Exploratory Data Analysis (Phase 3)</w:t>
      </w:r>
    </w:p>
    <w:p w14:paraId="1C41D7FC" w14:textId="77777777" w:rsidR="00FA12BF" w:rsidRDefault="00000000">
      <w:pPr>
        <w:spacing w:after="160" w:line="300" w:lineRule="auto"/>
      </w:pPr>
      <w:r>
        <w:t>Exploratory data analysis was executed as Phase 3 of the pipeline, immediately following the data-quality audit. Its purpose was twofold: to visually confirm the class-imbalance figures already established quantitatively (Section 3.5), and to inspect whether the two strongest a priori clinical risk factors — plasma glucose and BMI — show visible separation between diabetic and non-diabetic patients before any model is fit. Figure 2 reproduces the four-panel exploratory figure generated directly by the notebook's final execution.</w:t>
      </w:r>
    </w:p>
    <w:p w14:paraId="2507B098" w14:textId="77777777" w:rsidR="00FA12BF" w:rsidRDefault="00000000">
      <w:pPr>
        <w:spacing w:before="160" w:after="40"/>
        <w:jc w:val="center"/>
      </w:pPr>
      <w:r>
        <w:rPr>
          <w:noProof/>
        </w:rPr>
        <w:drawing>
          <wp:inline distT="0" distB="0" distL="0" distR="0" wp14:anchorId="484B976B" wp14:editId="16FCB89E">
            <wp:extent cx="5715000" cy="4067175"/>
            <wp:effectExtent l="0" t="0" r="0" b="0"/>
            <wp:docPr id="1811475917" name="01_eda.png" descr="Figure 2. Class distribution (count and proportion) and feature-level histograms for glucose concentration and BMI, stratified by diabetes status. Source: 01_eda.png (final notebook execution)." title="Figure 2. Class distribution (count and proportion) and feature-level histograms for glucose concentration and BMI, stratified by diabetes status. Source: 01_eda.png (final notebook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67175"/>
                    </a:xfrm>
                    <a:prstGeom prst="rect">
                      <a:avLst/>
                    </a:prstGeom>
                  </pic:spPr>
                </pic:pic>
              </a:graphicData>
            </a:graphic>
          </wp:inline>
        </w:drawing>
      </w:r>
    </w:p>
    <w:p w14:paraId="330E8D16" w14:textId="77777777" w:rsidR="00FA12BF" w:rsidRDefault="00000000">
      <w:pPr>
        <w:spacing w:before="60" w:after="240"/>
        <w:jc w:val="center"/>
      </w:pPr>
      <w:r>
        <w:rPr>
          <w:i/>
          <w:iCs/>
          <w:color w:val="555555"/>
          <w:sz w:val="19"/>
          <w:szCs w:val="19"/>
        </w:rPr>
        <w:t>Figure 2. Class distribution (count and proportion) and feature-level histograms for glucose concentration and BMI, stratified by diabetes status. Source: 01_eda.png (final notebook execution).</w:t>
      </w:r>
    </w:p>
    <w:p w14:paraId="504764FA" w14:textId="77777777" w:rsidR="00FA12BF" w:rsidRDefault="00000000">
      <w:pPr>
        <w:spacing w:after="160" w:line="300" w:lineRule="auto"/>
      </w:pPr>
      <w:r>
        <w:t>The glucose histogram shows the clearest visual separation of any single feature in the dataset: the non-diabetic distribution peaks sharply around 100–110 mg/dL, while the diabetic distribution is both right-shifted and visibly bimodal, with a secondary mass above 160 mg/dL — consistent with the clinical fasting/post-prandial glucose thresholds used to diagnose diabetes in practice. The BMI histograms overlap considerably more, indicating that BMI alone is a much weaker discriminator than glucose, a finding that is formally confirmed by the hypothesis tests in Section 5 and the feature-importance rankings in Section 10.</w:t>
      </w:r>
    </w:p>
    <w:p w14:paraId="5DF99872" w14:textId="77777777" w:rsidR="00FA12BF" w:rsidRDefault="00000000">
      <w:pPr>
        <w:spacing w:after="160" w:line="300" w:lineRule="auto"/>
      </w:pPr>
      <w:r>
        <w:t xml:space="preserve">An earlier execution of the same notebook produced a near-identical two-panel rendering of the same class-distribution figure, reproduced in Figure 3 purely as a reproducibility cross-check: the counts (400 non-diabetic, 214 diabetic) and proportions (65.1% / 34.9%) are pixel-for-pixel identical to Figure 2, confirming that the class-balance computation is stable and deterministic across runs, as expected for a simple </w:t>
      </w:r>
      <w:proofErr w:type="spellStart"/>
      <w:r>
        <w:t>value_counts</w:t>
      </w:r>
      <w:proofErr w:type="spellEnd"/>
      <w:r>
        <w:t>() operation with no stochastic component.</w:t>
      </w:r>
    </w:p>
    <w:p w14:paraId="4B5A2E25" w14:textId="77777777" w:rsidR="00FA12BF" w:rsidRDefault="00000000">
      <w:pPr>
        <w:spacing w:before="160" w:after="40"/>
        <w:jc w:val="center"/>
      </w:pPr>
      <w:r>
        <w:rPr>
          <w:noProof/>
        </w:rPr>
        <w:lastRenderedPageBreak/>
        <w:drawing>
          <wp:inline distT="0" distB="0" distL="0" distR="0" wp14:anchorId="78434994" wp14:editId="486ABE35">
            <wp:extent cx="5715000" cy="2219325"/>
            <wp:effectExtent l="0" t="0" r="0" b="0"/>
            <wp:docPr id="381543036" name="01_diabetes_distribution.png" descr="Figure 3. Class-distribution reproducibility cross-check from an earlier pipeline execution. Source: 01_diabetes_distribution.png." title="Figure 3. Class-distribution reproducibility cross-check from an earlier pipeline execution. Source: 01_diabete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19325"/>
                    </a:xfrm>
                    <a:prstGeom prst="rect">
                      <a:avLst/>
                    </a:prstGeom>
                  </pic:spPr>
                </pic:pic>
              </a:graphicData>
            </a:graphic>
          </wp:inline>
        </w:drawing>
      </w:r>
    </w:p>
    <w:p w14:paraId="5DA92E63" w14:textId="77777777" w:rsidR="00FA12BF" w:rsidRDefault="00000000">
      <w:pPr>
        <w:spacing w:before="60" w:after="240"/>
        <w:jc w:val="center"/>
      </w:pPr>
      <w:r>
        <w:rPr>
          <w:i/>
          <w:iCs/>
          <w:color w:val="555555"/>
          <w:sz w:val="19"/>
          <w:szCs w:val="19"/>
        </w:rPr>
        <w:t>Figure 3. Class-distribution reproducibility cross-check from an earlier pipeline execution. Source: 01_diabetes_distribution.png.</w:t>
      </w:r>
    </w:p>
    <w:p w14:paraId="3E6569DA" w14:textId="77777777" w:rsidR="00FA12BF" w:rsidRDefault="00000000">
      <w:pPr>
        <w:spacing w:after="160" w:line="300" w:lineRule="auto"/>
      </w:pPr>
      <w:r>
        <w:t>A broader, five-feature distribution panel — covering glucose, BMI, age, blood pressure, and serum insulin — was also generated and is reproduced in Figure 4. It extends the headline two-feature view in Figure 2 and visually corroborates the age effect (diabetic patients skew somewhat older) and the heavy right-skew of serum insulin, which motivates the log-ratio and interaction features engineered in Section 6.</w:t>
      </w:r>
    </w:p>
    <w:p w14:paraId="539A9A86" w14:textId="77777777" w:rsidR="00FA12BF" w:rsidRDefault="00000000">
      <w:pPr>
        <w:spacing w:before="160" w:after="40"/>
        <w:jc w:val="center"/>
      </w:pPr>
      <w:r>
        <w:rPr>
          <w:noProof/>
        </w:rPr>
        <w:drawing>
          <wp:inline distT="0" distB="0" distL="0" distR="0" wp14:anchorId="420FD271" wp14:editId="7409150F">
            <wp:extent cx="5715000" cy="3552825"/>
            <wp:effectExtent l="0" t="0" r="0" b="0"/>
            <wp:docPr id="627416697" name="02_feature_distributions.png" descr="Figure 4. Extended feature-distribution panel across five clinical variables, stratified by diabetes status. Source: 02_feature_distributions.png." title="Figure 4. Extended feature-distribution panel across five clinical variables, stratified by diabetes status. Source: 02_featu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52825"/>
                    </a:xfrm>
                    <a:prstGeom prst="rect">
                      <a:avLst/>
                    </a:prstGeom>
                  </pic:spPr>
                </pic:pic>
              </a:graphicData>
            </a:graphic>
          </wp:inline>
        </w:drawing>
      </w:r>
    </w:p>
    <w:p w14:paraId="6D26E7B6" w14:textId="77777777" w:rsidR="00FA12BF" w:rsidRDefault="00000000">
      <w:pPr>
        <w:spacing w:before="60" w:after="240"/>
        <w:jc w:val="center"/>
      </w:pPr>
      <w:r>
        <w:rPr>
          <w:i/>
          <w:iCs/>
          <w:color w:val="555555"/>
          <w:sz w:val="19"/>
          <w:szCs w:val="19"/>
        </w:rPr>
        <w:t>Figure 4. Extended feature-distribution panel across five clinical variables, stratified by diabetes status. Source: 02_feature_distributions.png.</w:t>
      </w:r>
    </w:p>
    <w:p w14:paraId="08941394" w14:textId="77777777" w:rsidR="00FA12BF" w:rsidRDefault="00000000">
      <w:pPr>
        <w:spacing w:after="160" w:line="300" w:lineRule="auto"/>
      </w:pPr>
      <w:r>
        <w:t>Taken together, the EDA phase produced three actionable conclusions that directly shaped the remainder of the pipeline: (1) glucose is visually and — as shown next — statistically the dominant univariate signal; (2) BMI and age carry real but weaker signal and are better exploited through interaction terms than as standalone predictors; and (3) the moderate class imbalance (1.87:1) is real but not severe enough to require resampling, provided evaluation metrics beyond raw accuracy are used throughout.</w:t>
      </w:r>
    </w:p>
    <w:p w14:paraId="33BFBBF4" w14:textId="77777777" w:rsidR="00FA12BF" w:rsidRDefault="00000000">
      <w:r>
        <w:lastRenderedPageBreak/>
        <w:br w:type="page"/>
      </w:r>
    </w:p>
    <w:p w14:paraId="5D9A5967" w14:textId="77777777" w:rsidR="00FA12BF" w:rsidRDefault="00000000">
      <w:pPr>
        <w:pStyle w:val="Heading1"/>
        <w:pageBreakBefore/>
      </w:pPr>
      <w:r>
        <w:lastRenderedPageBreak/>
        <w:t>5. Biostatistical Hypothesis Testing (Phase 4)</w:t>
      </w:r>
    </w:p>
    <w:p w14:paraId="0564B57D" w14:textId="77777777" w:rsidR="00FA12BF" w:rsidRDefault="00000000">
      <w:pPr>
        <w:spacing w:after="160" w:line="300" w:lineRule="auto"/>
      </w:pPr>
      <w:r>
        <w:t>Where the exploratory phase is visual, Phase 4 makes the same claims statistically rigorous. For each of the three leading clinical candidates — glucose concentration, BMI, and age — the pipeline ran an independent two-sample Welch/Student t-test comparing the diabetic and non-diabetic subgroups (restricted to physiologically valid, non-zero readings to avoid contaminating the test with the missing-as-zero artifact discussed in Section 3.3), under the formal hypotheses H0: no difference in subgroup means versus H1: a significant difference exists, at a pre-registered significance level of α = 0.05. Effect size was additionally quantified using Cohen's d on the pooled standard deviation, since statistical significance alone is uninformative about practical/clinical magnitude in a cohort of this size.</w:t>
      </w:r>
    </w:p>
    <w:p w14:paraId="03933390" w14:textId="77777777" w:rsidR="00FA12BF" w:rsidRDefault="00000000">
      <w:pPr>
        <w:spacing w:before="200" w:after="100"/>
      </w:pPr>
      <w:r>
        <w:rPr>
          <w:b/>
          <w:bCs/>
          <w:sz w:val="20"/>
          <w:szCs w:val="20"/>
        </w:rPr>
        <w:t>Table 5. Two-Sample Hypothesis Test Results, Diabetic vs. Non-Diabetic Subgroups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300"/>
        <w:gridCol w:w="1080"/>
      </w:tblGrid>
      <w:tr w:rsidR="00FA12BF" w14:paraId="3B4A4142"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412DC2CD" w14:textId="77777777" w:rsidR="00FA12BF" w:rsidRDefault="00000000">
            <w:r>
              <w:rPr>
                <w:b/>
                <w:bCs/>
                <w:color w:val="FFFFFF"/>
                <w:sz w:val="19"/>
                <w:szCs w:val="19"/>
              </w:rPr>
              <w:t>Feature</w:t>
            </w:r>
          </w:p>
        </w:tc>
        <w:tc>
          <w:tcPr>
            <w:tcW w:w="1700" w:type="dxa"/>
            <w:shd w:val="clear" w:color="auto" w:fill="1F4E79"/>
            <w:tcMar>
              <w:top w:w="80" w:type="dxa"/>
              <w:left w:w="120" w:type="dxa"/>
              <w:bottom w:w="80" w:type="dxa"/>
              <w:right w:w="120" w:type="dxa"/>
            </w:tcMar>
            <w:vAlign w:val="center"/>
          </w:tcPr>
          <w:p w14:paraId="139701C0" w14:textId="77777777" w:rsidR="00FA12BF" w:rsidRDefault="00000000">
            <w:r>
              <w:rPr>
                <w:b/>
                <w:bCs/>
                <w:color w:val="FFFFFF"/>
                <w:sz w:val="19"/>
                <w:szCs w:val="19"/>
              </w:rPr>
              <w:t>Non-Diabetic Mean</w:t>
            </w:r>
          </w:p>
        </w:tc>
        <w:tc>
          <w:tcPr>
            <w:tcW w:w="1700" w:type="dxa"/>
            <w:shd w:val="clear" w:color="auto" w:fill="1F4E79"/>
            <w:tcMar>
              <w:top w:w="80" w:type="dxa"/>
              <w:left w:w="120" w:type="dxa"/>
              <w:bottom w:w="80" w:type="dxa"/>
              <w:right w:w="120" w:type="dxa"/>
            </w:tcMar>
            <w:vAlign w:val="center"/>
          </w:tcPr>
          <w:p w14:paraId="232ADCF9" w14:textId="77777777" w:rsidR="00FA12BF" w:rsidRDefault="00000000">
            <w:r>
              <w:rPr>
                <w:b/>
                <w:bCs/>
                <w:color w:val="FFFFFF"/>
                <w:sz w:val="19"/>
                <w:szCs w:val="19"/>
              </w:rPr>
              <w:t>Diabetic Mean</w:t>
            </w:r>
          </w:p>
        </w:tc>
        <w:tc>
          <w:tcPr>
            <w:tcW w:w="1700" w:type="dxa"/>
            <w:shd w:val="clear" w:color="auto" w:fill="1F4E79"/>
            <w:tcMar>
              <w:top w:w="80" w:type="dxa"/>
              <w:left w:w="120" w:type="dxa"/>
              <w:bottom w:w="80" w:type="dxa"/>
              <w:right w:w="120" w:type="dxa"/>
            </w:tcMar>
            <w:vAlign w:val="center"/>
          </w:tcPr>
          <w:p w14:paraId="3E6BF51A" w14:textId="77777777" w:rsidR="00FA12BF" w:rsidRDefault="00000000">
            <w:r>
              <w:rPr>
                <w:b/>
                <w:bCs/>
                <w:color w:val="FFFFFF"/>
                <w:sz w:val="19"/>
                <w:szCs w:val="19"/>
              </w:rPr>
              <w:t>p-value</w:t>
            </w:r>
          </w:p>
        </w:tc>
        <w:tc>
          <w:tcPr>
            <w:tcW w:w="1300" w:type="dxa"/>
            <w:shd w:val="clear" w:color="auto" w:fill="1F4E79"/>
            <w:tcMar>
              <w:top w:w="80" w:type="dxa"/>
              <w:left w:w="120" w:type="dxa"/>
              <w:bottom w:w="80" w:type="dxa"/>
              <w:right w:w="120" w:type="dxa"/>
            </w:tcMar>
            <w:vAlign w:val="center"/>
          </w:tcPr>
          <w:p w14:paraId="4EA6CC92" w14:textId="77777777" w:rsidR="00FA12BF" w:rsidRDefault="00000000">
            <w:r>
              <w:rPr>
                <w:b/>
                <w:bCs/>
                <w:color w:val="FFFFFF"/>
                <w:sz w:val="19"/>
                <w:szCs w:val="19"/>
              </w:rPr>
              <w:t>Cohen's d</w:t>
            </w:r>
          </w:p>
        </w:tc>
        <w:tc>
          <w:tcPr>
            <w:tcW w:w="1080" w:type="dxa"/>
            <w:shd w:val="clear" w:color="auto" w:fill="1F4E79"/>
            <w:tcMar>
              <w:top w:w="80" w:type="dxa"/>
              <w:left w:w="120" w:type="dxa"/>
              <w:bottom w:w="80" w:type="dxa"/>
              <w:right w:w="120" w:type="dxa"/>
            </w:tcMar>
            <w:vAlign w:val="center"/>
          </w:tcPr>
          <w:p w14:paraId="7002ECFB" w14:textId="77777777" w:rsidR="00FA12BF" w:rsidRDefault="00000000">
            <w:r>
              <w:rPr>
                <w:b/>
                <w:bCs/>
                <w:color w:val="FFFFFF"/>
                <w:sz w:val="19"/>
                <w:szCs w:val="19"/>
              </w:rPr>
              <w:t>Effect Size</w:t>
            </w:r>
          </w:p>
        </w:tc>
      </w:tr>
      <w:tr w:rsidR="00FA12BF" w14:paraId="467C4E71" w14:textId="77777777">
        <w:tblPrEx>
          <w:tblCellMar>
            <w:top w:w="0" w:type="dxa"/>
            <w:bottom w:w="0" w:type="dxa"/>
          </w:tblCellMar>
        </w:tblPrEx>
        <w:tc>
          <w:tcPr>
            <w:tcW w:w="2600" w:type="dxa"/>
            <w:tcMar>
              <w:top w:w="80" w:type="dxa"/>
              <w:left w:w="120" w:type="dxa"/>
              <w:bottom w:w="80" w:type="dxa"/>
              <w:right w:w="120" w:type="dxa"/>
            </w:tcMar>
            <w:vAlign w:val="center"/>
          </w:tcPr>
          <w:p w14:paraId="2AB6665B" w14:textId="77777777" w:rsidR="00FA12BF" w:rsidRDefault="00000000">
            <w:r>
              <w:rPr>
                <w:sz w:val="19"/>
                <w:szCs w:val="19"/>
              </w:rPr>
              <w:t>Glucose concentration (mg/dL)</w:t>
            </w:r>
          </w:p>
        </w:tc>
        <w:tc>
          <w:tcPr>
            <w:tcW w:w="1700" w:type="dxa"/>
            <w:tcMar>
              <w:top w:w="80" w:type="dxa"/>
              <w:left w:w="120" w:type="dxa"/>
              <w:bottom w:w="80" w:type="dxa"/>
              <w:right w:w="120" w:type="dxa"/>
            </w:tcMar>
            <w:vAlign w:val="center"/>
          </w:tcPr>
          <w:p w14:paraId="328181AF" w14:textId="77777777" w:rsidR="00FA12BF" w:rsidRDefault="00000000">
            <w:pPr>
              <w:jc w:val="right"/>
            </w:pPr>
            <w:r>
              <w:rPr>
                <w:sz w:val="19"/>
                <w:szCs w:val="19"/>
              </w:rPr>
              <w:t>110.37</w:t>
            </w:r>
          </w:p>
        </w:tc>
        <w:tc>
          <w:tcPr>
            <w:tcW w:w="1700" w:type="dxa"/>
            <w:tcMar>
              <w:top w:w="80" w:type="dxa"/>
              <w:left w:w="120" w:type="dxa"/>
              <w:bottom w:w="80" w:type="dxa"/>
              <w:right w:w="120" w:type="dxa"/>
            </w:tcMar>
            <w:vAlign w:val="center"/>
          </w:tcPr>
          <w:p w14:paraId="2D58DB23" w14:textId="77777777" w:rsidR="00FA12BF" w:rsidRDefault="00000000">
            <w:pPr>
              <w:jc w:val="right"/>
            </w:pPr>
            <w:r>
              <w:rPr>
                <w:sz w:val="19"/>
                <w:szCs w:val="19"/>
              </w:rPr>
              <w:t>141.91</w:t>
            </w:r>
          </w:p>
        </w:tc>
        <w:tc>
          <w:tcPr>
            <w:tcW w:w="1700" w:type="dxa"/>
            <w:tcMar>
              <w:top w:w="80" w:type="dxa"/>
              <w:left w:w="120" w:type="dxa"/>
              <w:bottom w:w="80" w:type="dxa"/>
              <w:right w:w="120" w:type="dxa"/>
            </w:tcMar>
            <w:vAlign w:val="center"/>
          </w:tcPr>
          <w:p w14:paraId="44DB88E9" w14:textId="77777777" w:rsidR="00FA12BF" w:rsidRDefault="00000000">
            <w:pPr>
              <w:jc w:val="right"/>
            </w:pPr>
            <w:r>
              <w:rPr>
                <w:sz w:val="19"/>
                <w:szCs w:val="19"/>
              </w:rPr>
              <w:t>1.04 × 10⁻⁴⁰</w:t>
            </w:r>
          </w:p>
        </w:tc>
        <w:tc>
          <w:tcPr>
            <w:tcW w:w="1300" w:type="dxa"/>
            <w:tcMar>
              <w:top w:w="80" w:type="dxa"/>
              <w:left w:w="120" w:type="dxa"/>
              <w:bottom w:w="80" w:type="dxa"/>
              <w:right w:w="120" w:type="dxa"/>
            </w:tcMar>
            <w:vAlign w:val="center"/>
          </w:tcPr>
          <w:p w14:paraId="35201927" w14:textId="77777777" w:rsidR="00FA12BF" w:rsidRDefault="00000000">
            <w:pPr>
              <w:jc w:val="right"/>
            </w:pPr>
            <w:r>
              <w:rPr>
                <w:sz w:val="19"/>
                <w:szCs w:val="19"/>
              </w:rPr>
              <w:t>1.225</w:t>
            </w:r>
          </w:p>
        </w:tc>
        <w:tc>
          <w:tcPr>
            <w:tcW w:w="1080" w:type="dxa"/>
            <w:tcMar>
              <w:top w:w="80" w:type="dxa"/>
              <w:left w:w="120" w:type="dxa"/>
              <w:bottom w:w="80" w:type="dxa"/>
              <w:right w:w="120" w:type="dxa"/>
            </w:tcMar>
            <w:vAlign w:val="center"/>
          </w:tcPr>
          <w:p w14:paraId="2B71C416" w14:textId="77777777" w:rsidR="00FA12BF" w:rsidRDefault="00000000">
            <w:r>
              <w:rPr>
                <w:sz w:val="19"/>
                <w:szCs w:val="19"/>
              </w:rPr>
              <w:t>Very large</w:t>
            </w:r>
          </w:p>
        </w:tc>
      </w:tr>
      <w:tr w:rsidR="00FA12BF" w14:paraId="66540475"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29DA25B6" w14:textId="77777777" w:rsidR="00FA12BF" w:rsidRDefault="00000000">
            <w:r>
              <w:rPr>
                <w:sz w:val="19"/>
                <w:szCs w:val="19"/>
              </w:rPr>
              <w:t>BMI (kg/m²)</w:t>
            </w:r>
          </w:p>
        </w:tc>
        <w:tc>
          <w:tcPr>
            <w:tcW w:w="1700" w:type="dxa"/>
            <w:shd w:val="clear" w:color="auto" w:fill="F2F2F2"/>
            <w:tcMar>
              <w:top w:w="80" w:type="dxa"/>
              <w:left w:w="120" w:type="dxa"/>
              <w:bottom w:w="80" w:type="dxa"/>
              <w:right w:w="120" w:type="dxa"/>
            </w:tcMar>
            <w:vAlign w:val="center"/>
          </w:tcPr>
          <w:p w14:paraId="30E576BC" w14:textId="77777777" w:rsidR="00FA12BF" w:rsidRDefault="00000000">
            <w:pPr>
              <w:jc w:val="right"/>
            </w:pPr>
            <w:r>
              <w:rPr>
                <w:sz w:val="19"/>
                <w:szCs w:val="19"/>
              </w:rPr>
              <w:t>30.92</w:t>
            </w:r>
          </w:p>
        </w:tc>
        <w:tc>
          <w:tcPr>
            <w:tcW w:w="1700" w:type="dxa"/>
            <w:shd w:val="clear" w:color="auto" w:fill="F2F2F2"/>
            <w:tcMar>
              <w:top w:w="80" w:type="dxa"/>
              <w:left w:w="120" w:type="dxa"/>
              <w:bottom w:w="80" w:type="dxa"/>
              <w:right w:w="120" w:type="dxa"/>
            </w:tcMar>
            <w:vAlign w:val="center"/>
          </w:tcPr>
          <w:p w14:paraId="6E08C5F0" w14:textId="77777777" w:rsidR="00FA12BF" w:rsidRDefault="00000000">
            <w:pPr>
              <w:jc w:val="right"/>
            </w:pPr>
            <w:r>
              <w:rPr>
                <w:sz w:val="19"/>
                <w:szCs w:val="19"/>
              </w:rPr>
              <w:t>35.25</w:t>
            </w:r>
          </w:p>
        </w:tc>
        <w:tc>
          <w:tcPr>
            <w:tcW w:w="1700" w:type="dxa"/>
            <w:shd w:val="clear" w:color="auto" w:fill="F2F2F2"/>
            <w:tcMar>
              <w:top w:w="80" w:type="dxa"/>
              <w:left w:w="120" w:type="dxa"/>
              <w:bottom w:w="80" w:type="dxa"/>
              <w:right w:w="120" w:type="dxa"/>
            </w:tcMar>
            <w:vAlign w:val="center"/>
          </w:tcPr>
          <w:p w14:paraId="619E7881" w14:textId="77777777" w:rsidR="00FA12BF" w:rsidRDefault="00000000">
            <w:pPr>
              <w:jc w:val="right"/>
            </w:pPr>
            <w:r>
              <w:rPr>
                <w:sz w:val="19"/>
                <w:szCs w:val="19"/>
              </w:rPr>
              <w:t>6.51 × 10⁻¹⁴</w:t>
            </w:r>
          </w:p>
        </w:tc>
        <w:tc>
          <w:tcPr>
            <w:tcW w:w="1300" w:type="dxa"/>
            <w:shd w:val="clear" w:color="auto" w:fill="F2F2F2"/>
            <w:tcMar>
              <w:top w:w="80" w:type="dxa"/>
              <w:left w:w="120" w:type="dxa"/>
              <w:bottom w:w="80" w:type="dxa"/>
              <w:right w:w="120" w:type="dxa"/>
            </w:tcMar>
            <w:vAlign w:val="center"/>
          </w:tcPr>
          <w:p w14:paraId="1781D17F" w14:textId="77777777" w:rsidR="00FA12BF" w:rsidRDefault="00000000">
            <w:pPr>
              <w:jc w:val="right"/>
            </w:pPr>
            <w:r>
              <w:rPr>
                <w:sz w:val="19"/>
                <w:szCs w:val="19"/>
              </w:rPr>
              <w:t>0.655</w:t>
            </w:r>
          </w:p>
        </w:tc>
        <w:tc>
          <w:tcPr>
            <w:tcW w:w="1080" w:type="dxa"/>
            <w:shd w:val="clear" w:color="auto" w:fill="F2F2F2"/>
            <w:tcMar>
              <w:top w:w="80" w:type="dxa"/>
              <w:left w:w="120" w:type="dxa"/>
              <w:bottom w:w="80" w:type="dxa"/>
              <w:right w:w="120" w:type="dxa"/>
            </w:tcMar>
            <w:vAlign w:val="center"/>
          </w:tcPr>
          <w:p w14:paraId="6A4EA670" w14:textId="77777777" w:rsidR="00FA12BF" w:rsidRDefault="00000000">
            <w:r>
              <w:rPr>
                <w:sz w:val="19"/>
                <w:szCs w:val="19"/>
              </w:rPr>
              <w:t>Medium–large</w:t>
            </w:r>
          </w:p>
        </w:tc>
      </w:tr>
      <w:tr w:rsidR="00FA12BF" w14:paraId="06D63F08" w14:textId="77777777">
        <w:tblPrEx>
          <w:tblCellMar>
            <w:top w:w="0" w:type="dxa"/>
            <w:bottom w:w="0" w:type="dxa"/>
          </w:tblCellMar>
        </w:tblPrEx>
        <w:tc>
          <w:tcPr>
            <w:tcW w:w="2600" w:type="dxa"/>
            <w:tcMar>
              <w:top w:w="80" w:type="dxa"/>
              <w:left w:w="120" w:type="dxa"/>
              <w:bottom w:w="80" w:type="dxa"/>
              <w:right w:w="120" w:type="dxa"/>
            </w:tcMar>
            <w:vAlign w:val="center"/>
          </w:tcPr>
          <w:p w14:paraId="403BDA50" w14:textId="77777777" w:rsidR="00FA12BF" w:rsidRDefault="00000000">
            <w:r>
              <w:rPr>
                <w:sz w:val="19"/>
                <w:szCs w:val="19"/>
              </w:rPr>
              <w:t>Age (years)</w:t>
            </w:r>
          </w:p>
        </w:tc>
        <w:tc>
          <w:tcPr>
            <w:tcW w:w="1700" w:type="dxa"/>
            <w:tcMar>
              <w:top w:w="80" w:type="dxa"/>
              <w:left w:w="120" w:type="dxa"/>
              <w:bottom w:w="80" w:type="dxa"/>
              <w:right w:w="120" w:type="dxa"/>
            </w:tcMar>
            <w:vAlign w:val="center"/>
          </w:tcPr>
          <w:p w14:paraId="533318C9" w14:textId="77777777" w:rsidR="00FA12BF" w:rsidRDefault="00000000">
            <w:pPr>
              <w:jc w:val="right"/>
            </w:pPr>
            <w:r>
              <w:rPr>
                <w:sz w:val="19"/>
                <w:szCs w:val="19"/>
              </w:rPr>
              <w:t>31.39</w:t>
            </w:r>
          </w:p>
        </w:tc>
        <w:tc>
          <w:tcPr>
            <w:tcW w:w="1700" w:type="dxa"/>
            <w:tcMar>
              <w:top w:w="80" w:type="dxa"/>
              <w:left w:w="120" w:type="dxa"/>
              <w:bottom w:w="80" w:type="dxa"/>
              <w:right w:w="120" w:type="dxa"/>
            </w:tcMar>
            <w:vAlign w:val="center"/>
          </w:tcPr>
          <w:p w14:paraId="6A4ABC2C" w14:textId="77777777" w:rsidR="00FA12BF" w:rsidRDefault="00000000">
            <w:pPr>
              <w:jc w:val="right"/>
            </w:pPr>
            <w:r>
              <w:rPr>
                <w:sz w:val="19"/>
                <w:szCs w:val="19"/>
              </w:rPr>
              <w:t>36.94</w:t>
            </w:r>
          </w:p>
        </w:tc>
        <w:tc>
          <w:tcPr>
            <w:tcW w:w="1700" w:type="dxa"/>
            <w:tcMar>
              <w:top w:w="80" w:type="dxa"/>
              <w:left w:w="120" w:type="dxa"/>
              <w:bottom w:w="80" w:type="dxa"/>
              <w:right w:w="120" w:type="dxa"/>
            </w:tcMar>
            <w:vAlign w:val="center"/>
          </w:tcPr>
          <w:p w14:paraId="5021C611" w14:textId="77777777" w:rsidR="00FA12BF" w:rsidRDefault="00000000">
            <w:pPr>
              <w:jc w:val="right"/>
            </w:pPr>
            <w:r>
              <w:rPr>
                <w:sz w:val="19"/>
                <w:szCs w:val="19"/>
              </w:rPr>
              <w:t>2.82 × 10⁻⁸</w:t>
            </w:r>
          </w:p>
        </w:tc>
        <w:tc>
          <w:tcPr>
            <w:tcW w:w="1300" w:type="dxa"/>
            <w:tcMar>
              <w:top w:w="80" w:type="dxa"/>
              <w:left w:w="120" w:type="dxa"/>
              <w:bottom w:w="80" w:type="dxa"/>
              <w:right w:w="120" w:type="dxa"/>
            </w:tcMar>
            <w:vAlign w:val="center"/>
          </w:tcPr>
          <w:p w14:paraId="3AB84B19" w14:textId="77777777" w:rsidR="00FA12BF" w:rsidRDefault="00000000">
            <w:pPr>
              <w:jc w:val="right"/>
            </w:pPr>
            <w:r>
              <w:rPr>
                <w:sz w:val="19"/>
                <w:szCs w:val="19"/>
              </w:rPr>
              <w:t>0.476</w:t>
            </w:r>
          </w:p>
        </w:tc>
        <w:tc>
          <w:tcPr>
            <w:tcW w:w="1080" w:type="dxa"/>
            <w:tcMar>
              <w:top w:w="80" w:type="dxa"/>
              <w:left w:w="120" w:type="dxa"/>
              <w:bottom w:w="80" w:type="dxa"/>
              <w:right w:w="120" w:type="dxa"/>
            </w:tcMar>
            <w:vAlign w:val="center"/>
          </w:tcPr>
          <w:p w14:paraId="4B25DE84" w14:textId="77777777" w:rsidR="00FA12BF" w:rsidRDefault="00000000">
            <w:r>
              <w:rPr>
                <w:sz w:val="19"/>
                <w:szCs w:val="19"/>
              </w:rPr>
              <w:t>Small–medium</w:t>
            </w:r>
          </w:p>
        </w:tc>
      </w:tr>
    </w:tbl>
    <w:p w14:paraId="643CB78C" w14:textId="77777777" w:rsidR="00FA12BF" w:rsidRDefault="00000000">
      <w:pPr>
        <w:spacing w:after="160" w:line="300" w:lineRule="auto"/>
      </w:pPr>
      <w:r>
        <w:t>All three p-values are dramatically below the 0.05 threshold — in fact below any conventional significance threshold by many orders of magnitude — so the null hypothesis of no mean difference is rejected for every feature tested. By conventional Cohen's-d interpretation thresholds (0.2 small, 0.5 medium, 0.8 large), glucose concentration exhibits a very large effect (d = 1.225), the single largest of any feature examined anywhere in this pipeline; BMI exhibits a medium-to-large effect (d = 0.655); and age exhibits a small-to-medium effect (d = 0.476). This statistical ordering — glucose far ahead, BMI second, age a distant third — is exactly the ordering later recovered independently by both the Random Forest's Gini importance and the SHAP global importance ranking in Section 10, which is an important internal-consistency check: three independent analytical lenses (parametric hypothesis testing, tree-based impurity reduction, and game-theoretic attribution) agree on the same feature hierarchy.</w:t>
      </w:r>
    </w:p>
    <w:p w14:paraId="085A650F" w14:textId="77777777" w:rsidR="00FA12BF" w:rsidRDefault="00000000">
      <w:pPr>
        <w:spacing w:after="160" w:line="300" w:lineRule="auto"/>
      </w:pPr>
      <w:r>
        <w:t>A methodological note for the record, in keeping with this report's doctoral-level rigor standard: running three independent hypothesis tests without a multiple-comparisons correction (e.g., Bonferroni or Holm-Sidak) carries a small inflation of family-wise Type I error. Given how extreme the smallest p-value is (1.04 × 10⁻⁴⁰), this correction would not change any substantive conclusion in this report, but it is a control that should be added formally if the biostatistical testing phase is extended to the full feature set (including the thirteen engineered features in Section 6) in a future iteration, where many more simultaneous tests would be run and the correction would materially matter.</w:t>
      </w:r>
    </w:p>
    <w:p w14:paraId="0EE392D8" w14:textId="77777777" w:rsidR="00FA12BF" w:rsidRDefault="00000000">
      <w:r>
        <w:br w:type="page"/>
      </w:r>
    </w:p>
    <w:p w14:paraId="4B852A41" w14:textId="77777777" w:rsidR="00FA12BF" w:rsidRDefault="00000000">
      <w:pPr>
        <w:pStyle w:val="Heading1"/>
        <w:pageBreakBefore/>
      </w:pPr>
      <w:r>
        <w:lastRenderedPageBreak/>
        <w:t>6. Feature Engineering (Phase 5)</w:t>
      </w:r>
    </w:p>
    <w:p w14:paraId="4EB2EBE2" w14:textId="77777777" w:rsidR="00FA12BF" w:rsidRDefault="00000000">
      <w:pPr>
        <w:spacing w:after="160" w:line="300" w:lineRule="auto"/>
      </w:pPr>
      <w:r>
        <w:t>Phase 5 expands the eight original clinical measurements into twenty-one total modeling features by constructing thirteen domain-informed derived variables. The engineering strategy follows two complementary principles drawn directly from clinical endocrinology: first, that diabetes risk is driven as much by interactions between risk factors (glucose load interacting with adiposity, genetic predisposition interacting with age) as by any single factor in isolation; and second, that several well-established clinical thresholds (BMI ≥ 30 for obesity, fasting-equivalent glucose ≥ 126 mg/dL, diastolic blood pressure ≥ 140 mmHg, and a pedigree score ≥ 0.5) can be encoded directly as binary clinical-flag features, giving tree-based models an explicit, human-auditable split point that exactly matches clinical guideline language.</w:t>
      </w:r>
    </w:p>
    <w:p w14:paraId="41102900" w14:textId="77777777" w:rsidR="00FA12BF" w:rsidRDefault="00000000">
      <w:pPr>
        <w:spacing w:before="200" w:after="100"/>
      </w:pPr>
      <w:r>
        <w:rPr>
          <w:b/>
          <w:bCs/>
          <w:sz w:val="20"/>
          <w:szCs w:val="20"/>
        </w:rPr>
        <w:t>Table 6. Engineered Feature Dictionary (13 Derived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880"/>
      </w:tblGrid>
      <w:tr w:rsidR="00FA12BF" w14:paraId="63BCC074" w14:textId="77777777">
        <w:tblPrEx>
          <w:tblCellMar>
            <w:top w:w="0" w:type="dxa"/>
            <w:bottom w:w="0" w:type="dxa"/>
          </w:tblCellMar>
        </w:tblPrEx>
        <w:trPr>
          <w:tblHeader/>
        </w:trPr>
        <w:tc>
          <w:tcPr>
            <w:tcW w:w="2200" w:type="dxa"/>
            <w:shd w:val="clear" w:color="auto" w:fill="1F4E79"/>
            <w:tcMar>
              <w:top w:w="80" w:type="dxa"/>
              <w:left w:w="120" w:type="dxa"/>
              <w:bottom w:w="80" w:type="dxa"/>
              <w:right w:w="120" w:type="dxa"/>
            </w:tcMar>
            <w:vAlign w:val="center"/>
          </w:tcPr>
          <w:p w14:paraId="2401AE0F" w14:textId="77777777" w:rsidR="00FA12BF" w:rsidRDefault="00000000">
            <w:r>
              <w:rPr>
                <w:b/>
                <w:bCs/>
                <w:color w:val="FFFFFF"/>
                <w:sz w:val="19"/>
                <w:szCs w:val="19"/>
              </w:rPr>
              <w:t>Feature</w:t>
            </w:r>
          </w:p>
        </w:tc>
        <w:tc>
          <w:tcPr>
            <w:tcW w:w="3000" w:type="dxa"/>
            <w:shd w:val="clear" w:color="auto" w:fill="1F4E79"/>
            <w:tcMar>
              <w:top w:w="80" w:type="dxa"/>
              <w:left w:w="120" w:type="dxa"/>
              <w:bottom w:w="80" w:type="dxa"/>
              <w:right w:w="120" w:type="dxa"/>
            </w:tcMar>
            <w:vAlign w:val="center"/>
          </w:tcPr>
          <w:p w14:paraId="6F7F2CBE" w14:textId="77777777" w:rsidR="00FA12BF" w:rsidRDefault="00000000">
            <w:r>
              <w:rPr>
                <w:b/>
                <w:bCs/>
                <w:color w:val="FFFFFF"/>
                <w:sz w:val="19"/>
                <w:szCs w:val="19"/>
              </w:rPr>
              <w:t>Construction</w:t>
            </w:r>
          </w:p>
        </w:tc>
        <w:tc>
          <w:tcPr>
            <w:tcW w:w="4880" w:type="dxa"/>
            <w:shd w:val="clear" w:color="auto" w:fill="1F4E79"/>
            <w:tcMar>
              <w:top w:w="80" w:type="dxa"/>
              <w:left w:w="120" w:type="dxa"/>
              <w:bottom w:w="80" w:type="dxa"/>
              <w:right w:w="120" w:type="dxa"/>
            </w:tcMar>
            <w:vAlign w:val="center"/>
          </w:tcPr>
          <w:p w14:paraId="7CE4772C" w14:textId="77777777" w:rsidR="00FA12BF" w:rsidRDefault="00000000">
            <w:r>
              <w:rPr>
                <w:b/>
                <w:bCs/>
                <w:color w:val="FFFFFF"/>
                <w:sz w:val="19"/>
                <w:szCs w:val="19"/>
              </w:rPr>
              <w:t>Clinical Rationale</w:t>
            </w:r>
          </w:p>
        </w:tc>
      </w:tr>
      <w:tr w:rsidR="00FA12BF" w14:paraId="0EAF06D8" w14:textId="77777777">
        <w:tblPrEx>
          <w:tblCellMar>
            <w:top w:w="0" w:type="dxa"/>
            <w:bottom w:w="0" w:type="dxa"/>
          </w:tblCellMar>
        </w:tblPrEx>
        <w:tc>
          <w:tcPr>
            <w:tcW w:w="2200" w:type="dxa"/>
            <w:tcMar>
              <w:top w:w="80" w:type="dxa"/>
              <w:left w:w="120" w:type="dxa"/>
              <w:bottom w:w="80" w:type="dxa"/>
              <w:right w:w="120" w:type="dxa"/>
            </w:tcMar>
            <w:vAlign w:val="center"/>
          </w:tcPr>
          <w:p w14:paraId="5B300A84" w14:textId="77777777" w:rsidR="00FA12BF" w:rsidRDefault="00000000">
            <w:proofErr w:type="spellStart"/>
            <w:r>
              <w:rPr>
                <w:sz w:val="19"/>
                <w:szCs w:val="19"/>
              </w:rPr>
              <w:t>Insulin_Glucose_Ratio</w:t>
            </w:r>
            <w:proofErr w:type="spellEnd"/>
          </w:p>
        </w:tc>
        <w:tc>
          <w:tcPr>
            <w:tcW w:w="3000" w:type="dxa"/>
            <w:tcMar>
              <w:top w:w="80" w:type="dxa"/>
              <w:left w:w="120" w:type="dxa"/>
              <w:bottom w:w="80" w:type="dxa"/>
              <w:right w:w="120" w:type="dxa"/>
            </w:tcMar>
            <w:vAlign w:val="center"/>
          </w:tcPr>
          <w:p w14:paraId="5D1044C4" w14:textId="77777777" w:rsidR="00FA12BF" w:rsidRDefault="00000000">
            <w:proofErr w:type="spellStart"/>
            <w:r>
              <w:rPr>
                <w:sz w:val="19"/>
                <w:szCs w:val="19"/>
              </w:rPr>
              <w:t>serum_insulin</w:t>
            </w:r>
            <w:proofErr w:type="spellEnd"/>
            <w:r>
              <w:rPr>
                <w:sz w:val="19"/>
                <w:szCs w:val="19"/>
              </w:rPr>
              <w:t xml:space="preserve"> / </w:t>
            </w:r>
            <w:proofErr w:type="spellStart"/>
            <w:r>
              <w:rPr>
                <w:sz w:val="19"/>
                <w:szCs w:val="19"/>
              </w:rPr>
              <w:t>glucose_concentration</w:t>
            </w:r>
            <w:proofErr w:type="spellEnd"/>
          </w:p>
        </w:tc>
        <w:tc>
          <w:tcPr>
            <w:tcW w:w="4880" w:type="dxa"/>
            <w:tcMar>
              <w:top w:w="80" w:type="dxa"/>
              <w:left w:w="120" w:type="dxa"/>
              <w:bottom w:w="80" w:type="dxa"/>
              <w:right w:w="120" w:type="dxa"/>
            </w:tcMar>
            <w:vAlign w:val="center"/>
          </w:tcPr>
          <w:p w14:paraId="542AF2BC" w14:textId="77777777" w:rsidR="00FA12BF" w:rsidRDefault="00000000">
            <w:r>
              <w:rPr>
                <w:sz w:val="19"/>
                <w:szCs w:val="19"/>
              </w:rPr>
              <w:t>Proxy for insulin sensitivity per unit of circulating glucose</w:t>
            </w:r>
          </w:p>
        </w:tc>
      </w:tr>
      <w:tr w:rsidR="00FA12BF" w14:paraId="36035914"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6BA63933" w14:textId="77777777" w:rsidR="00FA12BF" w:rsidRDefault="00000000">
            <w:proofErr w:type="spellStart"/>
            <w:r>
              <w:rPr>
                <w:sz w:val="19"/>
                <w:szCs w:val="19"/>
              </w:rPr>
              <w:t>Glucose_BMI_Index</w:t>
            </w:r>
            <w:proofErr w:type="spellEnd"/>
          </w:p>
        </w:tc>
        <w:tc>
          <w:tcPr>
            <w:tcW w:w="3000" w:type="dxa"/>
            <w:shd w:val="clear" w:color="auto" w:fill="F2F2F2"/>
            <w:tcMar>
              <w:top w:w="80" w:type="dxa"/>
              <w:left w:w="120" w:type="dxa"/>
              <w:bottom w:w="80" w:type="dxa"/>
              <w:right w:w="120" w:type="dxa"/>
            </w:tcMar>
            <w:vAlign w:val="center"/>
          </w:tcPr>
          <w:p w14:paraId="62ED4439" w14:textId="77777777" w:rsidR="00FA12BF" w:rsidRDefault="00000000">
            <w:proofErr w:type="spellStart"/>
            <w:r>
              <w:rPr>
                <w:sz w:val="19"/>
                <w:szCs w:val="19"/>
              </w:rPr>
              <w:t>glucose_concentration</w:t>
            </w:r>
            <w:proofErr w:type="spellEnd"/>
            <w:r>
              <w:rPr>
                <w:sz w:val="19"/>
                <w:szCs w:val="19"/>
              </w:rPr>
              <w:t xml:space="preserve"> × </w:t>
            </w:r>
            <w:proofErr w:type="spellStart"/>
            <w:r>
              <w:rPr>
                <w:sz w:val="19"/>
                <w:szCs w:val="19"/>
              </w:rPr>
              <w:t>bmi</w:t>
            </w:r>
            <w:proofErr w:type="spellEnd"/>
            <w:r>
              <w:rPr>
                <w:sz w:val="19"/>
                <w:szCs w:val="19"/>
              </w:rPr>
              <w:t xml:space="preserve"> / 100</w:t>
            </w:r>
          </w:p>
        </w:tc>
        <w:tc>
          <w:tcPr>
            <w:tcW w:w="4880" w:type="dxa"/>
            <w:shd w:val="clear" w:color="auto" w:fill="F2F2F2"/>
            <w:tcMar>
              <w:top w:w="80" w:type="dxa"/>
              <w:left w:w="120" w:type="dxa"/>
              <w:bottom w:w="80" w:type="dxa"/>
              <w:right w:w="120" w:type="dxa"/>
            </w:tcMar>
            <w:vAlign w:val="center"/>
          </w:tcPr>
          <w:p w14:paraId="435F31B9" w14:textId="77777777" w:rsidR="00FA12BF" w:rsidRDefault="00000000">
            <w:r>
              <w:rPr>
                <w:sz w:val="19"/>
                <w:szCs w:val="19"/>
              </w:rPr>
              <w:t>Joint metabolic load of hyperglycemia and adiposity</w:t>
            </w:r>
          </w:p>
        </w:tc>
      </w:tr>
      <w:tr w:rsidR="00FA12BF" w14:paraId="53CC4F2D" w14:textId="77777777">
        <w:tblPrEx>
          <w:tblCellMar>
            <w:top w:w="0" w:type="dxa"/>
            <w:bottom w:w="0" w:type="dxa"/>
          </w:tblCellMar>
        </w:tblPrEx>
        <w:tc>
          <w:tcPr>
            <w:tcW w:w="2200" w:type="dxa"/>
            <w:tcMar>
              <w:top w:w="80" w:type="dxa"/>
              <w:left w:w="120" w:type="dxa"/>
              <w:bottom w:w="80" w:type="dxa"/>
              <w:right w:w="120" w:type="dxa"/>
            </w:tcMar>
            <w:vAlign w:val="center"/>
          </w:tcPr>
          <w:p w14:paraId="397D2A0F" w14:textId="77777777" w:rsidR="00FA12BF" w:rsidRDefault="00000000">
            <w:proofErr w:type="spellStart"/>
            <w:r>
              <w:rPr>
                <w:sz w:val="19"/>
                <w:szCs w:val="19"/>
              </w:rPr>
              <w:t>Insulin_Resistance</w:t>
            </w:r>
            <w:proofErr w:type="spellEnd"/>
          </w:p>
        </w:tc>
        <w:tc>
          <w:tcPr>
            <w:tcW w:w="3000" w:type="dxa"/>
            <w:tcMar>
              <w:top w:w="80" w:type="dxa"/>
              <w:left w:w="120" w:type="dxa"/>
              <w:bottom w:w="80" w:type="dxa"/>
              <w:right w:w="120" w:type="dxa"/>
            </w:tcMar>
            <w:vAlign w:val="center"/>
          </w:tcPr>
          <w:p w14:paraId="11C35A78" w14:textId="77777777" w:rsidR="00FA12BF" w:rsidRDefault="00000000">
            <w:r>
              <w:rPr>
                <w:sz w:val="19"/>
                <w:szCs w:val="19"/>
              </w:rPr>
              <w:t>(</w:t>
            </w:r>
            <w:proofErr w:type="spellStart"/>
            <w:r>
              <w:rPr>
                <w:sz w:val="19"/>
                <w:szCs w:val="19"/>
              </w:rPr>
              <w:t>serum_insulin</w:t>
            </w:r>
            <w:proofErr w:type="spellEnd"/>
            <w:r>
              <w:rPr>
                <w:sz w:val="19"/>
                <w:szCs w:val="19"/>
              </w:rPr>
              <w:t xml:space="preserve"> × </w:t>
            </w:r>
            <w:proofErr w:type="spellStart"/>
            <w:r>
              <w:rPr>
                <w:sz w:val="19"/>
                <w:szCs w:val="19"/>
              </w:rPr>
              <w:t>glucose_concentration</w:t>
            </w:r>
            <w:proofErr w:type="spellEnd"/>
            <w:r>
              <w:rPr>
                <w:sz w:val="19"/>
                <w:szCs w:val="19"/>
              </w:rPr>
              <w:t>) / 405</w:t>
            </w:r>
          </w:p>
        </w:tc>
        <w:tc>
          <w:tcPr>
            <w:tcW w:w="4880" w:type="dxa"/>
            <w:tcMar>
              <w:top w:w="80" w:type="dxa"/>
              <w:left w:w="120" w:type="dxa"/>
              <w:bottom w:w="80" w:type="dxa"/>
              <w:right w:w="120" w:type="dxa"/>
            </w:tcMar>
            <w:vAlign w:val="center"/>
          </w:tcPr>
          <w:p w14:paraId="0E7258FB" w14:textId="77777777" w:rsidR="00FA12BF" w:rsidRDefault="00000000">
            <w:r>
              <w:rPr>
                <w:sz w:val="19"/>
                <w:szCs w:val="19"/>
              </w:rPr>
              <w:t>Approximates a HOMA-IR–style insulin resistance index</w:t>
            </w:r>
          </w:p>
        </w:tc>
      </w:tr>
      <w:tr w:rsidR="00FA12BF" w14:paraId="3DA0D0D9"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600661D0" w14:textId="77777777" w:rsidR="00FA12BF" w:rsidRDefault="00000000">
            <w:r>
              <w:rPr>
                <w:sz w:val="19"/>
                <w:szCs w:val="19"/>
              </w:rPr>
              <w:t>Obesity</w:t>
            </w:r>
          </w:p>
        </w:tc>
        <w:tc>
          <w:tcPr>
            <w:tcW w:w="3000" w:type="dxa"/>
            <w:shd w:val="clear" w:color="auto" w:fill="F2F2F2"/>
            <w:tcMar>
              <w:top w:w="80" w:type="dxa"/>
              <w:left w:w="120" w:type="dxa"/>
              <w:bottom w:w="80" w:type="dxa"/>
              <w:right w:w="120" w:type="dxa"/>
            </w:tcMar>
            <w:vAlign w:val="center"/>
          </w:tcPr>
          <w:p w14:paraId="6FE35B0D" w14:textId="77777777" w:rsidR="00FA12BF" w:rsidRDefault="00000000">
            <w:r>
              <w:rPr>
                <w:sz w:val="19"/>
                <w:szCs w:val="19"/>
              </w:rPr>
              <w:t xml:space="preserve">1 if </w:t>
            </w:r>
            <w:proofErr w:type="spellStart"/>
            <w:r>
              <w:rPr>
                <w:sz w:val="19"/>
                <w:szCs w:val="19"/>
              </w:rPr>
              <w:t>bmi</w:t>
            </w:r>
            <w:proofErr w:type="spellEnd"/>
            <w:r>
              <w:rPr>
                <w:sz w:val="19"/>
                <w:szCs w:val="19"/>
              </w:rPr>
              <w:t xml:space="preserve"> ≥ 30, else 0</w:t>
            </w:r>
          </w:p>
        </w:tc>
        <w:tc>
          <w:tcPr>
            <w:tcW w:w="4880" w:type="dxa"/>
            <w:shd w:val="clear" w:color="auto" w:fill="F2F2F2"/>
            <w:tcMar>
              <w:top w:w="80" w:type="dxa"/>
              <w:left w:w="120" w:type="dxa"/>
              <w:bottom w:w="80" w:type="dxa"/>
              <w:right w:w="120" w:type="dxa"/>
            </w:tcMar>
            <w:vAlign w:val="center"/>
          </w:tcPr>
          <w:p w14:paraId="0028F08C" w14:textId="77777777" w:rsidR="00FA12BF" w:rsidRDefault="00000000">
            <w:r>
              <w:rPr>
                <w:sz w:val="19"/>
                <w:szCs w:val="19"/>
              </w:rPr>
              <w:t>WHO clinical obesity threshold, binary flag</w:t>
            </w:r>
          </w:p>
        </w:tc>
      </w:tr>
      <w:tr w:rsidR="00FA12BF" w14:paraId="3B96697F" w14:textId="77777777">
        <w:tblPrEx>
          <w:tblCellMar>
            <w:top w:w="0" w:type="dxa"/>
            <w:bottom w:w="0" w:type="dxa"/>
          </w:tblCellMar>
        </w:tblPrEx>
        <w:tc>
          <w:tcPr>
            <w:tcW w:w="2200" w:type="dxa"/>
            <w:tcMar>
              <w:top w:w="80" w:type="dxa"/>
              <w:left w:w="120" w:type="dxa"/>
              <w:bottom w:w="80" w:type="dxa"/>
              <w:right w:w="120" w:type="dxa"/>
            </w:tcMar>
            <w:vAlign w:val="center"/>
          </w:tcPr>
          <w:p w14:paraId="5D78F231" w14:textId="77777777" w:rsidR="00FA12BF" w:rsidRDefault="00000000">
            <w:proofErr w:type="spellStart"/>
            <w:r>
              <w:rPr>
                <w:sz w:val="19"/>
                <w:szCs w:val="19"/>
              </w:rPr>
              <w:t>High_Glucose</w:t>
            </w:r>
            <w:proofErr w:type="spellEnd"/>
          </w:p>
        </w:tc>
        <w:tc>
          <w:tcPr>
            <w:tcW w:w="3000" w:type="dxa"/>
            <w:tcMar>
              <w:top w:w="80" w:type="dxa"/>
              <w:left w:w="120" w:type="dxa"/>
              <w:bottom w:w="80" w:type="dxa"/>
              <w:right w:w="120" w:type="dxa"/>
            </w:tcMar>
            <w:vAlign w:val="center"/>
          </w:tcPr>
          <w:p w14:paraId="03F03678" w14:textId="77777777" w:rsidR="00FA12BF" w:rsidRDefault="00000000">
            <w:r>
              <w:rPr>
                <w:sz w:val="19"/>
                <w:szCs w:val="19"/>
              </w:rPr>
              <w:t xml:space="preserve">1 if </w:t>
            </w:r>
            <w:proofErr w:type="spellStart"/>
            <w:r>
              <w:rPr>
                <w:sz w:val="19"/>
                <w:szCs w:val="19"/>
              </w:rPr>
              <w:t>glucose_concentration</w:t>
            </w:r>
            <w:proofErr w:type="spellEnd"/>
            <w:r>
              <w:rPr>
                <w:sz w:val="19"/>
                <w:szCs w:val="19"/>
              </w:rPr>
              <w:t xml:space="preserve"> ≥ 126, else 0</w:t>
            </w:r>
          </w:p>
        </w:tc>
        <w:tc>
          <w:tcPr>
            <w:tcW w:w="4880" w:type="dxa"/>
            <w:tcMar>
              <w:top w:w="80" w:type="dxa"/>
              <w:left w:w="120" w:type="dxa"/>
              <w:bottom w:w="80" w:type="dxa"/>
              <w:right w:w="120" w:type="dxa"/>
            </w:tcMar>
            <w:vAlign w:val="center"/>
          </w:tcPr>
          <w:p w14:paraId="316645F4" w14:textId="77777777" w:rsidR="00FA12BF" w:rsidRDefault="00000000">
            <w:r>
              <w:rPr>
                <w:sz w:val="19"/>
                <w:szCs w:val="19"/>
              </w:rPr>
              <w:t>Diagnostic fasting-glucose threshold for diabetes, binary flag</w:t>
            </w:r>
          </w:p>
        </w:tc>
      </w:tr>
      <w:tr w:rsidR="00FA12BF" w14:paraId="4FF3B28E"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145A0E66" w14:textId="77777777" w:rsidR="00FA12BF" w:rsidRDefault="00000000">
            <w:r>
              <w:rPr>
                <w:sz w:val="19"/>
                <w:szCs w:val="19"/>
              </w:rPr>
              <w:t>Hypertension</w:t>
            </w:r>
          </w:p>
        </w:tc>
        <w:tc>
          <w:tcPr>
            <w:tcW w:w="3000" w:type="dxa"/>
            <w:shd w:val="clear" w:color="auto" w:fill="F2F2F2"/>
            <w:tcMar>
              <w:top w:w="80" w:type="dxa"/>
              <w:left w:w="120" w:type="dxa"/>
              <w:bottom w:w="80" w:type="dxa"/>
              <w:right w:w="120" w:type="dxa"/>
            </w:tcMar>
            <w:vAlign w:val="center"/>
          </w:tcPr>
          <w:p w14:paraId="5DE709B0" w14:textId="77777777" w:rsidR="00FA12BF" w:rsidRDefault="00000000">
            <w:r>
              <w:rPr>
                <w:sz w:val="19"/>
                <w:szCs w:val="19"/>
              </w:rPr>
              <w:t xml:space="preserve">1 if </w:t>
            </w:r>
            <w:proofErr w:type="spellStart"/>
            <w:r>
              <w:rPr>
                <w:sz w:val="19"/>
                <w:szCs w:val="19"/>
              </w:rPr>
              <w:t>blood_pressure</w:t>
            </w:r>
            <w:proofErr w:type="spellEnd"/>
            <w:r>
              <w:rPr>
                <w:sz w:val="19"/>
                <w:szCs w:val="19"/>
              </w:rPr>
              <w:t xml:space="preserve"> ≥ 140, else 0</w:t>
            </w:r>
          </w:p>
        </w:tc>
        <w:tc>
          <w:tcPr>
            <w:tcW w:w="4880" w:type="dxa"/>
            <w:shd w:val="clear" w:color="auto" w:fill="F2F2F2"/>
            <w:tcMar>
              <w:top w:w="80" w:type="dxa"/>
              <w:left w:w="120" w:type="dxa"/>
              <w:bottom w:w="80" w:type="dxa"/>
              <w:right w:w="120" w:type="dxa"/>
            </w:tcMar>
            <w:vAlign w:val="center"/>
          </w:tcPr>
          <w:p w14:paraId="036B8C58" w14:textId="77777777" w:rsidR="00FA12BF" w:rsidRDefault="00000000">
            <w:r>
              <w:rPr>
                <w:sz w:val="19"/>
                <w:szCs w:val="19"/>
              </w:rPr>
              <w:t>Hypertensive-range diastolic pressure, binary flag</w:t>
            </w:r>
          </w:p>
        </w:tc>
      </w:tr>
      <w:tr w:rsidR="00FA12BF" w14:paraId="5B89C54D" w14:textId="77777777">
        <w:tblPrEx>
          <w:tblCellMar>
            <w:top w:w="0" w:type="dxa"/>
            <w:bottom w:w="0" w:type="dxa"/>
          </w:tblCellMar>
        </w:tblPrEx>
        <w:tc>
          <w:tcPr>
            <w:tcW w:w="2200" w:type="dxa"/>
            <w:tcMar>
              <w:top w:w="80" w:type="dxa"/>
              <w:left w:w="120" w:type="dxa"/>
              <w:bottom w:w="80" w:type="dxa"/>
              <w:right w:w="120" w:type="dxa"/>
            </w:tcMar>
            <w:vAlign w:val="center"/>
          </w:tcPr>
          <w:p w14:paraId="5315E054" w14:textId="77777777" w:rsidR="00FA12BF" w:rsidRDefault="00000000">
            <w:proofErr w:type="spellStart"/>
            <w:r>
              <w:rPr>
                <w:sz w:val="19"/>
                <w:szCs w:val="19"/>
              </w:rPr>
              <w:t>High_Genetic_Risk</w:t>
            </w:r>
            <w:proofErr w:type="spellEnd"/>
          </w:p>
        </w:tc>
        <w:tc>
          <w:tcPr>
            <w:tcW w:w="3000" w:type="dxa"/>
            <w:tcMar>
              <w:top w:w="80" w:type="dxa"/>
              <w:left w:w="120" w:type="dxa"/>
              <w:bottom w:w="80" w:type="dxa"/>
              <w:right w:w="120" w:type="dxa"/>
            </w:tcMar>
            <w:vAlign w:val="center"/>
          </w:tcPr>
          <w:p w14:paraId="094BE231" w14:textId="77777777" w:rsidR="00FA12BF" w:rsidRDefault="00000000">
            <w:r>
              <w:rPr>
                <w:sz w:val="19"/>
                <w:szCs w:val="19"/>
              </w:rPr>
              <w:t>1 if diabetes pedigree ≥ 0.5, else 0</w:t>
            </w:r>
          </w:p>
        </w:tc>
        <w:tc>
          <w:tcPr>
            <w:tcW w:w="4880" w:type="dxa"/>
            <w:tcMar>
              <w:top w:w="80" w:type="dxa"/>
              <w:left w:w="120" w:type="dxa"/>
              <w:bottom w:w="80" w:type="dxa"/>
              <w:right w:w="120" w:type="dxa"/>
            </w:tcMar>
            <w:vAlign w:val="center"/>
          </w:tcPr>
          <w:p w14:paraId="3F3125F4" w14:textId="77777777" w:rsidR="00FA12BF" w:rsidRDefault="00000000">
            <w:r>
              <w:rPr>
                <w:sz w:val="19"/>
                <w:szCs w:val="19"/>
              </w:rPr>
              <w:t>Elevated familial/genetic predisposition, binary flag</w:t>
            </w:r>
          </w:p>
        </w:tc>
      </w:tr>
      <w:tr w:rsidR="00FA12BF" w14:paraId="5E15F5E4"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4F62F5A3" w14:textId="77777777" w:rsidR="00FA12BF" w:rsidRDefault="00000000">
            <w:proofErr w:type="spellStart"/>
            <w:r>
              <w:rPr>
                <w:sz w:val="19"/>
                <w:szCs w:val="19"/>
              </w:rPr>
              <w:t>BMI_Age</w:t>
            </w:r>
            <w:proofErr w:type="spellEnd"/>
          </w:p>
        </w:tc>
        <w:tc>
          <w:tcPr>
            <w:tcW w:w="3000" w:type="dxa"/>
            <w:shd w:val="clear" w:color="auto" w:fill="F2F2F2"/>
            <w:tcMar>
              <w:top w:w="80" w:type="dxa"/>
              <w:left w:w="120" w:type="dxa"/>
              <w:bottom w:w="80" w:type="dxa"/>
              <w:right w:w="120" w:type="dxa"/>
            </w:tcMar>
            <w:vAlign w:val="center"/>
          </w:tcPr>
          <w:p w14:paraId="22763FD0" w14:textId="77777777" w:rsidR="00FA12BF" w:rsidRDefault="00000000">
            <w:proofErr w:type="spellStart"/>
            <w:r>
              <w:rPr>
                <w:sz w:val="19"/>
                <w:szCs w:val="19"/>
              </w:rPr>
              <w:t>bmi</w:t>
            </w:r>
            <w:proofErr w:type="spellEnd"/>
            <w:r>
              <w:rPr>
                <w:sz w:val="19"/>
                <w:szCs w:val="19"/>
              </w:rPr>
              <w:t xml:space="preserve"> × age / 100</w:t>
            </w:r>
          </w:p>
        </w:tc>
        <w:tc>
          <w:tcPr>
            <w:tcW w:w="4880" w:type="dxa"/>
            <w:shd w:val="clear" w:color="auto" w:fill="F2F2F2"/>
            <w:tcMar>
              <w:top w:w="80" w:type="dxa"/>
              <w:left w:w="120" w:type="dxa"/>
              <w:bottom w:w="80" w:type="dxa"/>
              <w:right w:w="120" w:type="dxa"/>
            </w:tcMar>
            <w:vAlign w:val="center"/>
          </w:tcPr>
          <w:p w14:paraId="2D7AE0FC" w14:textId="77777777" w:rsidR="00FA12BF" w:rsidRDefault="00000000">
            <w:r>
              <w:rPr>
                <w:sz w:val="19"/>
                <w:szCs w:val="19"/>
              </w:rPr>
              <w:t>Compounding effect of adiposity accumulated with age</w:t>
            </w:r>
          </w:p>
        </w:tc>
      </w:tr>
      <w:tr w:rsidR="00FA12BF" w14:paraId="5846E09F" w14:textId="77777777">
        <w:tblPrEx>
          <w:tblCellMar>
            <w:top w:w="0" w:type="dxa"/>
            <w:bottom w:w="0" w:type="dxa"/>
          </w:tblCellMar>
        </w:tblPrEx>
        <w:tc>
          <w:tcPr>
            <w:tcW w:w="2200" w:type="dxa"/>
            <w:tcMar>
              <w:top w:w="80" w:type="dxa"/>
              <w:left w:w="120" w:type="dxa"/>
              <w:bottom w:w="80" w:type="dxa"/>
              <w:right w:w="120" w:type="dxa"/>
            </w:tcMar>
            <w:vAlign w:val="center"/>
          </w:tcPr>
          <w:p w14:paraId="0B871D93" w14:textId="77777777" w:rsidR="00FA12BF" w:rsidRDefault="00000000">
            <w:proofErr w:type="spellStart"/>
            <w:r>
              <w:rPr>
                <w:sz w:val="19"/>
                <w:szCs w:val="19"/>
              </w:rPr>
              <w:t>Glucose_Age</w:t>
            </w:r>
            <w:proofErr w:type="spellEnd"/>
          </w:p>
        </w:tc>
        <w:tc>
          <w:tcPr>
            <w:tcW w:w="3000" w:type="dxa"/>
            <w:tcMar>
              <w:top w:w="80" w:type="dxa"/>
              <w:left w:w="120" w:type="dxa"/>
              <w:bottom w:w="80" w:type="dxa"/>
              <w:right w:w="120" w:type="dxa"/>
            </w:tcMar>
            <w:vAlign w:val="center"/>
          </w:tcPr>
          <w:p w14:paraId="59863989" w14:textId="77777777" w:rsidR="00FA12BF" w:rsidRDefault="00000000">
            <w:proofErr w:type="spellStart"/>
            <w:r>
              <w:rPr>
                <w:sz w:val="19"/>
                <w:szCs w:val="19"/>
              </w:rPr>
              <w:t>glucose_concentration</w:t>
            </w:r>
            <w:proofErr w:type="spellEnd"/>
            <w:r>
              <w:rPr>
                <w:sz w:val="19"/>
                <w:szCs w:val="19"/>
              </w:rPr>
              <w:t xml:space="preserve"> × age / 100</w:t>
            </w:r>
          </w:p>
        </w:tc>
        <w:tc>
          <w:tcPr>
            <w:tcW w:w="4880" w:type="dxa"/>
            <w:tcMar>
              <w:top w:w="80" w:type="dxa"/>
              <w:left w:w="120" w:type="dxa"/>
              <w:bottom w:w="80" w:type="dxa"/>
              <w:right w:w="120" w:type="dxa"/>
            </w:tcMar>
            <w:vAlign w:val="center"/>
          </w:tcPr>
          <w:p w14:paraId="0D5A3243" w14:textId="77777777" w:rsidR="00FA12BF" w:rsidRDefault="00000000">
            <w:r>
              <w:rPr>
                <w:sz w:val="19"/>
                <w:szCs w:val="19"/>
              </w:rPr>
              <w:t>Compounding effect of glycemic load with age</w:t>
            </w:r>
          </w:p>
        </w:tc>
      </w:tr>
      <w:tr w:rsidR="00FA12BF" w14:paraId="37CBE3E7"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32241B04" w14:textId="77777777" w:rsidR="00FA12BF" w:rsidRDefault="00000000">
            <w:proofErr w:type="spellStart"/>
            <w:r>
              <w:rPr>
                <w:sz w:val="19"/>
                <w:szCs w:val="19"/>
              </w:rPr>
              <w:t>Glucose_BMI</w:t>
            </w:r>
            <w:proofErr w:type="spellEnd"/>
          </w:p>
        </w:tc>
        <w:tc>
          <w:tcPr>
            <w:tcW w:w="3000" w:type="dxa"/>
            <w:shd w:val="clear" w:color="auto" w:fill="F2F2F2"/>
            <w:tcMar>
              <w:top w:w="80" w:type="dxa"/>
              <w:left w:w="120" w:type="dxa"/>
              <w:bottom w:w="80" w:type="dxa"/>
              <w:right w:w="120" w:type="dxa"/>
            </w:tcMar>
            <w:vAlign w:val="center"/>
          </w:tcPr>
          <w:p w14:paraId="2E2D2778" w14:textId="77777777" w:rsidR="00FA12BF" w:rsidRDefault="00000000">
            <w:proofErr w:type="spellStart"/>
            <w:r>
              <w:rPr>
                <w:sz w:val="19"/>
                <w:szCs w:val="19"/>
              </w:rPr>
              <w:t>glucose_concentration</w:t>
            </w:r>
            <w:proofErr w:type="spellEnd"/>
            <w:r>
              <w:rPr>
                <w:sz w:val="19"/>
                <w:szCs w:val="19"/>
              </w:rPr>
              <w:t xml:space="preserve"> × </w:t>
            </w:r>
            <w:proofErr w:type="spellStart"/>
            <w:r>
              <w:rPr>
                <w:sz w:val="19"/>
                <w:szCs w:val="19"/>
              </w:rPr>
              <w:t>bmi</w:t>
            </w:r>
            <w:proofErr w:type="spellEnd"/>
            <w:r>
              <w:rPr>
                <w:sz w:val="19"/>
                <w:szCs w:val="19"/>
              </w:rPr>
              <w:t xml:space="preserve"> / 1000</w:t>
            </w:r>
          </w:p>
        </w:tc>
        <w:tc>
          <w:tcPr>
            <w:tcW w:w="4880" w:type="dxa"/>
            <w:shd w:val="clear" w:color="auto" w:fill="F2F2F2"/>
            <w:tcMar>
              <w:top w:w="80" w:type="dxa"/>
              <w:left w:w="120" w:type="dxa"/>
              <w:bottom w:w="80" w:type="dxa"/>
              <w:right w:w="120" w:type="dxa"/>
            </w:tcMar>
            <w:vAlign w:val="center"/>
          </w:tcPr>
          <w:p w14:paraId="154FF738" w14:textId="77777777" w:rsidR="00FA12BF" w:rsidRDefault="00000000">
            <w:r>
              <w:rPr>
                <w:sz w:val="19"/>
                <w:szCs w:val="19"/>
              </w:rPr>
              <w:t>Alternate-scale glucose–adiposity interaction</w:t>
            </w:r>
          </w:p>
        </w:tc>
      </w:tr>
      <w:tr w:rsidR="00FA12BF" w14:paraId="0A0DBA47" w14:textId="77777777">
        <w:tblPrEx>
          <w:tblCellMar>
            <w:top w:w="0" w:type="dxa"/>
            <w:bottom w:w="0" w:type="dxa"/>
          </w:tblCellMar>
        </w:tblPrEx>
        <w:tc>
          <w:tcPr>
            <w:tcW w:w="2200" w:type="dxa"/>
            <w:tcMar>
              <w:top w:w="80" w:type="dxa"/>
              <w:left w:w="120" w:type="dxa"/>
              <w:bottom w:w="80" w:type="dxa"/>
              <w:right w:w="120" w:type="dxa"/>
            </w:tcMar>
            <w:vAlign w:val="center"/>
          </w:tcPr>
          <w:p w14:paraId="23F2F67A" w14:textId="77777777" w:rsidR="00FA12BF" w:rsidRDefault="00000000">
            <w:proofErr w:type="spellStart"/>
            <w:r>
              <w:rPr>
                <w:sz w:val="19"/>
                <w:szCs w:val="19"/>
              </w:rPr>
              <w:t>Insulin_BMI</w:t>
            </w:r>
            <w:proofErr w:type="spellEnd"/>
          </w:p>
        </w:tc>
        <w:tc>
          <w:tcPr>
            <w:tcW w:w="3000" w:type="dxa"/>
            <w:tcMar>
              <w:top w:w="80" w:type="dxa"/>
              <w:left w:w="120" w:type="dxa"/>
              <w:bottom w:w="80" w:type="dxa"/>
              <w:right w:w="120" w:type="dxa"/>
            </w:tcMar>
            <w:vAlign w:val="center"/>
          </w:tcPr>
          <w:p w14:paraId="3AE66CD4" w14:textId="77777777" w:rsidR="00FA12BF" w:rsidRDefault="00000000">
            <w:proofErr w:type="spellStart"/>
            <w:r>
              <w:rPr>
                <w:sz w:val="19"/>
                <w:szCs w:val="19"/>
              </w:rPr>
              <w:t>serum_insulin</w:t>
            </w:r>
            <w:proofErr w:type="spellEnd"/>
            <w:r>
              <w:rPr>
                <w:sz w:val="19"/>
                <w:szCs w:val="19"/>
              </w:rPr>
              <w:t xml:space="preserve"> × </w:t>
            </w:r>
            <w:proofErr w:type="spellStart"/>
            <w:r>
              <w:rPr>
                <w:sz w:val="19"/>
                <w:szCs w:val="19"/>
              </w:rPr>
              <w:t>bmi</w:t>
            </w:r>
            <w:proofErr w:type="spellEnd"/>
            <w:r>
              <w:rPr>
                <w:sz w:val="19"/>
                <w:szCs w:val="19"/>
              </w:rPr>
              <w:t xml:space="preserve"> / 100</w:t>
            </w:r>
          </w:p>
        </w:tc>
        <w:tc>
          <w:tcPr>
            <w:tcW w:w="4880" w:type="dxa"/>
            <w:tcMar>
              <w:top w:w="80" w:type="dxa"/>
              <w:left w:w="120" w:type="dxa"/>
              <w:bottom w:w="80" w:type="dxa"/>
              <w:right w:w="120" w:type="dxa"/>
            </w:tcMar>
            <w:vAlign w:val="center"/>
          </w:tcPr>
          <w:p w14:paraId="34E9D7EF" w14:textId="77777777" w:rsidR="00FA12BF" w:rsidRDefault="00000000">
            <w:r>
              <w:rPr>
                <w:sz w:val="19"/>
                <w:szCs w:val="19"/>
              </w:rPr>
              <w:t>Joint insulin and adiposity burden</w:t>
            </w:r>
          </w:p>
        </w:tc>
      </w:tr>
      <w:tr w:rsidR="00FA12BF" w14:paraId="6ADA3466"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4BAFF016" w14:textId="77777777" w:rsidR="00FA12BF" w:rsidRDefault="00000000">
            <w:proofErr w:type="spellStart"/>
            <w:r>
              <w:rPr>
                <w:sz w:val="19"/>
                <w:szCs w:val="19"/>
              </w:rPr>
              <w:t>Pedigree_Age</w:t>
            </w:r>
            <w:proofErr w:type="spellEnd"/>
          </w:p>
        </w:tc>
        <w:tc>
          <w:tcPr>
            <w:tcW w:w="3000" w:type="dxa"/>
            <w:shd w:val="clear" w:color="auto" w:fill="F2F2F2"/>
            <w:tcMar>
              <w:top w:w="80" w:type="dxa"/>
              <w:left w:w="120" w:type="dxa"/>
              <w:bottom w:w="80" w:type="dxa"/>
              <w:right w:w="120" w:type="dxa"/>
            </w:tcMar>
            <w:vAlign w:val="center"/>
          </w:tcPr>
          <w:p w14:paraId="379A61F8" w14:textId="77777777" w:rsidR="00FA12BF" w:rsidRDefault="00000000">
            <w:r>
              <w:rPr>
                <w:sz w:val="19"/>
                <w:szCs w:val="19"/>
              </w:rPr>
              <w:t>diabetes pedigree × age / 10</w:t>
            </w:r>
          </w:p>
        </w:tc>
        <w:tc>
          <w:tcPr>
            <w:tcW w:w="4880" w:type="dxa"/>
            <w:shd w:val="clear" w:color="auto" w:fill="F2F2F2"/>
            <w:tcMar>
              <w:top w:w="80" w:type="dxa"/>
              <w:left w:w="120" w:type="dxa"/>
              <w:bottom w:w="80" w:type="dxa"/>
              <w:right w:w="120" w:type="dxa"/>
            </w:tcMar>
            <w:vAlign w:val="center"/>
          </w:tcPr>
          <w:p w14:paraId="38AD491A" w14:textId="77777777" w:rsidR="00FA12BF" w:rsidRDefault="00000000">
            <w:r>
              <w:rPr>
                <w:sz w:val="19"/>
                <w:szCs w:val="19"/>
              </w:rPr>
              <w:t>Genetic risk compounded by age-related decline in beta-cell function</w:t>
            </w:r>
          </w:p>
        </w:tc>
      </w:tr>
      <w:tr w:rsidR="00FA12BF" w14:paraId="12F9E701" w14:textId="77777777">
        <w:tblPrEx>
          <w:tblCellMar>
            <w:top w:w="0" w:type="dxa"/>
            <w:bottom w:w="0" w:type="dxa"/>
          </w:tblCellMar>
        </w:tblPrEx>
        <w:tc>
          <w:tcPr>
            <w:tcW w:w="2200" w:type="dxa"/>
            <w:tcMar>
              <w:top w:w="80" w:type="dxa"/>
              <w:left w:w="120" w:type="dxa"/>
              <w:bottom w:w="80" w:type="dxa"/>
              <w:right w:w="120" w:type="dxa"/>
            </w:tcMar>
            <w:vAlign w:val="center"/>
          </w:tcPr>
          <w:p w14:paraId="5019119C" w14:textId="77777777" w:rsidR="00FA12BF" w:rsidRDefault="00000000">
            <w:proofErr w:type="spellStart"/>
            <w:r>
              <w:rPr>
                <w:sz w:val="19"/>
                <w:szCs w:val="19"/>
              </w:rPr>
              <w:t>Metabolic_Risk_Score</w:t>
            </w:r>
            <w:proofErr w:type="spellEnd"/>
          </w:p>
        </w:tc>
        <w:tc>
          <w:tcPr>
            <w:tcW w:w="3000" w:type="dxa"/>
            <w:tcMar>
              <w:top w:w="80" w:type="dxa"/>
              <w:left w:w="120" w:type="dxa"/>
              <w:bottom w:w="80" w:type="dxa"/>
              <w:right w:w="120" w:type="dxa"/>
            </w:tcMar>
            <w:vAlign w:val="center"/>
          </w:tcPr>
          <w:p w14:paraId="6CC55E84" w14:textId="77777777" w:rsidR="00FA12BF" w:rsidRDefault="00000000">
            <w:r>
              <w:rPr>
                <w:sz w:val="19"/>
                <w:szCs w:val="19"/>
              </w:rPr>
              <w:t>Weighted sum of the four binary flags above (High_Glucose×3 + Obesity×2 + Hypertension×2 + High_Genetic_Risk×2), clipped to [0,10]</w:t>
            </w:r>
          </w:p>
        </w:tc>
        <w:tc>
          <w:tcPr>
            <w:tcW w:w="4880" w:type="dxa"/>
            <w:tcMar>
              <w:top w:w="80" w:type="dxa"/>
              <w:left w:w="120" w:type="dxa"/>
              <w:bottom w:w="80" w:type="dxa"/>
              <w:right w:w="120" w:type="dxa"/>
            </w:tcMar>
            <w:vAlign w:val="center"/>
          </w:tcPr>
          <w:p w14:paraId="6AC7EDC7" w14:textId="77777777" w:rsidR="00FA12BF" w:rsidRDefault="00000000">
            <w:r>
              <w:rPr>
                <w:sz w:val="19"/>
                <w:szCs w:val="19"/>
              </w:rPr>
              <w:t>Composite, clinician-interpretable 0–10 metabolic-syndrome risk score</w:t>
            </w:r>
          </w:p>
        </w:tc>
      </w:tr>
    </w:tbl>
    <w:p w14:paraId="181FC0A5" w14:textId="77777777" w:rsidR="00FA12BF" w:rsidRDefault="00000000">
      <w:pPr>
        <w:spacing w:after="160" w:line="300" w:lineRule="auto"/>
      </w:pPr>
      <w:r>
        <w:t>This construction is deliberately interpretable end-to-end: every engineered feature is a closed-form, auditable function of the eight raw inputs, with no learned embeddings, no opaque transformations, and no leakage of the target variable into the feature definitions. This matters for both the explainability claims in Section 10 and for regulatory defensibility — a clinical reviewer or an FDA-style auditor can verify every feature's formula by hand.</w:t>
      </w:r>
    </w:p>
    <w:p w14:paraId="152E4506" w14:textId="77777777" w:rsidR="00FA12BF" w:rsidRDefault="00000000">
      <w:pPr>
        <w:pStyle w:val="Heading2"/>
      </w:pPr>
      <w:r>
        <w:t>6.1 Correlation Structure</w:t>
      </w:r>
    </w:p>
    <w:p w14:paraId="2B1AAACF" w14:textId="77777777" w:rsidR="00FA12BF" w:rsidRDefault="00000000">
      <w:pPr>
        <w:spacing w:after="160" w:line="300" w:lineRule="auto"/>
      </w:pPr>
      <w:r>
        <w:lastRenderedPageBreak/>
        <w:t>Pairwise Pearson correlations among the eight original features and the target were computed and visualized as a masked lower-triangular heatmap (Figure 5). Two structural observations stand out. First, glucose concentration is the feature most correlated with the diabetes target (r = 0.47), corroborating the biostatistical and visual findings above. Second, the strongest inter-feature correlation in the entire matrix is between number of pregnancies and age (r = 0.53) — an entirely expected demographic artifact (cumulative pregnancies rise with age) rather than a clinical signal, and a relationship worth flagging explicitly so it is not mistaken for a causal finding. No pair of original features exceeds r = 0.53, so multicollinearity among the raw inputs is mild and does not by itself necessitate feature removal before modeling; however, the deliberate introduction of multiplicative interaction terms in Table 6 does raise collinearity among the engineered feature set, which is discussed further in Section 11.</w:t>
      </w:r>
    </w:p>
    <w:p w14:paraId="39178072" w14:textId="77777777" w:rsidR="00FA12BF" w:rsidRDefault="00000000">
      <w:pPr>
        <w:spacing w:before="160" w:after="40"/>
        <w:jc w:val="center"/>
      </w:pPr>
      <w:r>
        <w:rPr>
          <w:noProof/>
        </w:rPr>
        <w:drawing>
          <wp:inline distT="0" distB="0" distL="0" distR="0" wp14:anchorId="1B79E2C1" wp14:editId="2DFCB4CC">
            <wp:extent cx="4572000" cy="4181475"/>
            <wp:effectExtent l="0" t="0" r="0" b="0"/>
            <wp:docPr id="1408994294" name="02_correlation.png" descr="Figure 5. Lower-triangular Pearson correlation matrix across the eight original clinical features and the diabetes target. Source: 02_correlation.png (final notebook execution)." title="Figure 5. Lower-triangular Pearson correlation matrix across the eight original clinical features and the diabetes target. Source: 02_correlation.png (final notebook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181475"/>
                    </a:xfrm>
                    <a:prstGeom prst="rect">
                      <a:avLst/>
                    </a:prstGeom>
                  </pic:spPr>
                </pic:pic>
              </a:graphicData>
            </a:graphic>
          </wp:inline>
        </w:drawing>
      </w:r>
    </w:p>
    <w:p w14:paraId="55A7668F" w14:textId="77777777" w:rsidR="00FA12BF" w:rsidRDefault="00000000">
      <w:pPr>
        <w:spacing w:before="60" w:after="240"/>
        <w:jc w:val="center"/>
      </w:pPr>
      <w:r>
        <w:rPr>
          <w:i/>
          <w:iCs/>
          <w:color w:val="555555"/>
          <w:sz w:val="19"/>
          <w:szCs w:val="19"/>
        </w:rPr>
        <w:t>Figure 5. Lower-triangular Pearson correlation matrix across the eight original clinical features and the diabetes target. Source: 02_correlation.png (final notebook execution).</w:t>
      </w:r>
    </w:p>
    <w:p w14:paraId="1216714A" w14:textId="77777777" w:rsidR="00FA12BF" w:rsidRDefault="00000000">
      <w:pPr>
        <w:spacing w:after="160" w:line="300" w:lineRule="auto"/>
      </w:pPr>
      <w:r>
        <w:t>Figure 6 reproduces the equivalent full correlation matrix generated during an earlier pipeline execution under a slightly different title and masking convention. The underlying numerical values are identical to Figure 5 to two decimal places, which is expected and reassuring: a Pearson correlation matrix is a deterministic, closed-form statistic with no random seed dependency, so any two correct executions on the same data must agree exactly. Reporting both renderings here documents that this invariant held in practice across the project's two recorded executions.</w:t>
      </w:r>
    </w:p>
    <w:p w14:paraId="0204E899" w14:textId="77777777" w:rsidR="00FA12BF" w:rsidRDefault="00000000">
      <w:pPr>
        <w:spacing w:before="160" w:after="40"/>
        <w:jc w:val="center"/>
      </w:pPr>
      <w:r>
        <w:rPr>
          <w:noProof/>
        </w:rPr>
        <w:lastRenderedPageBreak/>
        <w:drawing>
          <wp:inline distT="0" distB="0" distL="0" distR="0" wp14:anchorId="52B0AFCE" wp14:editId="5F55466E">
            <wp:extent cx="4572000" cy="4181475"/>
            <wp:effectExtent l="0" t="0" r="0" b="0"/>
            <wp:docPr id="479704198" name="03_correlation_heatmap.png" descr="Figure 6. Full correlation matrix from an earlier pipeline execution, included as a reproducibility cross-check against Figure 5. Source: 03_correlation_heatmap.png." title="Figure 6. Full correlation matrix from an earlier pipeline execution, included as a reproducibility cross-check against Figure 5. Source: 03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181475"/>
                    </a:xfrm>
                    <a:prstGeom prst="rect">
                      <a:avLst/>
                    </a:prstGeom>
                  </pic:spPr>
                </pic:pic>
              </a:graphicData>
            </a:graphic>
          </wp:inline>
        </w:drawing>
      </w:r>
    </w:p>
    <w:p w14:paraId="115BD85A" w14:textId="77777777" w:rsidR="00FA12BF" w:rsidRDefault="00000000">
      <w:pPr>
        <w:spacing w:before="60" w:after="240"/>
        <w:jc w:val="center"/>
      </w:pPr>
      <w:r>
        <w:rPr>
          <w:i/>
          <w:iCs/>
          <w:color w:val="555555"/>
          <w:sz w:val="19"/>
          <w:szCs w:val="19"/>
        </w:rPr>
        <w:t>Figure 6. Full correlation matrix from an earlier pipeline execution, included as a reproducibility cross-check against Figure 5. Source: 03_correlation_heatmap.png.</w:t>
      </w:r>
    </w:p>
    <w:p w14:paraId="0B87B2F7" w14:textId="77777777" w:rsidR="00FA12BF" w:rsidRDefault="00000000">
      <w:pPr>
        <w:spacing w:after="160" w:line="300" w:lineRule="auto"/>
      </w:pPr>
      <w:r>
        <w:t>With twenty-one engineered and original features now defined and their structure characterized, Section 7 proceeds to multi-algorithm model selection.</w:t>
      </w:r>
    </w:p>
    <w:p w14:paraId="6FE97609" w14:textId="77777777" w:rsidR="00FA12BF" w:rsidRDefault="00000000">
      <w:r>
        <w:br w:type="page"/>
      </w:r>
    </w:p>
    <w:p w14:paraId="6A621BF9" w14:textId="77777777" w:rsidR="00FA12BF" w:rsidRDefault="00000000">
      <w:pPr>
        <w:pStyle w:val="Heading1"/>
        <w:pageBreakBefore/>
      </w:pPr>
      <w:r>
        <w:lastRenderedPageBreak/>
        <w:t>7. Model Development and Multi-Algorithm Benchmarking (Phases 6–7)</w:t>
      </w:r>
    </w:p>
    <w:p w14:paraId="50D7FE17" w14:textId="77777777" w:rsidR="00FA12BF" w:rsidRDefault="00000000">
      <w:pPr>
        <w:pStyle w:val="Heading2"/>
      </w:pPr>
      <w:r>
        <w:t>7.1 Experimental Protocol</w:t>
      </w:r>
    </w:p>
    <w:p w14:paraId="093BA202" w14:textId="77777777" w:rsidR="00FA12BF" w:rsidRDefault="00000000">
      <w:pPr>
        <w:spacing w:after="160" w:line="300" w:lineRule="auto"/>
      </w:pPr>
      <w:r>
        <w:t xml:space="preserve">All twenty-one features (eight original plus thirteen engineered, with the non-predictive patient identifier dropped) were assembled into a single feature matrix and split using a stratified train/test partition (70%/30%, </w:t>
      </w:r>
      <w:proofErr w:type="spellStart"/>
      <w:r>
        <w:t>random_state</w:t>
      </w:r>
      <w:proofErr w:type="spellEnd"/>
      <w:r>
        <w:t xml:space="preserve"> = 42), yielding 429 training rows and 185 held-out test rows, with class proportions preserved in both partitions by construction. A </w:t>
      </w:r>
      <w:proofErr w:type="spellStart"/>
      <w:r>
        <w:t>StandardScaler</w:t>
      </w:r>
      <w:proofErr w:type="spellEnd"/>
      <w:r>
        <w:t xml:space="preserve"> was fit on the training partition only — to avoid test-set leakage into the scaling statistics — and applied to produce a scaled feature matrix used exclusively by the two algorithms sensitive to feature scale (Support Vector Machine and the Multilayer Perceptron); the five remaining algorithms, all tree-based or linear with scale-invariant or scale-robust optimizers, were trained on the original unscaled feature matrix.</w:t>
      </w:r>
    </w:p>
    <w:p w14:paraId="4FC2DE8C" w14:textId="77777777" w:rsidR="00FA12BF" w:rsidRDefault="00000000">
      <w:pPr>
        <w:spacing w:after="160" w:line="300" w:lineRule="auto"/>
      </w:pPr>
      <w:r>
        <w:t>Seven algorithms spanning five distinct modeling families were benchmarked under this identical protocol: a linear baseline (Logistic Regression), a single interpretable tree (Decision Tree, max depth 10), two tree-ensemble methods (Random Forest with 100 trees, and Gradient Boosting with 100 stages), a second-generation gradient-boosting implementation (</w:t>
      </w:r>
      <w:proofErr w:type="spellStart"/>
      <w:r>
        <w:t>XGBoost</w:t>
      </w:r>
      <w:proofErr w:type="spellEnd"/>
      <w:r>
        <w:t>, 100 estimators), a kernel method (Support Vector Machine with an RBF kernel and probability calibration enabled), and a shallow neural network (Multilayer Perceptron, two hidden layers of 128 and 64 units). Every algorithm was evaluated on the identical 185-row held-out test set using five metrics: accuracy, precision, recall, F1-score, and ROC-AUC, with ROC-AUC chosen as the primary model-selection criterion because it is threshold-independent and robust to the class imbalance documented in Section 3.5.</w:t>
      </w:r>
    </w:p>
    <w:p w14:paraId="01E08711" w14:textId="77777777" w:rsidR="00FA12BF" w:rsidRDefault="00000000">
      <w:pPr>
        <w:pStyle w:val="Heading2"/>
      </w:pPr>
      <w:r>
        <w:t>7.2 Benchmark Results</w:t>
      </w:r>
    </w:p>
    <w:p w14:paraId="1DAA415D" w14:textId="77777777" w:rsidR="00FA12BF" w:rsidRDefault="00000000">
      <w:pPr>
        <w:spacing w:before="200" w:after="100"/>
      </w:pPr>
      <w:r>
        <w:rPr>
          <w:b/>
          <w:bCs/>
          <w:sz w:val="20"/>
          <w:szCs w:val="20"/>
        </w:rPr>
        <w:t>Table 7. Seven-Algorithm Benchmark on the Held-Out Test Set (185 patients)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1300"/>
        <w:gridCol w:w="1100"/>
        <w:gridCol w:w="1000"/>
        <w:gridCol w:w="2680"/>
      </w:tblGrid>
      <w:tr w:rsidR="00FA12BF" w14:paraId="5F7C4FEA" w14:textId="77777777">
        <w:tblPrEx>
          <w:tblCellMar>
            <w:top w:w="0" w:type="dxa"/>
            <w:bottom w:w="0" w:type="dxa"/>
          </w:tblCellMar>
        </w:tblPrEx>
        <w:trPr>
          <w:tblHeader/>
        </w:trPr>
        <w:tc>
          <w:tcPr>
            <w:tcW w:w="2700" w:type="dxa"/>
            <w:shd w:val="clear" w:color="auto" w:fill="1F4E79"/>
            <w:tcMar>
              <w:top w:w="80" w:type="dxa"/>
              <w:left w:w="120" w:type="dxa"/>
              <w:bottom w:w="80" w:type="dxa"/>
              <w:right w:w="120" w:type="dxa"/>
            </w:tcMar>
            <w:vAlign w:val="center"/>
          </w:tcPr>
          <w:p w14:paraId="279A4A61" w14:textId="77777777" w:rsidR="00FA12BF" w:rsidRDefault="00000000">
            <w:r>
              <w:rPr>
                <w:b/>
                <w:bCs/>
                <w:color w:val="FFFFFF"/>
                <w:sz w:val="19"/>
                <w:szCs w:val="19"/>
              </w:rPr>
              <w:t>Model</w:t>
            </w:r>
          </w:p>
        </w:tc>
        <w:tc>
          <w:tcPr>
            <w:tcW w:w="1300" w:type="dxa"/>
            <w:shd w:val="clear" w:color="auto" w:fill="1F4E79"/>
            <w:tcMar>
              <w:top w:w="80" w:type="dxa"/>
              <w:left w:w="120" w:type="dxa"/>
              <w:bottom w:w="80" w:type="dxa"/>
              <w:right w:w="120" w:type="dxa"/>
            </w:tcMar>
            <w:vAlign w:val="center"/>
          </w:tcPr>
          <w:p w14:paraId="6524418E" w14:textId="77777777" w:rsidR="00FA12BF" w:rsidRDefault="00000000">
            <w:r>
              <w:rPr>
                <w:b/>
                <w:bCs/>
                <w:color w:val="FFFFFF"/>
                <w:sz w:val="19"/>
                <w:szCs w:val="19"/>
              </w:rPr>
              <w:t>Accuracy</w:t>
            </w:r>
          </w:p>
        </w:tc>
        <w:tc>
          <w:tcPr>
            <w:tcW w:w="1300" w:type="dxa"/>
            <w:shd w:val="clear" w:color="auto" w:fill="1F4E79"/>
            <w:tcMar>
              <w:top w:w="80" w:type="dxa"/>
              <w:left w:w="120" w:type="dxa"/>
              <w:bottom w:w="80" w:type="dxa"/>
              <w:right w:w="120" w:type="dxa"/>
            </w:tcMar>
            <w:vAlign w:val="center"/>
          </w:tcPr>
          <w:p w14:paraId="3AF3C804" w14:textId="77777777" w:rsidR="00FA12BF" w:rsidRDefault="00000000">
            <w:r>
              <w:rPr>
                <w:b/>
                <w:bCs/>
                <w:color w:val="FFFFFF"/>
                <w:sz w:val="19"/>
                <w:szCs w:val="19"/>
              </w:rPr>
              <w:t>Precision</w:t>
            </w:r>
          </w:p>
        </w:tc>
        <w:tc>
          <w:tcPr>
            <w:tcW w:w="1100" w:type="dxa"/>
            <w:shd w:val="clear" w:color="auto" w:fill="1F4E79"/>
            <w:tcMar>
              <w:top w:w="80" w:type="dxa"/>
              <w:left w:w="120" w:type="dxa"/>
              <w:bottom w:w="80" w:type="dxa"/>
              <w:right w:w="120" w:type="dxa"/>
            </w:tcMar>
            <w:vAlign w:val="center"/>
          </w:tcPr>
          <w:p w14:paraId="354D1CB7" w14:textId="77777777" w:rsidR="00FA12BF" w:rsidRDefault="00000000">
            <w:r>
              <w:rPr>
                <w:b/>
                <w:bCs/>
                <w:color w:val="FFFFFF"/>
                <w:sz w:val="19"/>
                <w:szCs w:val="19"/>
              </w:rPr>
              <w:t>Recall</w:t>
            </w:r>
          </w:p>
        </w:tc>
        <w:tc>
          <w:tcPr>
            <w:tcW w:w="1000" w:type="dxa"/>
            <w:shd w:val="clear" w:color="auto" w:fill="1F4E79"/>
            <w:tcMar>
              <w:top w:w="80" w:type="dxa"/>
              <w:left w:w="120" w:type="dxa"/>
              <w:bottom w:w="80" w:type="dxa"/>
              <w:right w:w="120" w:type="dxa"/>
            </w:tcMar>
            <w:vAlign w:val="center"/>
          </w:tcPr>
          <w:p w14:paraId="6A537B75" w14:textId="77777777" w:rsidR="00FA12BF" w:rsidRDefault="00000000">
            <w:r>
              <w:rPr>
                <w:b/>
                <w:bCs/>
                <w:color w:val="FFFFFF"/>
                <w:sz w:val="19"/>
                <w:szCs w:val="19"/>
              </w:rPr>
              <w:t>F1</w:t>
            </w:r>
          </w:p>
        </w:tc>
        <w:tc>
          <w:tcPr>
            <w:tcW w:w="2680" w:type="dxa"/>
            <w:shd w:val="clear" w:color="auto" w:fill="1F4E79"/>
            <w:tcMar>
              <w:top w:w="80" w:type="dxa"/>
              <w:left w:w="120" w:type="dxa"/>
              <w:bottom w:w="80" w:type="dxa"/>
              <w:right w:w="120" w:type="dxa"/>
            </w:tcMar>
            <w:vAlign w:val="center"/>
          </w:tcPr>
          <w:p w14:paraId="1FB435AF" w14:textId="77777777" w:rsidR="00FA12BF" w:rsidRDefault="00000000">
            <w:r>
              <w:rPr>
                <w:b/>
                <w:bCs/>
                <w:color w:val="FFFFFF"/>
                <w:sz w:val="19"/>
                <w:szCs w:val="19"/>
              </w:rPr>
              <w:t>ROC-AUC</w:t>
            </w:r>
          </w:p>
        </w:tc>
      </w:tr>
      <w:tr w:rsidR="00FA12BF" w14:paraId="248348B8" w14:textId="77777777">
        <w:tblPrEx>
          <w:tblCellMar>
            <w:top w:w="0" w:type="dxa"/>
            <w:bottom w:w="0" w:type="dxa"/>
          </w:tblCellMar>
        </w:tblPrEx>
        <w:tc>
          <w:tcPr>
            <w:tcW w:w="2700" w:type="dxa"/>
            <w:tcMar>
              <w:top w:w="80" w:type="dxa"/>
              <w:left w:w="120" w:type="dxa"/>
              <w:bottom w:w="80" w:type="dxa"/>
              <w:right w:w="120" w:type="dxa"/>
            </w:tcMar>
            <w:vAlign w:val="center"/>
          </w:tcPr>
          <w:p w14:paraId="3F12BFF1" w14:textId="77777777" w:rsidR="00FA12BF" w:rsidRDefault="00000000">
            <w:r>
              <w:rPr>
                <w:b/>
                <w:bCs/>
                <w:sz w:val="19"/>
                <w:szCs w:val="19"/>
              </w:rPr>
              <w:t>Random Forest</w:t>
            </w:r>
          </w:p>
        </w:tc>
        <w:tc>
          <w:tcPr>
            <w:tcW w:w="1300" w:type="dxa"/>
            <w:tcMar>
              <w:top w:w="80" w:type="dxa"/>
              <w:left w:w="120" w:type="dxa"/>
              <w:bottom w:w="80" w:type="dxa"/>
              <w:right w:w="120" w:type="dxa"/>
            </w:tcMar>
            <w:vAlign w:val="center"/>
          </w:tcPr>
          <w:p w14:paraId="4D5A44A9" w14:textId="77777777" w:rsidR="00FA12BF" w:rsidRDefault="00000000">
            <w:pPr>
              <w:jc w:val="right"/>
            </w:pPr>
            <w:r>
              <w:rPr>
                <w:sz w:val="19"/>
                <w:szCs w:val="19"/>
              </w:rPr>
              <w:t>0.7784</w:t>
            </w:r>
          </w:p>
        </w:tc>
        <w:tc>
          <w:tcPr>
            <w:tcW w:w="1300" w:type="dxa"/>
            <w:tcMar>
              <w:top w:w="80" w:type="dxa"/>
              <w:left w:w="120" w:type="dxa"/>
              <w:bottom w:w="80" w:type="dxa"/>
              <w:right w:w="120" w:type="dxa"/>
            </w:tcMar>
            <w:vAlign w:val="center"/>
          </w:tcPr>
          <w:p w14:paraId="1B08E582" w14:textId="77777777" w:rsidR="00FA12BF" w:rsidRDefault="00000000">
            <w:pPr>
              <w:jc w:val="right"/>
            </w:pPr>
            <w:r>
              <w:rPr>
                <w:sz w:val="19"/>
                <w:szCs w:val="19"/>
              </w:rPr>
              <w:t>0.6885</w:t>
            </w:r>
          </w:p>
        </w:tc>
        <w:tc>
          <w:tcPr>
            <w:tcW w:w="1100" w:type="dxa"/>
            <w:tcMar>
              <w:top w:w="80" w:type="dxa"/>
              <w:left w:w="120" w:type="dxa"/>
              <w:bottom w:w="80" w:type="dxa"/>
              <w:right w:w="120" w:type="dxa"/>
            </w:tcMar>
            <w:vAlign w:val="center"/>
          </w:tcPr>
          <w:p w14:paraId="3F596519" w14:textId="77777777" w:rsidR="00FA12BF" w:rsidRDefault="00000000">
            <w:pPr>
              <w:jc w:val="right"/>
            </w:pPr>
            <w:r>
              <w:rPr>
                <w:sz w:val="19"/>
                <w:szCs w:val="19"/>
              </w:rPr>
              <w:t>0.6563</w:t>
            </w:r>
          </w:p>
        </w:tc>
        <w:tc>
          <w:tcPr>
            <w:tcW w:w="1000" w:type="dxa"/>
            <w:tcMar>
              <w:top w:w="80" w:type="dxa"/>
              <w:left w:w="120" w:type="dxa"/>
              <w:bottom w:w="80" w:type="dxa"/>
              <w:right w:w="120" w:type="dxa"/>
            </w:tcMar>
            <w:vAlign w:val="center"/>
          </w:tcPr>
          <w:p w14:paraId="638844C0" w14:textId="77777777" w:rsidR="00FA12BF" w:rsidRDefault="00000000">
            <w:pPr>
              <w:jc w:val="right"/>
            </w:pPr>
            <w:r>
              <w:rPr>
                <w:sz w:val="19"/>
                <w:szCs w:val="19"/>
              </w:rPr>
              <w:t>0.6720</w:t>
            </w:r>
          </w:p>
        </w:tc>
        <w:tc>
          <w:tcPr>
            <w:tcW w:w="2680" w:type="dxa"/>
            <w:tcMar>
              <w:top w:w="80" w:type="dxa"/>
              <w:left w:w="120" w:type="dxa"/>
              <w:bottom w:w="80" w:type="dxa"/>
              <w:right w:w="120" w:type="dxa"/>
            </w:tcMar>
            <w:vAlign w:val="center"/>
          </w:tcPr>
          <w:p w14:paraId="7DC25D54" w14:textId="77777777" w:rsidR="00FA12BF" w:rsidRDefault="00000000">
            <w:pPr>
              <w:jc w:val="right"/>
            </w:pPr>
            <w:r>
              <w:rPr>
                <w:b/>
                <w:bCs/>
                <w:sz w:val="19"/>
                <w:szCs w:val="19"/>
              </w:rPr>
              <w:t>0.8426</w:t>
            </w:r>
          </w:p>
        </w:tc>
      </w:tr>
      <w:tr w:rsidR="00FA12BF" w14:paraId="33774FFB" w14:textId="77777777">
        <w:tblPrEx>
          <w:tblCellMar>
            <w:top w:w="0" w:type="dxa"/>
            <w:bottom w:w="0" w:type="dxa"/>
          </w:tblCellMar>
        </w:tblPrEx>
        <w:tc>
          <w:tcPr>
            <w:tcW w:w="2700" w:type="dxa"/>
            <w:shd w:val="clear" w:color="auto" w:fill="F2F2F2"/>
            <w:tcMar>
              <w:top w:w="80" w:type="dxa"/>
              <w:left w:w="120" w:type="dxa"/>
              <w:bottom w:w="80" w:type="dxa"/>
              <w:right w:w="120" w:type="dxa"/>
            </w:tcMar>
            <w:vAlign w:val="center"/>
          </w:tcPr>
          <w:p w14:paraId="5B896F38" w14:textId="77777777" w:rsidR="00FA12BF" w:rsidRDefault="00000000">
            <w:r>
              <w:rPr>
                <w:sz w:val="19"/>
                <w:szCs w:val="19"/>
              </w:rPr>
              <w:t>SVM (RBF)</w:t>
            </w:r>
          </w:p>
        </w:tc>
        <w:tc>
          <w:tcPr>
            <w:tcW w:w="1300" w:type="dxa"/>
            <w:shd w:val="clear" w:color="auto" w:fill="F2F2F2"/>
            <w:tcMar>
              <w:top w:w="80" w:type="dxa"/>
              <w:left w:w="120" w:type="dxa"/>
              <w:bottom w:w="80" w:type="dxa"/>
              <w:right w:w="120" w:type="dxa"/>
            </w:tcMar>
            <w:vAlign w:val="center"/>
          </w:tcPr>
          <w:p w14:paraId="427C8FE9" w14:textId="77777777" w:rsidR="00FA12BF" w:rsidRDefault="00000000">
            <w:pPr>
              <w:jc w:val="right"/>
            </w:pPr>
            <w:r>
              <w:rPr>
                <w:sz w:val="19"/>
                <w:szCs w:val="19"/>
              </w:rPr>
              <w:t>0.7892</w:t>
            </w:r>
          </w:p>
        </w:tc>
        <w:tc>
          <w:tcPr>
            <w:tcW w:w="1300" w:type="dxa"/>
            <w:shd w:val="clear" w:color="auto" w:fill="F2F2F2"/>
            <w:tcMar>
              <w:top w:w="80" w:type="dxa"/>
              <w:left w:w="120" w:type="dxa"/>
              <w:bottom w:w="80" w:type="dxa"/>
              <w:right w:w="120" w:type="dxa"/>
            </w:tcMar>
            <w:vAlign w:val="center"/>
          </w:tcPr>
          <w:p w14:paraId="3FA9ABF2" w14:textId="77777777" w:rsidR="00FA12BF" w:rsidRDefault="00000000">
            <w:pPr>
              <w:jc w:val="right"/>
            </w:pPr>
            <w:r>
              <w:rPr>
                <w:sz w:val="19"/>
                <w:szCs w:val="19"/>
              </w:rPr>
              <w:t>0.7273</w:t>
            </w:r>
          </w:p>
        </w:tc>
        <w:tc>
          <w:tcPr>
            <w:tcW w:w="1100" w:type="dxa"/>
            <w:shd w:val="clear" w:color="auto" w:fill="F2F2F2"/>
            <w:tcMar>
              <w:top w:w="80" w:type="dxa"/>
              <w:left w:w="120" w:type="dxa"/>
              <w:bottom w:w="80" w:type="dxa"/>
              <w:right w:w="120" w:type="dxa"/>
            </w:tcMar>
            <w:vAlign w:val="center"/>
          </w:tcPr>
          <w:p w14:paraId="6B3635A2" w14:textId="77777777" w:rsidR="00FA12BF" w:rsidRDefault="00000000">
            <w:pPr>
              <w:jc w:val="right"/>
            </w:pPr>
            <w:r>
              <w:rPr>
                <w:sz w:val="19"/>
                <w:szCs w:val="19"/>
              </w:rPr>
              <w:t>0.6250</w:t>
            </w:r>
          </w:p>
        </w:tc>
        <w:tc>
          <w:tcPr>
            <w:tcW w:w="1000" w:type="dxa"/>
            <w:shd w:val="clear" w:color="auto" w:fill="F2F2F2"/>
            <w:tcMar>
              <w:top w:w="80" w:type="dxa"/>
              <w:left w:w="120" w:type="dxa"/>
              <w:bottom w:w="80" w:type="dxa"/>
              <w:right w:w="120" w:type="dxa"/>
            </w:tcMar>
            <w:vAlign w:val="center"/>
          </w:tcPr>
          <w:p w14:paraId="19B47613" w14:textId="77777777" w:rsidR="00FA12BF" w:rsidRDefault="00000000">
            <w:pPr>
              <w:jc w:val="right"/>
            </w:pPr>
            <w:r>
              <w:rPr>
                <w:sz w:val="19"/>
                <w:szCs w:val="19"/>
              </w:rPr>
              <w:t>0.6723</w:t>
            </w:r>
          </w:p>
        </w:tc>
        <w:tc>
          <w:tcPr>
            <w:tcW w:w="2680" w:type="dxa"/>
            <w:shd w:val="clear" w:color="auto" w:fill="F2F2F2"/>
            <w:tcMar>
              <w:top w:w="80" w:type="dxa"/>
              <w:left w:w="120" w:type="dxa"/>
              <w:bottom w:w="80" w:type="dxa"/>
              <w:right w:w="120" w:type="dxa"/>
            </w:tcMar>
            <w:vAlign w:val="center"/>
          </w:tcPr>
          <w:p w14:paraId="3B2271DF" w14:textId="77777777" w:rsidR="00FA12BF" w:rsidRDefault="00000000">
            <w:pPr>
              <w:jc w:val="right"/>
            </w:pPr>
            <w:r>
              <w:rPr>
                <w:sz w:val="19"/>
                <w:szCs w:val="19"/>
              </w:rPr>
              <w:t>0.8423</w:t>
            </w:r>
          </w:p>
        </w:tc>
      </w:tr>
      <w:tr w:rsidR="00FA12BF" w14:paraId="4A3EDF5A" w14:textId="77777777">
        <w:tblPrEx>
          <w:tblCellMar>
            <w:top w:w="0" w:type="dxa"/>
            <w:bottom w:w="0" w:type="dxa"/>
          </w:tblCellMar>
        </w:tblPrEx>
        <w:tc>
          <w:tcPr>
            <w:tcW w:w="2700" w:type="dxa"/>
            <w:tcMar>
              <w:top w:w="80" w:type="dxa"/>
              <w:left w:w="120" w:type="dxa"/>
              <w:bottom w:w="80" w:type="dxa"/>
              <w:right w:w="120" w:type="dxa"/>
            </w:tcMar>
            <w:vAlign w:val="center"/>
          </w:tcPr>
          <w:p w14:paraId="03440D1B" w14:textId="77777777" w:rsidR="00FA12BF" w:rsidRDefault="00000000">
            <w:r>
              <w:rPr>
                <w:sz w:val="19"/>
                <w:szCs w:val="19"/>
              </w:rPr>
              <w:t>Gradient Boosting</w:t>
            </w:r>
          </w:p>
        </w:tc>
        <w:tc>
          <w:tcPr>
            <w:tcW w:w="1300" w:type="dxa"/>
            <w:tcMar>
              <w:top w:w="80" w:type="dxa"/>
              <w:left w:w="120" w:type="dxa"/>
              <w:bottom w:w="80" w:type="dxa"/>
              <w:right w:w="120" w:type="dxa"/>
            </w:tcMar>
            <w:vAlign w:val="center"/>
          </w:tcPr>
          <w:p w14:paraId="64B76BC5" w14:textId="77777777" w:rsidR="00FA12BF" w:rsidRDefault="00000000">
            <w:pPr>
              <w:jc w:val="right"/>
            </w:pPr>
            <w:r>
              <w:rPr>
                <w:sz w:val="19"/>
                <w:szCs w:val="19"/>
              </w:rPr>
              <w:t>0.7568</w:t>
            </w:r>
          </w:p>
        </w:tc>
        <w:tc>
          <w:tcPr>
            <w:tcW w:w="1300" w:type="dxa"/>
            <w:tcMar>
              <w:top w:w="80" w:type="dxa"/>
              <w:left w:w="120" w:type="dxa"/>
              <w:bottom w:w="80" w:type="dxa"/>
              <w:right w:w="120" w:type="dxa"/>
            </w:tcMar>
            <w:vAlign w:val="center"/>
          </w:tcPr>
          <w:p w14:paraId="6BAE4FCA" w14:textId="77777777" w:rsidR="00FA12BF" w:rsidRDefault="00000000">
            <w:pPr>
              <w:jc w:val="right"/>
            </w:pPr>
            <w:r>
              <w:rPr>
                <w:sz w:val="19"/>
                <w:szCs w:val="19"/>
              </w:rPr>
              <w:t>0.6462</w:t>
            </w:r>
          </w:p>
        </w:tc>
        <w:tc>
          <w:tcPr>
            <w:tcW w:w="1100" w:type="dxa"/>
            <w:tcMar>
              <w:top w:w="80" w:type="dxa"/>
              <w:left w:w="120" w:type="dxa"/>
              <w:bottom w:w="80" w:type="dxa"/>
              <w:right w:w="120" w:type="dxa"/>
            </w:tcMar>
            <w:vAlign w:val="center"/>
          </w:tcPr>
          <w:p w14:paraId="1937E675" w14:textId="77777777" w:rsidR="00FA12BF" w:rsidRDefault="00000000">
            <w:pPr>
              <w:jc w:val="right"/>
            </w:pPr>
            <w:r>
              <w:rPr>
                <w:sz w:val="19"/>
                <w:szCs w:val="19"/>
              </w:rPr>
              <w:t>0.6563</w:t>
            </w:r>
          </w:p>
        </w:tc>
        <w:tc>
          <w:tcPr>
            <w:tcW w:w="1000" w:type="dxa"/>
            <w:tcMar>
              <w:top w:w="80" w:type="dxa"/>
              <w:left w:w="120" w:type="dxa"/>
              <w:bottom w:w="80" w:type="dxa"/>
              <w:right w:w="120" w:type="dxa"/>
            </w:tcMar>
            <w:vAlign w:val="center"/>
          </w:tcPr>
          <w:p w14:paraId="1090C38A" w14:textId="77777777" w:rsidR="00FA12BF" w:rsidRDefault="00000000">
            <w:pPr>
              <w:jc w:val="right"/>
            </w:pPr>
            <w:r>
              <w:rPr>
                <w:sz w:val="19"/>
                <w:szCs w:val="19"/>
              </w:rPr>
              <w:t>0.6512</w:t>
            </w:r>
          </w:p>
        </w:tc>
        <w:tc>
          <w:tcPr>
            <w:tcW w:w="2680" w:type="dxa"/>
            <w:tcMar>
              <w:top w:w="80" w:type="dxa"/>
              <w:left w:w="120" w:type="dxa"/>
              <w:bottom w:w="80" w:type="dxa"/>
              <w:right w:w="120" w:type="dxa"/>
            </w:tcMar>
            <w:vAlign w:val="center"/>
          </w:tcPr>
          <w:p w14:paraId="1CAA3EFB" w14:textId="77777777" w:rsidR="00FA12BF" w:rsidRDefault="00000000">
            <w:pPr>
              <w:jc w:val="right"/>
            </w:pPr>
            <w:r>
              <w:rPr>
                <w:sz w:val="19"/>
                <w:szCs w:val="19"/>
              </w:rPr>
              <w:t>0.8409</w:t>
            </w:r>
          </w:p>
        </w:tc>
      </w:tr>
      <w:tr w:rsidR="00FA12BF" w14:paraId="3DF04B59" w14:textId="77777777">
        <w:tblPrEx>
          <w:tblCellMar>
            <w:top w:w="0" w:type="dxa"/>
            <w:bottom w:w="0" w:type="dxa"/>
          </w:tblCellMar>
        </w:tblPrEx>
        <w:tc>
          <w:tcPr>
            <w:tcW w:w="2700" w:type="dxa"/>
            <w:shd w:val="clear" w:color="auto" w:fill="F2F2F2"/>
            <w:tcMar>
              <w:top w:w="80" w:type="dxa"/>
              <w:left w:w="120" w:type="dxa"/>
              <w:bottom w:w="80" w:type="dxa"/>
              <w:right w:w="120" w:type="dxa"/>
            </w:tcMar>
            <w:vAlign w:val="center"/>
          </w:tcPr>
          <w:p w14:paraId="690B5410" w14:textId="77777777" w:rsidR="00FA12BF" w:rsidRDefault="00000000">
            <w:proofErr w:type="spellStart"/>
            <w:r>
              <w:rPr>
                <w:sz w:val="19"/>
                <w:szCs w:val="19"/>
              </w:rPr>
              <w:t>XGBoost</w:t>
            </w:r>
            <w:proofErr w:type="spellEnd"/>
          </w:p>
        </w:tc>
        <w:tc>
          <w:tcPr>
            <w:tcW w:w="1300" w:type="dxa"/>
            <w:shd w:val="clear" w:color="auto" w:fill="F2F2F2"/>
            <w:tcMar>
              <w:top w:w="80" w:type="dxa"/>
              <w:left w:w="120" w:type="dxa"/>
              <w:bottom w:w="80" w:type="dxa"/>
              <w:right w:w="120" w:type="dxa"/>
            </w:tcMar>
            <w:vAlign w:val="center"/>
          </w:tcPr>
          <w:p w14:paraId="72A4D7E1" w14:textId="77777777" w:rsidR="00FA12BF" w:rsidRDefault="00000000">
            <w:pPr>
              <w:jc w:val="right"/>
            </w:pPr>
            <w:r>
              <w:rPr>
                <w:sz w:val="19"/>
                <w:szCs w:val="19"/>
              </w:rPr>
              <w:t>0.7568</w:t>
            </w:r>
          </w:p>
        </w:tc>
        <w:tc>
          <w:tcPr>
            <w:tcW w:w="1300" w:type="dxa"/>
            <w:shd w:val="clear" w:color="auto" w:fill="F2F2F2"/>
            <w:tcMar>
              <w:top w:w="80" w:type="dxa"/>
              <w:left w:w="120" w:type="dxa"/>
              <w:bottom w:w="80" w:type="dxa"/>
              <w:right w:w="120" w:type="dxa"/>
            </w:tcMar>
            <w:vAlign w:val="center"/>
          </w:tcPr>
          <w:p w14:paraId="38FACC6C" w14:textId="77777777" w:rsidR="00FA12BF" w:rsidRDefault="00000000">
            <w:pPr>
              <w:jc w:val="right"/>
            </w:pPr>
            <w:r>
              <w:rPr>
                <w:sz w:val="19"/>
                <w:szCs w:val="19"/>
              </w:rPr>
              <w:t>0.6462</w:t>
            </w:r>
          </w:p>
        </w:tc>
        <w:tc>
          <w:tcPr>
            <w:tcW w:w="1100" w:type="dxa"/>
            <w:shd w:val="clear" w:color="auto" w:fill="F2F2F2"/>
            <w:tcMar>
              <w:top w:w="80" w:type="dxa"/>
              <w:left w:w="120" w:type="dxa"/>
              <w:bottom w:w="80" w:type="dxa"/>
              <w:right w:w="120" w:type="dxa"/>
            </w:tcMar>
            <w:vAlign w:val="center"/>
          </w:tcPr>
          <w:p w14:paraId="0881247A" w14:textId="77777777" w:rsidR="00FA12BF" w:rsidRDefault="00000000">
            <w:pPr>
              <w:jc w:val="right"/>
            </w:pPr>
            <w:r>
              <w:rPr>
                <w:sz w:val="19"/>
                <w:szCs w:val="19"/>
              </w:rPr>
              <w:t>0.6563</w:t>
            </w:r>
          </w:p>
        </w:tc>
        <w:tc>
          <w:tcPr>
            <w:tcW w:w="1000" w:type="dxa"/>
            <w:shd w:val="clear" w:color="auto" w:fill="F2F2F2"/>
            <w:tcMar>
              <w:top w:w="80" w:type="dxa"/>
              <w:left w:w="120" w:type="dxa"/>
              <w:bottom w:w="80" w:type="dxa"/>
              <w:right w:w="120" w:type="dxa"/>
            </w:tcMar>
            <w:vAlign w:val="center"/>
          </w:tcPr>
          <w:p w14:paraId="5D611C9B" w14:textId="77777777" w:rsidR="00FA12BF" w:rsidRDefault="00000000">
            <w:pPr>
              <w:jc w:val="right"/>
            </w:pPr>
            <w:r>
              <w:rPr>
                <w:sz w:val="19"/>
                <w:szCs w:val="19"/>
              </w:rPr>
              <w:t>0.6512</w:t>
            </w:r>
          </w:p>
        </w:tc>
        <w:tc>
          <w:tcPr>
            <w:tcW w:w="2680" w:type="dxa"/>
            <w:shd w:val="clear" w:color="auto" w:fill="F2F2F2"/>
            <w:tcMar>
              <w:top w:w="80" w:type="dxa"/>
              <w:left w:w="120" w:type="dxa"/>
              <w:bottom w:w="80" w:type="dxa"/>
              <w:right w:w="120" w:type="dxa"/>
            </w:tcMar>
            <w:vAlign w:val="center"/>
          </w:tcPr>
          <w:p w14:paraId="719360AA" w14:textId="77777777" w:rsidR="00FA12BF" w:rsidRDefault="00000000">
            <w:pPr>
              <w:jc w:val="right"/>
            </w:pPr>
            <w:r>
              <w:rPr>
                <w:sz w:val="19"/>
                <w:szCs w:val="19"/>
              </w:rPr>
              <w:t>0.8252</w:t>
            </w:r>
          </w:p>
        </w:tc>
      </w:tr>
      <w:tr w:rsidR="00FA12BF" w14:paraId="4E79C094" w14:textId="77777777">
        <w:tblPrEx>
          <w:tblCellMar>
            <w:top w:w="0" w:type="dxa"/>
            <w:bottom w:w="0" w:type="dxa"/>
          </w:tblCellMar>
        </w:tblPrEx>
        <w:tc>
          <w:tcPr>
            <w:tcW w:w="2700" w:type="dxa"/>
            <w:tcMar>
              <w:top w:w="80" w:type="dxa"/>
              <w:left w:w="120" w:type="dxa"/>
              <w:bottom w:w="80" w:type="dxa"/>
              <w:right w:w="120" w:type="dxa"/>
            </w:tcMar>
            <w:vAlign w:val="center"/>
          </w:tcPr>
          <w:p w14:paraId="46877D42" w14:textId="77777777" w:rsidR="00FA12BF" w:rsidRDefault="00000000">
            <w:r>
              <w:rPr>
                <w:sz w:val="19"/>
                <w:szCs w:val="19"/>
              </w:rPr>
              <w:t>Logistic Regression</w:t>
            </w:r>
          </w:p>
        </w:tc>
        <w:tc>
          <w:tcPr>
            <w:tcW w:w="1300" w:type="dxa"/>
            <w:tcMar>
              <w:top w:w="80" w:type="dxa"/>
              <w:left w:w="120" w:type="dxa"/>
              <w:bottom w:w="80" w:type="dxa"/>
              <w:right w:w="120" w:type="dxa"/>
            </w:tcMar>
            <w:vAlign w:val="center"/>
          </w:tcPr>
          <w:p w14:paraId="56DD2458" w14:textId="77777777" w:rsidR="00FA12BF" w:rsidRDefault="00000000">
            <w:pPr>
              <w:jc w:val="right"/>
            </w:pPr>
            <w:r>
              <w:rPr>
                <w:sz w:val="19"/>
                <w:szCs w:val="19"/>
              </w:rPr>
              <w:t>0.7784</w:t>
            </w:r>
          </w:p>
        </w:tc>
        <w:tc>
          <w:tcPr>
            <w:tcW w:w="1300" w:type="dxa"/>
            <w:tcMar>
              <w:top w:w="80" w:type="dxa"/>
              <w:left w:w="120" w:type="dxa"/>
              <w:bottom w:w="80" w:type="dxa"/>
              <w:right w:w="120" w:type="dxa"/>
            </w:tcMar>
            <w:vAlign w:val="center"/>
          </w:tcPr>
          <w:p w14:paraId="7CC815DD" w14:textId="77777777" w:rsidR="00FA12BF" w:rsidRDefault="00000000">
            <w:pPr>
              <w:jc w:val="right"/>
            </w:pPr>
            <w:r>
              <w:rPr>
                <w:sz w:val="19"/>
                <w:szCs w:val="19"/>
              </w:rPr>
              <w:t>0.6769</w:t>
            </w:r>
          </w:p>
        </w:tc>
        <w:tc>
          <w:tcPr>
            <w:tcW w:w="1100" w:type="dxa"/>
            <w:tcMar>
              <w:top w:w="80" w:type="dxa"/>
              <w:left w:w="120" w:type="dxa"/>
              <w:bottom w:w="80" w:type="dxa"/>
              <w:right w:w="120" w:type="dxa"/>
            </w:tcMar>
            <w:vAlign w:val="center"/>
          </w:tcPr>
          <w:p w14:paraId="22FBAD95" w14:textId="77777777" w:rsidR="00FA12BF" w:rsidRDefault="00000000">
            <w:pPr>
              <w:jc w:val="right"/>
            </w:pPr>
            <w:r>
              <w:rPr>
                <w:sz w:val="19"/>
                <w:szCs w:val="19"/>
              </w:rPr>
              <w:t>0.6875</w:t>
            </w:r>
          </w:p>
        </w:tc>
        <w:tc>
          <w:tcPr>
            <w:tcW w:w="1000" w:type="dxa"/>
            <w:tcMar>
              <w:top w:w="80" w:type="dxa"/>
              <w:left w:w="120" w:type="dxa"/>
              <w:bottom w:w="80" w:type="dxa"/>
              <w:right w:w="120" w:type="dxa"/>
            </w:tcMar>
            <w:vAlign w:val="center"/>
          </w:tcPr>
          <w:p w14:paraId="2C3EEEFE" w14:textId="77777777" w:rsidR="00FA12BF" w:rsidRDefault="00000000">
            <w:pPr>
              <w:jc w:val="right"/>
            </w:pPr>
            <w:r>
              <w:rPr>
                <w:sz w:val="19"/>
                <w:szCs w:val="19"/>
              </w:rPr>
              <w:t>0.6822</w:t>
            </w:r>
          </w:p>
        </w:tc>
        <w:tc>
          <w:tcPr>
            <w:tcW w:w="2680" w:type="dxa"/>
            <w:tcMar>
              <w:top w:w="80" w:type="dxa"/>
              <w:left w:w="120" w:type="dxa"/>
              <w:bottom w:w="80" w:type="dxa"/>
              <w:right w:w="120" w:type="dxa"/>
            </w:tcMar>
            <w:vAlign w:val="center"/>
          </w:tcPr>
          <w:p w14:paraId="05635327" w14:textId="77777777" w:rsidR="00FA12BF" w:rsidRDefault="00000000">
            <w:pPr>
              <w:jc w:val="right"/>
            </w:pPr>
            <w:r>
              <w:rPr>
                <w:sz w:val="19"/>
                <w:szCs w:val="19"/>
              </w:rPr>
              <w:t>0.8130</w:t>
            </w:r>
          </w:p>
        </w:tc>
      </w:tr>
      <w:tr w:rsidR="00FA12BF" w14:paraId="2789040C" w14:textId="77777777">
        <w:tblPrEx>
          <w:tblCellMar>
            <w:top w:w="0" w:type="dxa"/>
            <w:bottom w:w="0" w:type="dxa"/>
          </w:tblCellMar>
        </w:tblPrEx>
        <w:tc>
          <w:tcPr>
            <w:tcW w:w="2700" w:type="dxa"/>
            <w:shd w:val="clear" w:color="auto" w:fill="F2F2F2"/>
            <w:tcMar>
              <w:top w:w="80" w:type="dxa"/>
              <w:left w:w="120" w:type="dxa"/>
              <w:bottom w:w="80" w:type="dxa"/>
              <w:right w:w="120" w:type="dxa"/>
            </w:tcMar>
            <w:vAlign w:val="center"/>
          </w:tcPr>
          <w:p w14:paraId="2FDDDD8F" w14:textId="77777777" w:rsidR="00FA12BF" w:rsidRDefault="00000000">
            <w:r>
              <w:rPr>
                <w:sz w:val="19"/>
                <w:szCs w:val="19"/>
              </w:rPr>
              <w:t>Decision Tree</w:t>
            </w:r>
          </w:p>
        </w:tc>
        <w:tc>
          <w:tcPr>
            <w:tcW w:w="1300" w:type="dxa"/>
            <w:shd w:val="clear" w:color="auto" w:fill="F2F2F2"/>
            <w:tcMar>
              <w:top w:w="80" w:type="dxa"/>
              <w:left w:w="120" w:type="dxa"/>
              <w:bottom w:w="80" w:type="dxa"/>
              <w:right w:w="120" w:type="dxa"/>
            </w:tcMar>
            <w:vAlign w:val="center"/>
          </w:tcPr>
          <w:p w14:paraId="6D899116" w14:textId="77777777" w:rsidR="00FA12BF" w:rsidRDefault="00000000">
            <w:pPr>
              <w:jc w:val="right"/>
            </w:pPr>
            <w:r>
              <w:rPr>
                <w:sz w:val="19"/>
                <w:szCs w:val="19"/>
              </w:rPr>
              <w:t>0.7946</w:t>
            </w:r>
          </w:p>
        </w:tc>
        <w:tc>
          <w:tcPr>
            <w:tcW w:w="1300" w:type="dxa"/>
            <w:shd w:val="clear" w:color="auto" w:fill="F2F2F2"/>
            <w:tcMar>
              <w:top w:w="80" w:type="dxa"/>
              <w:left w:w="120" w:type="dxa"/>
              <w:bottom w:w="80" w:type="dxa"/>
              <w:right w:w="120" w:type="dxa"/>
            </w:tcMar>
            <w:vAlign w:val="center"/>
          </w:tcPr>
          <w:p w14:paraId="518FE689" w14:textId="77777777" w:rsidR="00FA12BF" w:rsidRDefault="00000000">
            <w:pPr>
              <w:jc w:val="right"/>
            </w:pPr>
            <w:r>
              <w:rPr>
                <w:sz w:val="19"/>
                <w:szCs w:val="19"/>
              </w:rPr>
              <w:t>0.6970</w:t>
            </w:r>
          </w:p>
        </w:tc>
        <w:tc>
          <w:tcPr>
            <w:tcW w:w="1100" w:type="dxa"/>
            <w:shd w:val="clear" w:color="auto" w:fill="F2F2F2"/>
            <w:tcMar>
              <w:top w:w="80" w:type="dxa"/>
              <w:left w:w="120" w:type="dxa"/>
              <w:bottom w:w="80" w:type="dxa"/>
              <w:right w:w="120" w:type="dxa"/>
            </w:tcMar>
            <w:vAlign w:val="center"/>
          </w:tcPr>
          <w:p w14:paraId="188C0531" w14:textId="77777777" w:rsidR="00FA12BF" w:rsidRDefault="00000000">
            <w:pPr>
              <w:jc w:val="right"/>
            </w:pPr>
            <w:r>
              <w:rPr>
                <w:sz w:val="19"/>
                <w:szCs w:val="19"/>
              </w:rPr>
              <w:t>0.7188</w:t>
            </w:r>
          </w:p>
        </w:tc>
        <w:tc>
          <w:tcPr>
            <w:tcW w:w="1000" w:type="dxa"/>
            <w:shd w:val="clear" w:color="auto" w:fill="F2F2F2"/>
            <w:tcMar>
              <w:top w:w="80" w:type="dxa"/>
              <w:left w:w="120" w:type="dxa"/>
              <w:bottom w:w="80" w:type="dxa"/>
              <w:right w:w="120" w:type="dxa"/>
            </w:tcMar>
            <w:vAlign w:val="center"/>
          </w:tcPr>
          <w:p w14:paraId="4EAFE019" w14:textId="77777777" w:rsidR="00FA12BF" w:rsidRDefault="00000000">
            <w:pPr>
              <w:jc w:val="right"/>
            </w:pPr>
            <w:r>
              <w:rPr>
                <w:sz w:val="19"/>
                <w:szCs w:val="19"/>
              </w:rPr>
              <w:t>0.7077</w:t>
            </w:r>
          </w:p>
        </w:tc>
        <w:tc>
          <w:tcPr>
            <w:tcW w:w="2680" w:type="dxa"/>
            <w:shd w:val="clear" w:color="auto" w:fill="F2F2F2"/>
            <w:tcMar>
              <w:top w:w="80" w:type="dxa"/>
              <w:left w:w="120" w:type="dxa"/>
              <w:bottom w:w="80" w:type="dxa"/>
              <w:right w:w="120" w:type="dxa"/>
            </w:tcMar>
            <w:vAlign w:val="center"/>
          </w:tcPr>
          <w:p w14:paraId="4C34FADE" w14:textId="77777777" w:rsidR="00FA12BF" w:rsidRDefault="00000000">
            <w:pPr>
              <w:jc w:val="right"/>
            </w:pPr>
            <w:r>
              <w:rPr>
                <w:sz w:val="19"/>
                <w:szCs w:val="19"/>
              </w:rPr>
              <w:t>0.7914</w:t>
            </w:r>
          </w:p>
        </w:tc>
      </w:tr>
      <w:tr w:rsidR="00FA12BF" w14:paraId="24DDC797" w14:textId="77777777">
        <w:tblPrEx>
          <w:tblCellMar>
            <w:top w:w="0" w:type="dxa"/>
            <w:bottom w:w="0" w:type="dxa"/>
          </w:tblCellMar>
        </w:tblPrEx>
        <w:tc>
          <w:tcPr>
            <w:tcW w:w="2700" w:type="dxa"/>
            <w:tcMar>
              <w:top w:w="80" w:type="dxa"/>
              <w:left w:w="120" w:type="dxa"/>
              <w:bottom w:w="80" w:type="dxa"/>
              <w:right w:w="120" w:type="dxa"/>
            </w:tcMar>
            <w:vAlign w:val="center"/>
          </w:tcPr>
          <w:p w14:paraId="4E6CFB54" w14:textId="77777777" w:rsidR="00FA12BF" w:rsidRDefault="00000000">
            <w:r>
              <w:rPr>
                <w:sz w:val="19"/>
                <w:szCs w:val="19"/>
              </w:rPr>
              <w:t>Neural Network (MLP)</w:t>
            </w:r>
          </w:p>
        </w:tc>
        <w:tc>
          <w:tcPr>
            <w:tcW w:w="1300" w:type="dxa"/>
            <w:tcMar>
              <w:top w:w="80" w:type="dxa"/>
              <w:left w:w="120" w:type="dxa"/>
              <w:bottom w:w="80" w:type="dxa"/>
              <w:right w:w="120" w:type="dxa"/>
            </w:tcMar>
            <w:vAlign w:val="center"/>
          </w:tcPr>
          <w:p w14:paraId="45F29D7B" w14:textId="77777777" w:rsidR="00FA12BF" w:rsidRDefault="00000000">
            <w:pPr>
              <w:jc w:val="right"/>
            </w:pPr>
            <w:r>
              <w:rPr>
                <w:sz w:val="19"/>
                <w:szCs w:val="19"/>
              </w:rPr>
              <w:t>0.7405</w:t>
            </w:r>
          </w:p>
        </w:tc>
        <w:tc>
          <w:tcPr>
            <w:tcW w:w="1300" w:type="dxa"/>
            <w:tcMar>
              <w:top w:w="80" w:type="dxa"/>
              <w:left w:w="120" w:type="dxa"/>
              <w:bottom w:w="80" w:type="dxa"/>
              <w:right w:w="120" w:type="dxa"/>
            </w:tcMar>
            <w:vAlign w:val="center"/>
          </w:tcPr>
          <w:p w14:paraId="07905AF8" w14:textId="77777777" w:rsidR="00FA12BF" w:rsidRDefault="00000000">
            <w:pPr>
              <w:jc w:val="right"/>
            </w:pPr>
            <w:r>
              <w:rPr>
                <w:sz w:val="19"/>
                <w:szCs w:val="19"/>
              </w:rPr>
              <w:t>0.6053</w:t>
            </w:r>
          </w:p>
        </w:tc>
        <w:tc>
          <w:tcPr>
            <w:tcW w:w="1100" w:type="dxa"/>
            <w:tcMar>
              <w:top w:w="80" w:type="dxa"/>
              <w:left w:w="120" w:type="dxa"/>
              <w:bottom w:w="80" w:type="dxa"/>
              <w:right w:w="120" w:type="dxa"/>
            </w:tcMar>
            <w:vAlign w:val="center"/>
          </w:tcPr>
          <w:p w14:paraId="47FE830E" w14:textId="77777777" w:rsidR="00FA12BF" w:rsidRDefault="00000000">
            <w:pPr>
              <w:jc w:val="right"/>
            </w:pPr>
            <w:r>
              <w:rPr>
                <w:sz w:val="19"/>
                <w:szCs w:val="19"/>
              </w:rPr>
              <w:t>0.7188</w:t>
            </w:r>
          </w:p>
        </w:tc>
        <w:tc>
          <w:tcPr>
            <w:tcW w:w="1000" w:type="dxa"/>
            <w:tcMar>
              <w:top w:w="80" w:type="dxa"/>
              <w:left w:w="120" w:type="dxa"/>
              <w:bottom w:w="80" w:type="dxa"/>
              <w:right w:w="120" w:type="dxa"/>
            </w:tcMar>
            <w:vAlign w:val="center"/>
          </w:tcPr>
          <w:p w14:paraId="09F69B50" w14:textId="77777777" w:rsidR="00FA12BF" w:rsidRDefault="00000000">
            <w:pPr>
              <w:jc w:val="right"/>
            </w:pPr>
            <w:r>
              <w:rPr>
                <w:sz w:val="19"/>
                <w:szCs w:val="19"/>
              </w:rPr>
              <w:t>0.6571</w:t>
            </w:r>
          </w:p>
        </w:tc>
        <w:tc>
          <w:tcPr>
            <w:tcW w:w="2680" w:type="dxa"/>
            <w:tcMar>
              <w:top w:w="80" w:type="dxa"/>
              <w:left w:w="120" w:type="dxa"/>
              <w:bottom w:w="80" w:type="dxa"/>
              <w:right w:w="120" w:type="dxa"/>
            </w:tcMar>
            <w:vAlign w:val="center"/>
          </w:tcPr>
          <w:p w14:paraId="54B0FCC4" w14:textId="77777777" w:rsidR="00FA12BF" w:rsidRDefault="00000000">
            <w:pPr>
              <w:jc w:val="right"/>
            </w:pPr>
            <w:r>
              <w:rPr>
                <w:sz w:val="19"/>
                <w:szCs w:val="19"/>
              </w:rPr>
              <w:t>0.7887</w:t>
            </w:r>
          </w:p>
        </w:tc>
      </w:tr>
    </w:tbl>
    <w:p w14:paraId="6B3EC445" w14:textId="77777777" w:rsidR="00FA12BF" w:rsidRDefault="00000000">
      <w:pPr>
        <w:spacing w:before="160" w:after="40"/>
        <w:jc w:val="center"/>
      </w:pPr>
      <w:r>
        <w:rPr>
          <w:noProof/>
        </w:rPr>
        <w:lastRenderedPageBreak/>
        <w:drawing>
          <wp:inline distT="0" distB="0" distL="0" distR="0" wp14:anchorId="657BC692" wp14:editId="587DBC5C">
            <wp:extent cx="5334000" cy="3057525"/>
            <wp:effectExtent l="0" t="0" r="0" b="0"/>
            <wp:docPr id="154296501" name="model_benchmark.png" descr="Figure 7. Held-out ROC-AUC ranking across the seven benchmarked algorithms. Random Forest (highlighted) was selected as the champion model." title="Figure 7. Held-out ROC-AUC ranking across the seven benchmarked algorithms. Random Forest (highlighted) was selected as the champ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57525"/>
                    </a:xfrm>
                    <a:prstGeom prst="rect">
                      <a:avLst/>
                    </a:prstGeom>
                  </pic:spPr>
                </pic:pic>
              </a:graphicData>
            </a:graphic>
          </wp:inline>
        </w:drawing>
      </w:r>
    </w:p>
    <w:p w14:paraId="61FC71CB" w14:textId="77777777" w:rsidR="00FA12BF" w:rsidRDefault="00000000">
      <w:pPr>
        <w:spacing w:before="60" w:after="240"/>
        <w:jc w:val="center"/>
      </w:pPr>
      <w:r>
        <w:rPr>
          <w:i/>
          <w:iCs/>
          <w:color w:val="555555"/>
          <w:sz w:val="19"/>
          <w:szCs w:val="19"/>
        </w:rPr>
        <w:t>Figure 7. Held-out ROC-AUC ranking across the seven benchmarked algorithms. Random Forest (highlighted) was selected as the champion model.</w:t>
      </w:r>
    </w:p>
    <w:p w14:paraId="2CA653C9" w14:textId="77777777" w:rsidR="00FA12BF" w:rsidRDefault="00000000">
      <w:pPr>
        <w:spacing w:after="160" w:line="300" w:lineRule="auto"/>
      </w:pPr>
      <w:r>
        <w:t xml:space="preserve">Random Forest achieved the highest ROC-AUC (0.8426), narrowly ahead of the calibrated SVM (0.8423) and Gradient Boosting (0.8409) — a margin of only 0.0003 AUC between the top two models, which is well within the noise band expected from a single 185-row test split and should not be over-interpreted as a decisive algorithmic superiority. It was nonetheless the principled, pre-registered selection rule (highest ROC-AUC) that the notebook applied, and Random Forest carries the additional practical advantages of native feature-importance output, no requirement for feature scaling, and straightforward SHAP </w:t>
      </w:r>
      <w:proofErr w:type="spellStart"/>
      <w:r>
        <w:t>TreeExplainer</w:t>
      </w:r>
      <w:proofErr w:type="spellEnd"/>
      <w:r>
        <w:t xml:space="preserve"> support, all of which proved valuable in the explainability phase (Section 10). It is also worth noting, for balance, that the single Decision Tree achieved the highest recall (0.7188) and the highest raw accuracy (0.7946) of any model in the bench — a reminder that 'best model' is metric-dependent, and that a deployment optimizing specifically for catching the maximum number of true diabetics (at some specificity cost) might reasonably reconsider this choice; this trade-off is revisited explicitly in Section 9.4.</w:t>
      </w:r>
    </w:p>
    <w:p w14:paraId="03E91419" w14:textId="77777777" w:rsidR="00FA12BF" w:rsidRDefault="00000000">
      <w:r>
        <w:br w:type="page"/>
      </w:r>
    </w:p>
    <w:p w14:paraId="1FB4C0E6" w14:textId="77777777" w:rsidR="00FA12BF" w:rsidRDefault="00000000">
      <w:pPr>
        <w:pStyle w:val="Heading1"/>
        <w:pageBreakBefore/>
      </w:pPr>
      <w:r>
        <w:lastRenderedPageBreak/>
        <w:t>8. Hyperparameter Optimization (Phase 8)</w:t>
      </w:r>
    </w:p>
    <w:p w14:paraId="74590BC5" w14:textId="77777777" w:rsidR="00FA12BF" w:rsidRDefault="00000000">
      <w:pPr>
        <w:spacing w:after="160" w:line="300" w:lineRule="auto"/>
      </w:pPr>
      <w:r>
        <w:t>Following champion-model selection, the Random Forest's two most impactful hyperparameters — the number of trees (</w:t>
      </w:r>
      <w:proofErr w:type="spellStart"/>
      <w:r>
        <w:t>n_estimators</w:t>
      </w:r>
      <w:proofErr w:type="spellEnd"/>
      <w:r>
        <w:t>) and the maximum tree depth (</w:t>
      </w:r>
      <w:proofErr w:type="spellStart"/>
      <w:r>
        <w:t>max_depth</w:t>
      </w:r>
      <w:proofErr w:type="spellEnd"/>
      <w:r>
        <w:t xml:space="preserve">) — were tuned via </w:t>
      </w:r>
      <w:proofErr w:type="spellStart"/>
      <w:r>
        <w:t>GridSearchCV</w:t>
      </w:r>
      <w:proofErr w:type="spellEnd"/>
      <w:r>
        <w:t xml:space="preserve"> with five-fold cross-validation, optimizing directly for mean cross-validated ROC-AUC (the same metric used for model selection in Section 7, to keep the optimization objective consistent end-to-end). The search grid and result are summarized in Table 8.</w:t>
      </w:r>
    </w:p>
    <w:p w14:paraId="17258B11" w14:textId="77777777" w:rsidR="00FA12BF" w:rsidRDefault="00000000">
      <w:pPr>
        <w:spacing w:before="200" w:after="100"/>
      </w:pPr>
      <w:r>
        <w:rPr>
          <w:b/>
          <w:bCs/>
          <w:sz w:val="20"/>
          <w:szCs w:val="20"/>
        </w:rPr>
        <w:t>Table 8. Grid-Search Hyperparameter Optimization for Random Forest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680"/>
      </w:tblGrid>
      <w:tr w:rsidR="00FA12BF" w14:paraId="4193F1BA" w14:textId="77777777">
        <w:tblPrEx>
          <w:tblCellMar>
            <w:top w:w="0" w:type="dxa"/>
            <w:bottom w:w="0" w:type="dxa"/>
          </w:tblCellMar>
        </w:tblPrEx>
        <w:trPr>
          <w:tblHeader/>
        </w:trPr>
        <w:tc>
          <w:tcPr>
            <w:tcW w:w="3200" w:type="dxa"/>
            <w:shd w:val="clear" w:color="auto" w:fill="1F4E79"/>
            <w:tcMar>
              <w:top w:w="80" w:type="dxa"/>
              <w:left w:w="120" w:type="dxa"/>
              <w:bottom w:w="80" w:type="dxa"/>
              <w:right w:w="120" w:type="dxa"/>
            </w:tcMar>
            <w:vAlign w:val="center"/>
          </w:tcPr>
          <w:p w14:paraId="1654C074" w14:textId="77777777" w:rsidR="00FA12BF" w:rsidRDefault="00000000">
            <w:r>
              <w:rPr>
                <w:b/>
                <w:bCs/>
                <w:color w:val="FFFFFF"/>
                <w:sz w:val="19"/>
                <w:szCs w:val="19"/>
              </w:rPr>
              <w:t>Hyperparameter</w:t>
            </w:r>
          </w:p>
        </w:tc>
        <w:tc>
          <w:tcPr>
            <w:tcW w:w="3200" w:type="dxa"/>
            <w:shd w:val="clear" w:color="auto" w:fill="1F4E79"/>
            <w:tcMar>
              <w:top w:w="80" w:type="dxa"/>
              <w:left w:w="120" w:type="dxa"/>
              <w:bottom w:w="80" w:type="dxa"/>
              <w:right w:w="120" w:type="dxa"/>
            </w:tcMar>
            <w:vAlign w:val="center"/>
          </w:tcPr>
          <w:p w14:paraId="4C67DB3C" w14:textId="77777777" w:rsidR="00FA12BF" w:rsidRDefault="00000000">
            <w:r>
              <w:rPr>
                <w:b/>
                <w:bCs/>
                <w:color w:val="FFFFFF"/>
                <w:sz w:val="19"/>
                <w:szCs w:val="19"/>
              </w:rPr>
              <w:t>Grid Searched</w:t>
            </w:r>
          </w:p>
        </w:tc>
        <w:tc>
          <w:tcPr>
            <w:tcW w:w="3680" w:type="dxa"/>
            <w:shd w:val="clear" w:color="auto" w:fill="1F4E79"/>
            <w:tcMar>
              <w:top w:w="80" w:type="dxa"/>
              <w:left w:w="120" w:type="dxa"/>
              <w:bottom w:w="80" w:type="dxa"/>
              <w:right w:w="120" w:type="dxa"/>
            </w:tcMar>
            <w:vAlign w:val="center"/>
          </w:tcPr>
          <w:p w14:paraId="4752765F" w14:textId="77777777" w:rsidR="00FA12BF" w:rsidRDefault="00000000">
            <w:r>
              <w:rPr>
                <w:b/>
                <w:bCs/>
                <w:color w:val="FFFFFF"/>
                <w:sz w:val="19"/>
                <w:szCs w:val="19"/>
              </w:rPr>
              <w:t>Selected Value</w:t>
            </w:r>
          </w:p>
        </w:tc>
      </w:tr>
      <w:tr w:rsidR="00FA12BF" w14:paraId="71B19042" w14:textId="77777777">
        <w:tblPrEx>
          <w:tblCellMar>
            <w:top w:w="0" w:type="dxa"/>
            <w:bottom w:w="0" w:type="dxa"/>
          </w:tblCellMar>
        </w:tblPrEx>
        <w:tc>
          <w:tcPr>
            <w:tcW w:w="3200" w:type="dxa"/>
            <w:tcMar>
              <w:top w:w="80" w:type="dxa"/>
              <w:left w:w="120" w:type="dxa"/>
              <w:bottom w:w="80" w:type="dxa"/>
              <w:right w:w="120" w:type="dxa"/>
            </w:tcMar>
            <w:vAlign w:val="center"/>
          </w:tcPr>
          <w:p w14:paraId="63AD56E4" w14:textId="77777777" w:rsidR="00FA12BF" w:rsidRDefault="00000000">
            <w:proofErr w:type="spellStart"/>
            <w:r>
              <w:rPr>
                <w:sz w:val="19"/>
                <w:szCs w:val="19"/>
              </w:rPr>
              <w:t>n_estimators</w:t>
            </w:r>
            <w:proofErr w:type="spellEnd"/>
          </w:p>
        </w:tc>
        <w:tc>
          <w:tcPr>
            <w:tcW w:w="3200" w:type="dxa"/>
            <w:tcMar>
              <w:top w:w="80" w:type="dxa"/>
              <w:left w:w="120" w:type="dxa"/>
              <w:bottom w:w="80" w:type="dxa"/>
              <w:right w:w="120" w:type="dxa"/>
            </w:tcMar>
            <w:vAlign w:val="center"/>
          </w:tcPr>
          <w:p w14:paraId="0BEB5F5E" w14:textId="77777777" w:rsidR="00FA12BF" w:rsidRDefault="00000000">
            <w:r>
              <w:rPr>
                <w:sz w:val="19"/>
                <w:szCs w:val="19"/>
              </w:rPr>
              <w:t>{100, 200}</w:t>
            </w:r>
          </w:p>
        </w:tc>
        <w:tc>
          <w:tcPr>
            <w:tcW w:w="3680" w:type="dxa"/>
            <w:tcMar>
              <w:top w:w="80" w:type="dxa"/>
              <w:left w:w="120" w:type="dxa"/>
              <w:bottom w:w="80" w:type="dxa"/>
              <w:right w:w="120" w:type="dxa"/>
            </w:tcMar>
            <w:vAlign w:val="center"/>
          </w:tcPr>
          <w:p w14:paraId="5FB65A42" w14:textId="77777777" w:rsidR="00FA12BF" w:rsidRDefault="00000000">
            <w:r>
              <w:rPr>
                <w:sz w:val="19"/>
                <w:szCs w:val="19"/>
              </w:rPr>
              <w:t>100</w:t>
            </w:r>
          </w:p>
        </w:tc>
      </w:tr>
      <w:tr w:rsidR="00FA12BF" w14:paraId="75205FFD"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3F81E9A" w14:textId="77777777" w:rsidR="00FA12BF" w:rsidRDefault="00000000">
            <w:proofErr w:type="spellStart"/>
            <w:r>
              <w:rPr>
                <w:sz w:val="19"/>
                <w:szCs w:val="19"/>
              </w:rPr>
              <w:t>max_depth</w:t>
            </w:r>
            <w:proofErr w:type="spellEnd"/>
          </w:p>
        </w:tc>
        <w:tc>
          <w:tcPr>
            <w:tcW w:w="3200" w:type="dxa"/>
            <w:shd w:val="clear" w:color="auto" w:fill="F2F2F2"/>
            <w:tcMar>
              <w:top w:w="80" w:type="dxa"/>
              <w:left w:w="120" w:type="dxa"/>
              <w:bottom w:w="80" w:type="dxa"/>
              <w:right w:w="120" w:type="dxa"/>
            </w:tcMar>
            <w:vAlign w:val="center"/>
          </w:tcPr>
          <w:p w14:paraId="20BABFB5" w14:textId="77777777" w:rsidR="00FA12BF" w:rsidRDefault="00000000">
            <w:r>
              <w:rPr>
                <w:sz w:val="19"/>
                <w:szCs w:val="19"/>
              </w:rPr>
              <w:t>{10, 20}</w:t>
            </w:r>
          </w:p>
        </w:tc>
        <w:tc>
          <w:tcPr>
            <w:tcW w:w="3680" w:type="dxa"/>
            <w:shd w:val="clear" w:color="auto" w:fill="F2F2F2"/>
            <w:tcMar>
              <w:top w:w="80" w:type="dxa"/>
              <w:left w:w="120" w:type="dxa"/>
              <w:bottom w:w="80" w:type="dxa"/>
              <w:right w:w="120" w:type="dxa"/>
            </w:tcMar>
            <w:vAlign w:val="center"/>
          </w:tcPr>
          <w:p w14:paraId="37593A5A" w14:textId="77777777" w:rsidR="00FA12BF" w:rsidRDefault="00000000">
            <w:r>
              <w:rPr>
                <w:sz w:val="19"/>
                <w:szCs w:val="19"/>
              </w:rPr>
              <w:t>10</w:t>
            </w:r>
          </w:p>
        </w:tc>
      </w:tr>
      <w:tr w:rsidR="00FA12BF" w14:paraId="03DBBD5B" w14:textId="77777777">
        <w:tblPrEx>
          <w:tblCellMar>
            <w:top w:w="0" w:type="dxa"/>
            <w:bottom w:w="0" w:type="dxa"/>
          </w:tblCellMar>
        </w:tblPrEx>
        <w:tc>
          <w:tcPr>
            <w:tcW w:w="3200" w:type="dxa"/>
            <w:tcMar>
              <w:top w:w="80" w:type="dxa"/>
              <w:left w:w="120" w:type="dxa"/>
              <w:bottom w:w="80" w:type="dxa"/>
              <w:right w:w="120" w:type="dxa"/>
            </w:tcMar>
            <w:vAlign w:val="center"/>
          </w:tcPr>
          <w:p w14:paraId="760F702E" w14:textId="77777777" w:rsidR="00FA12BF" w:rsidRDefault="00000000">
            <w:r>
              <w:rPr>
                <w:sz w:val="19"/>
                <w:szCs w:val="19"/>
              </w:rPr>
              <w:t>Cross-validation scheme</w:t>
            </w:r>
          </w:p>
        </w:tc>
        <w:tc>
          <w:tcPr>
            <w:tcW w:w="3200" w:type="dxa"/>
            <w:tcMar>
              <w:top w:w="80" w:type="dxa"/>
              <w:left w:w="120" w:type="dxa"/>
              <w:bottom w:w="80" w:type="dxa"/>
              <w:right w:w="120" w:type="dxa"/>
            </w:tcMar>
            <w:vAlign w:val="center"/>
          </w:tcPr>
          <w:p w14:paraId="494F9DE8" w14:textId="77777777" w:rsidR="00FA12BF" w:rsidRDefault="00000000">
            <w:r>
              <w:rPr>
                <w:sz w:val="19"/>
                <w:szCs w:val="19"/>
              </w:rPr>
              <w:t>5-fold, stratified</w:t>
            </w:r>
          </w:p>
        </w:tc>
        <w:tc>
          <w:tcPr>
            <w:tcW w:w="3680" w:type="dxa"/>
            <w:tcMar>
              <w:top w:w="80" w:type="dxa"/>
              <w:left w:w="120" w:type="dxa"/>
              <w:bottom w:w="80" w:type="dxa"/>
              <w:right w:w="120" w:type="dxa"/>
            </w:tcMar>
            <w:vAlign w:val="center"/>
          </w:tcPr>
          <w:p w14:paraId="0E69973D" w14:textId="77777777" w:rsidR="00FA12BF" w:rsidRDefault="00000000">
            <w:r>
              <w:rPr>
                <w:sz w:val="19"/>
                <w:szCs w:val="19"/>
              </w:rPr>
              <w:t>—</w:t>
            </w:r>
          </w:p>
        </w:tc>
      </w:tr>
      <w:tr w:rsidR="00FA12BF" w14:paraId="4D49088A"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1FFBF665" w14:textId="77777777" w:rsidR="00FA12BF" w:rsidRDefault="00000000">
            <w:r>
              <w:rPr>
                <w:sz w:val="19"/>
                <w:szCs w:val="19"/>
              </w:rPr>
              <w:t>Optimization metric</w:t>
            </w:r>
          </w:p>
        </w:tc>
        <w:tc>
          <w:tcPr>
            <w:tcW w:w="3200" w:type="dxa"/>
            <w:shd w:val="clear" w:color="auto" w:fill="F2F2F2"/>
            <w:tcMar>
              <w:top w:w="80" w:type="dxa"/>
              <w:left w:w="120" w:type="dxa"/>
              <w:bottom w:w="80" w:type="dxa"/>
              <w:right w:w="120" w:type="dxa"/>
            </w:tcMar>
            <w:vAlign w:val="center"/>
          </w:tcPr>
          <w:p w14:paraId="20284C39" w14:textId="77777777" w:rsidR="00FA12BF" w:rsidRDefault="00000000">
            <w:r>
              <w:rPr>
                <w:sz w:val="19"/>
                <w:szCs w:val="19"/>
              </w:rPr>
              <w:t>Mean cross-validated ROC-AUC</w:t>
            </w:r>
          </w:p>
        </w:tc>
        <w:tc>
          <w:tcPr>
            <w:tcW w:w="3680" w:type="dxa"/>
            <w:shd w:val="clear" w:color="auto" w:fill="F2F2F2"/>
            <w:tcMar>
              <w:top w:w="80" w:type="dxa"/>
              <w:left w:w="120" w:type="dxa"/>
              <w:bottom w:w="80" w:type="dxa"/>
              <w:right w:w="120" w:type="dxa"/>
            </w:tcMar>
            <w:vAlign w:val="center"/>
          </w:tcPr>
          <w:p w14:paraId="4500DDC8" w14:textId="77777777" w:rsidR="00FA12BF" w:rsidRDefault="00000000">
            <w:r>
              <w:rPr>
                <w:sz w:val="19"/>
                <w:szCs w:val="19"/>
              </w:rPr>
              <w:t>0.8112</w:t>
            </w:r>
          </w:p>
        </w:tc>
      </w:tr>
    </w:tbl>
    <w:p w14:paraId="05D96988" w14:textId="77777777" w:rsidR="00FA12BF" w:rsidRDefault="00000000">
      <w:pPr>
        <w:spacing w:after="160" w:line="300" w:lineRule="auto"/>
      </w:pPr>
      <w:r>
        <w:t>Two observations merit emphasis for a thesis-grade reading of this result. First, the grid search selected the smaller, shallower configuration on both axes (100 trees rather than 200; depth 10 rather than 20) — evidence that the default Random Forest settings used in the Section 7 benchmark were already close to optimal for this feature set and cohort size, and that the model's effective capacity should be kept modest given the available sample (429 training rows for 21 features is a comparatively low rows-to-features ratio, and deeper or larger forests primarily add variance rather than signal here). Second, and importantly, the five-fold cross-validated ROC-AUC reported by the grid search (0.8112) is meaningfully lower than the single-split held-out ROC-AUC reported in Table 7 (0.8426) for the same algorithm family. This 3-point gap is expected and is, in fact, the more trustworthy of the two numbers: a single 185-row train/test split has substantial sampling variance, and cross-validated performance — averaged over five independent folds — is the more defensible estimate to quote in a regulatory or executive setting. Section 11 returns to this point in detail and recommends that all future performance claims for this system lead with the cross-validated figure, not the single-split figure.</w:t>
      </w:r>
    </w:p>
    <w:p w14:paraId="00B24041" w14:textId="77777777" w:rsidR="00FA12BF" w:rsidRDefault="00000000">
      <w:r>
        <w:br w:type="page"/>
      </w:r>
    </w:p>
    <w:p w14:paraId="5157B9C8" w14:textId="77777777" w:rsidR="00FA12BF" w:rsidRDefault="00000000">
      <w:pPr>
        <w:pStyle w:val="Heading1"/>
        <w:pageBreakBefore/>
      </w:pPr>
      <w:r>
        <w:lastRenderedPageBreak/>
        <w:t>9. Clinical Model Evaluation (Phase 9)</w:t>
      </w:r>
    </w:p>
    <w:p w14:paraId="2D7F0207" w14:textId="77777777" w:rsidR="00FA12BF" w:rsidRDefault="00000000">
      <w:pPr>
        <w:spacing w:after="160" w:line="300" w:lineRule="auto"/>
      </w:pPr>
      <w:r>
        <w:t>Standard machine-learning metrics (accuracy, precision, recall, F1) are necessary but not sufficient for a clinical decision-support tool. Phase 9 therefore recasts the tuned Random Forest's confusion matrix in clinical-epidemiology terms — sensitivity, specificity, positive predictive value (PPV), and negative predictive value (NPV) — which map directly onto how a clinician should interpret and trust the model's output in practice.</w:t>
      </w:r>
    </w:p>
    <w:p w14:paraId="7C7D99B6" w14:textId="77777777" w:rsidR="00FA12BF" w:rsidRDefault="00000000">
      <w:pPr>
        <w:spacing w:before="200" w:after="100"/>
      </w:pPr>
      <w:r>
        <w:rPr>
          <w:b/>
          <w:bCs/>
          <w:sz w:val="20"/>
          <w:szCs w:val="20"/>
        </w:rPr>
        <w:t>Table 9. Confusion Matrix, Tuned Random Forest on the 185-Patient Held-Out Test 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780"/>
      </w:tblGrid>
      <w:tr w:rsidR="00FA12BF" w14:paraId="5C0A16A0" w14:textId="77777777">
        <w:tblPrEx>
          <w:tblCellMar>
            <w:top w:w="0" w:type="dxa"/>
            <w:bottom w:w="0" w:type="dxa"/>
          </w:tblCellMar>
        </w:tblPrEx>
        <w:trPr>
          <w:tblHeader/>
        </w:trPr>
        <w:tc>
          <w:tcPr>
            <w:tcW w:w="3000" w:type="dxa"/>
            <w:shd w:val="clear" w:color="auto" w:fill="1F4E79"/>
            <w:tcMar>
              <w:top w:w="80" w:type="dxa"/>
              <w:left w:w="120" w:type="dxa"/>
              <w:bottom w:w="80" w:type="dxa"/>
              <w:right w:w="120" w:type="dxa"/>
            </w:tcMar>
            <w:vAlign w:val="center"/>
          </w:tcPr>
          <w:p w14:paraId="797ECCC8" w14:textId="77777777" w:rsidR="00FA12BF" w:rsidRDefault="00FA12BF"/>
        </w:tc>
        <w:tc>
          <w:tcPr>
            <w:tcW w:w="3300" w:type="dxa"/>
            <w:shd w:val="clear" w:color="auto" w:fill="1F4E79"/>
            <w:tcMar>
              <w:top w:w="80" w:type="dxa"/>
              <w:left w:w="120" w:type="dxa"/>
              <w:bottom w:w="80" w:type="dxa"/>
              <w:right w:w="120" w:type="dxa"/>
            </w:tcMar>
            <w:vAlign w:val="center"/>
          </w:tcPr>
          <w:p w14:paraId="108303A1" w14:textId="77777777" w:rsidR="00FA12BF" w:rsidRDefault="00000000">
            <w:r>
              <w:rPr>
                <w:b/>
                <w:bCs/>
                <w:color w:val="FFFFFF"/>
                <w:sz w:val="19"/>
                <w:szCs w:val="19"/>
              </w:rPr>
              <w:t>Predicted: Non-Diabetic</w:t>
            </w:r>
          </w:p>
        </w:tc>
        <w:tc>
          <w:tcPr>
            <w:tcW w:w="3780" w:type="dxa"/>
            <w:shd w:val="clear" w:color="auto" w:fill="1F4E79"/>
            <w:tcMar>
              <w:top w:w="80" w:type="dxa"/>
              <w:left w:w="120" w:type="dxa"/>
              <w:bottom w:w="80" w:type="dxa"/>
              <w:right w:w="120" w:type="dxa"/>
            </w:tcMar>
            <w:vAlign w:val="center"/>
          </w:tcPr>
          <w:p w14:paraId="0D2EEB6B" w14:textId="77777777" w:rsidR="00FA12BF" w:rsidRDefault="00000000">
            <w:r>
              <w:rPr>
                <w:b/>
                <w:bCs/>
                <w:color w:val="FFFFFF"/>
                <w:sz w:val="19"/>
                <w:szCs w:val="19"/>
              </w:rPr>
              <w:t>Predicted: Diabetic</w:t>
            </w:r>
          </w:p>
        </w:tc>
      </w:tr>
      <w:tr w:rsidR="00FA12BF" w14:paraId="23A0711D" w14:textId="77777777">
        <w:tblPrEx>
          <w:tblCellMar>
            <w:top w:w="0" w:type="dxa"/>
            <w:bottom w:w="0" w:type="dxa"/>
          </w:tblCellMar>
        </w:tblPrEx>
        <w:tc>
          <w:tcPr>
            <w:tcW w:w="3000" w:type="dxa"/>
            <w:tcMar>
              <w:top w:w="80" w:type="dxa"/>
              <w:left w:w="120" w:type="dxa"/>
              <w:bottom w:w="80" w:type="dxa"/>
              <w:right w:w="120" w:type="dxa"/>
            </w:tcMar>
            <w:vAlign w:val="center"/>
          </w:tcPr>
          <w:p w14:paraId="0A12DF28" w14:textId="77777777" w:rsidR="00FA12BF" w:rsidRDefault="00000000">
            <w:r>
              <w:rPr>
                <w:sz w:val="19"/>
                <w:szCs w:val="19"/>
              </w:rPr>
              <w:t>Actual: Non-Diabetic</w:t>
            </w:r>
          </w:p>
        </w:tc>
        <w:tc>
          <w:tcPr>
            <w:tcW w:w="3300" w:type="dxa"/>
            <w:tcMar>
              <w:top w:w="80" w:type="dxa"/>
              <w:left w:w="120" w:type="dxa"/>
              <w:bottom w:w="80" w:type="dxa"/>
              <w:right w:w="120" w:type="dxa"/>
            </w:tcMar>
            <w:vAlign w:val="center"/>
          </w:tcPr>
          <w:p w14:paraId="1107ABA5" w14:textId="77777777" w:rsidR="00FA12BF" w:rsidRDefault="00000000">
            <w:r>
              <w:rPr>
                <w:b/>
                <w:bCs/>
                <w:sz w:val="19"/>
                <w:szCs w:val="19"/>
              </w:rPr>
              <w:t>TN = 103</w:t>
            </w:r>
          </w:p>
        </w:tc>
        <w:tc>
          <w:tcPr>
            <w:tcW w:w="3780" w:type="dxa"/>
            <w:tcMar>
              <w:top w:w="80" w:type="dxa"/>
              <w:left w:w="120" w:type="dxa"/>
              <w:bottom w:w="80" w:type="dxa"/>
              <w:right w:w="120" w:type="dxa"/>
            </w:tcMar>
            <w:vAlign w:val="center"/>
          </w:tcPr>
          <w:p w14:paraId="6E508F90" w14:textId="77777777" w:rsidR="00FA12BF" w:rsidRDefault="00000000">
            <w:r>
              <w:rPr>
                <w:sz w:val="19"/>
                <w:szCs w:val="19"/>
              </w:rPr>
              <w:t>FP = 18</w:t>
            </w:r>
          </w:p>
        </w:tc>
      </w:tr>
      <w:tr w:rsidR="00FA12BF" w14:paraId="218D8223" w14:textId="77777777">
        <w:tblPrEx>
          <w:tblCellMar>
            <w:top w:w="0" w:type="dxa"/>
            <w:bottom w:w="0" w:type="dxa"/>
          </w:tblCellMar>
        </w:tblPrEx>
        <w:tc>
          <w:tcPr>
            <w:tcW w:w="3000" w:type="dxa"/>
            <w:tcMar>
              <w:top w:w="80" w:type="dxa"/>
              <w:left w:w="120" w:type="dxa"/>
              <w:bottom w:w="80" w:type="dxa"/>
              <w:right w:w="120" w:type="dxa"/>
            </w:tcMar>
            <w:vAlign w:val="center"/>
          </w:tcPr>
          <w:p w14:paraId="5D202B4B" w14:textId="77777777" w:rsidR="00FA12BF" w:rsidRDefault="00000000">
            <w:r>
              <w:rPr>
                <w:sz w:val="19"/>
                <w:szCs w:val="19"/>
              </w:rPr>
              <w:t>Actual: Diabetic</w:t>
            </w:r>
          </w:p>
        </w:tc>
        <w:tc>
          <w:tcPr>
            <w:tcW w:w="3300" w:type="dxa"/>
            <w:tcMar>
              <w:top w:w="80" w:type="dxa"/>
              <w:left w:w="120" w:type="dxa"/>
              <w:bottom w:w="80" w:type="dxa"/>
              <w:right w:w="120" w:type="dxa"/>
            </w:tcMar>
            <w:vAlign w:val="center"/>
          </w:tcPr>
          <w:p w14:paraId="3629BA35" w14:textId="77777777" w:rsidR="00FA12BF" w:rsidRDefault="00000000">
            <w:r>
              <w:rPr>
                <w:sz w:val="19"/>
                <w:szCs w:val="19"/>
              </w:rPr>
              <w:t>FN = 21</w:t>
            </w:r>
          </w:p>
        </w:tc>
        <w:tc>
          <w:tcPr>
            <w:tcW w:w="3780" w:type="dxa"/>
            <w:tcMar>
              <w:top w:w="80" w:type="dxa"/>
              <w:left w:w="120" w:type="dxa"/>
              <w:bottom w:w="80" w:type="dxa"/>
              <w:right w:w="120" w:type="dxa"/>
            </w:tcMar>
            <w:vAlign w:val="center"/>
          </w:tcPr>
          <w:p w14:paraId="79D9548C" w14:textId="77777777" w:rsidR="00FA12BF" w:rsidRDefault="00000000">
            <w:r>
              <w:rPr>
                <w:b/>
                <w:bCs/>
                <w:sz w:val="19"/>
                <w:szCs w:val="19"/>
              </w:rPr>
              <w:t>TP = 43</w:t>
            </w:r>
          </w:p>
        </w:tc>
      </w:tr>
    </w:tbl>
    <w:p w14:paraId="4CC6352E" w14:textId="77777777" w:rsidR="00FA12BF" w:rsidRDefault="00000000">
      <w:pPr>
        <w:spacing w:before="200" w:after="100"/>
      </w:pPr>
      <w:r>
        <w:rPr>
          <w:b/>
          <w:bCs/>
          <w:sz w:val="20"/>
          <w:szCs w:val="20"/>
        </w:rPr>
        <w:t>Table 10. Derived Clinical Performance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1300"/>
        <w:gridCol w:w="4080"/>
      </w:tblGrid>
      <w:tr w:rsidR="00FA12BF" w14:paraId="51CAA108" w14:textId="77777777">
        <w:tblPrEx>
          <w:tblCellMar>
            <w:top w:w="0" w:type="dxa"/>
            <w:bottom w:w="0" w:type="dxa"/>
          </w:tblCellMar>
        </w:tblPrEx>
        <w:trPr>
          <w:tblHeader/>
        </w:trPr>
        <w:tc>
          <w:tcPr>
            <w:tcW w:w="2000" w:type="dxa"/>
            <w:shd w:val="clear" w:color="auto" w:fill="1F4E79"/>
            <w:tcMar>
              <w:top w:w="80" w:type="dxa"/>
              <w:left w:w="120" w:type="dxa"/>
              <w:bottom w:w="80" w:type="dxa"/>
              <w:right w:w="120" w:type="dxa"/>
            </w:tcMar>
            <w:vAlign w:val="center"/>
          </w:tcPr>
          <w:p w14:paraId="6AF315F4" w14:textId="77777777" w:rsidR="00FA12BF" w:rsidRDefault="00000000">
            <w:r>
              <w:rPr>
                <w:b/>
                <w:bCs/>
                <w:color w:val="FFFFFF"/>
                <w:sz w:val="19"/>
                <w:szCs w:val="19"/>
              </w:rPr>
              <w:t>Metric</w:t>
            </w:r>
          </w:p>
        </w:tc>
        <w:tc>
          <w:tcPr>
            <w:tcW w:w="2700" w:type="dxa"/>
            <w:shd w:val="clear" w:color="auto" w:fill="1F4E79"/>
            <w:tcMar>
              <w:top w:w="80" w:type="dxa"/>
              <w:left w:w="120" w:type="dxa"/>
              <w:bottom w:w="80" w:type="dxa"/>
              <w:right w:w="120" w:type="dxa"/>
            </w:tcMar>
            <w:vAlign w:val="center"/>
          </w:tcPr>
          <w:p w14:paraId="0A9E0F3B" w14:textId="77777777" w:rsidR="00FA12BF" w:rsidRDefault="00000000">
            <w:r>
              <w:rPr>
                <w:b/>
                <w:bCs/>
                <w:color w:val="FFFFFF"/>
                <w:sz w:val="19"/>
                <w:szCs w:val="19"/>
              </w:rPr>
              <w:t>Formula</w:t>
            </w:r>
          </w:p>
        </w:tc>
        <w:tc>
          <w:tcPr>
            <w:tcW w:w="1300" w:type="dxa"/>
            <w:shd w:val="clear" w:color="auto" w:fill="1F4E79"/>
            <w:tcMar>
              <w:top w:w="80" w:type="dxa"/>
              <w:left w:w="120" w:type="dxa"/>
              <w:bottom w:w="80" w:type="dxa"/>
              <w:right w:w="120" w:type="dxa"/>
            </w:tcMar>
            <w:vAlign w:val="center"/>
          </w:tcPr>
          <w:p w14:paraId="6CBAF8F6" w14:textId="77777777" w:rsidR="00FA12BF" w:rsidRDefault="00000000">
            <w:r>
              <w:rPr>
                <w:b/>
                <w:bCs/>
                <w:color w:val="FFFFFF"/>
                <w:sz w:val="19"/>
                <w:szCs w:val="19"/>
              </w:rPr>
              <w:t>Value</w:t>
            </w:r>
          </w:p>
        </w:tc>
        <w:tc>
          <w:tcPr>
            <w:tcW w:w="4080" w:type="dxa"/>
            <w:shd w:val="clear" w:color="auto" w:fill="1F4E79"/>
            <w:tcMar>
              <w:top w:w="80" w:type="dxa"/>
              <w:left w:w="120" w:type="dxa"/>
              <w:bottom w:w="80" w:type="dxa"/>
              <w:right w:w="120" w:type="dxa"/>
            </w:tcMar>
            <w:vAlign w:val="center"/>
          </w:tcPr>
          <w:p w14:paraId="5BEDEDDA" w14:textId="77777777" w:rsidR="00FA12BF" w:rsidRDefault="00000000">
            <w:r>
              <w:rPr>
                <w:b/>
                <w:bCs/>
                <w:color w:val="FFFFFF"/>
                <w:sz w:val="19"/>
                <w:szCs w:val="19"/>
              </w:rPr>
              <w:t>Clinical Reading</w:t>
            </w:r>
          </w:p>
        </w:tc>
      </w:tr>
      <w:tr w:rsidR="00FA12BF" w14:paraId="651753AB" w14:textId="77777777">
        <w:tblPrEx>
          <w:tblCellMar>
            <w:top w:w="0" w:type="dxa"/>
            <w:bottom w:w="0" w:type="dxa"/>
          </w:tblCellMar>
        </w:tblPrEx>
        <w:tc>
          <w:tcPr>
            <w:tcW w:w="2000" w:type="dxa"/>
            <w:tcMar>
              <w:top w:w="80" w:type="dxa"/>
              <w:left w:w="120" w:type="dxa"/>
              <w:bottom w:w="80" w:type="dxa"/>
              <w:right w:w="120" w:type="dxa"/>
            </w:tcMar>
            <w:vAlign w:val="center"/>
          </w:tcPr>
          <w:p w14:paraId="65908BC4" w14:textId="77777777" w:rsidR="00FA12BF" w:rsidRDefault="00000000">
            <w:r>
              <w:rPr>
                <w:sz w:val="19"/>
                <w:szCs w:val="19"/>
              </w:rPr>
              <w:t>Sensitivity (Recall)</w:t>
            </w:r>
          </w:p>
        </w:tc>
        <w:tc>
          <w:tcPr>
            <w:tcW w:w="2700" w:type="dxa"/>
            <w:tcMar>
              <w:top w:w="80" w:type="dxa"/>
              <w:left w:w="120" w:type="dxa"/>
              <w:bottom w:w="80" w:type="dxa"/>
              <w:right w:w="120" w:type="dxa"/>
            </w:tcMar>
            <w:vAlign w:val="center"/>
          </w:tcPr>
          <w:p w14:paraId="754ED290" w14:textId="77777777" w:rsidR="00FA12BF" w:rsidRDefault="00000000">
            <w:r>
              <w:rPr>
                <w:sz w:val="19"/>
                <w:szCs w:val="19"/>
              </w:rPr>
              <w:t>TP / (TP+FN)</w:t>
            </w:r>
          </w:p>
        </w:tc>
        <w:tc>
          <w:tcPr>
            <w:tcW w:w="1300" w:type="dxa"/>
            <w:tcMar>
              <w:top w:w="80" w:type="dxa"/>
              <w:left w:w="120" w:type="dxa"/>
              <w:bottom w:w="80" w:type="dxa"/>
              <w:right w:w="120" w:type="dxa"/>
            </w:tcMar>
            <w:vAlign w:val="center"/>
          </w:tcPr>
          <w:p w14:paraId="6BF0E1E2" w14:textId="77777777" w:rsidR="00FA12BF" w:rsidRDefault="00000000">
            <w:r>
              <w:rPr>
                <w:sz w:val="19"/>
                <w:szCs w:val="19"/>
              </w:rPr>
              <w:t>67.19%</w:t>
            </w:r>
          </w:p>
        </w:tc>
        <w:tc>
          <w:tcPr>
            <w:tcW w:w="4080" w:type="dxa"/>
            <w:tcMar>
              <w:top w:w="80" w:type="dxa"/>
              <w:left w:w="120" w:type="dxa"/>
              <w:bottom w:w="80" w:type="dxa"/>
              <w:right w:w="120" w:type="dxa"/>
            </w:tcMar>
            <w:vAlign w:val="center"/>
          </w:tcPr>
          <w:p w14:paraId="131699CF" w14:textId="77777777" w:rsidR="00FA12BF" w:rsidRDefault="00000000">
            <w:r>
              <w:rPr>
                <w:sz w:val="19"/>
                <w:szCs w:val="19"/>
              </w:rPr>
              <w:t>Of all true diabetics, 67.2% are correctly flagged by the model</w:t>
            </w:r>
          </w:p>
        </w:tc>
      </w:tr>
      <w:tr w:rsidR="00FA12BF" w14:paraId="6984D2AE"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4AF1AD2C" w14:textId="77777777" w:rsidR="00FA12BF" w:rsidRDefault="00000000">
            <w:r>
              <w:rPr>
                <w:sz w:val="19"/>
                <w:szCs w:val="19"/>
              </w:rPr>
              <w:t>Specificity</w:t>
            </w:r>
          </w:p>
        </w:tc>
        <w:tc>
          <w:tcPr>
            <w:tcW w:w="2700" w:type="dxa"/>
            <w:shd w:val="clear" w:color="auto" w:fill="F2F2F2"/>
            <w:tcMar>
              <w:top w:w="80" w:type="dxa"/>
              <w:left w:w="120" w:type="dxa"/>
              <w:bottom w:w="80" w:type="dxa"/>
              <w:right w:w="120" w:type="dxa"/>
            </w:tcMar>
            <w:vAlign w:val="center"/>
          </w:tcPr>
          <w:p w14:paraId="348D59F6" w14:textId="77777777" w:rsidR="00FA12BF" w:rsidRDefault="00000000">
            <w:r>
              <w:rPr>
                <w:sz w:val="19"/>
                <w:szCs w:val="19"/>
              </w:rPr>
              <w:t>TN / (TN+FP)</w:t>
            </w:r>
          </w:p>
        </w:tc>
        <w:tc>
          <w:tcPr>
            <w:tcW w:w="1300" w:type="dxa"/>
            <w:shd w:val="clear" w:color="auto" w:fill="F2F2F2"/>
            <w:tcMar>
              <w:top w:w="80" w:type="dxa"/>
              <w:left w:w="120" w:type="dxa"/>
              <w:bottom w:w="80" w:type="dxa"/>
              <w:right w:w="120" w:type="dxa"/>
            </w:tcMar>
            <w:vAlign w:val="center"/>
          </w:tcPr>
          <w:p w14:paraId="2DC0F834" w14:textId="77777777" w:rsidR="00FA12BF" w:rsidRDefault="00000000">
            <w:r>
              <w:rPr>
                <w:sz w:val="19"/>
                <w:szCs w:val="19"/>
              </w:rPr>
              <w:t>85.12%</w:t>
            </w:r>
          </w:p>
        </w:tc>
        <w:tc>
          <w:tcPr>
            <w:tcW w:w="4080" w:type="dxa"/>
            <w:shd w:val="clear" w:color="auto" w:fill="F2F2F2"/>
            <w:tcMar>
              <w:top w:w="80" w:type="dxa"/>
              <w:left w:w="120" w:type="dxa"/>
              <w:bottom w:w="80" w:type="dxa"/>
              <w:right w:w="120" w:type="dxa"/>
            </w:tcMar>
            <w:vAlign w:val="center"/>
          </w:tcPr>
          <w:p w14:paraId="5EFEA174" w14:textId="77777777" w:rsidR="00FA12BF" w:rsidRDefault="00000000">
            <w:r>
              <w:rPr>
                <w:sz w:val="19"/>
                <w:szCs w:val="19"/>
              </w:rPr>
              <w:t>Of all true non-diabetics, 85.1% are correctly cleared</w:t>
            </w:r>
          </w:p>
        </w:tc>
      </w:tr>
      <w:tr w:rsidR="00FA12BF" w14:paraId="7BB12E48" w14:textId="77777777">
        <w:tblPrEx>
          <w:tblCellMar>
            <w:top w:w="0" w:type="dxa"/>
            <w:bottom w:w="0" w:type="dxa"/>
          </w:tblCellMar>
        </w:tblPrEx>
        <w:tc>
          <w:tcPr>
            <w:tcW w:w="2000" w:type="dxa"/>
            <w:tcMar>
              <w:top w:w="80" w:type="dxa"/>
              <w:left w:w="120" w:type="dxa"/>
              <w:bottom w:w="80" w:type="dxa"/>
              <w:right w:w="120" w:type="dxa"/>
            </w:tcMar>
            <w:vAlign w:val="center"/>
          </w:tcPr>
          <w:p w14:paraId="27933A80" w14:textId="77777777" w:rsidR="00FA12BF" w:rsidRDefault="00000000">
            <w:r>
              <w:rPr>
                <w:sz w:val="19"/>
                <w:szCs w:val="19"/>
              </w:rPr>
              <w:t>PPV (Precision)</w:t>
            </w:r>
          </w:p>
        </w:tc>
        <w:tc>
          <w:tcPr>
            <w:tcW w:w="2700" w:type="dxa"/>
            <w:tcMar>
              <w:top w:w="80" w:type="dxa"/>
              <w:left w:w="120" w:type="dxa"/>
              <w:bottom w:w="80" w:type="dxa"/>
              <w:right w:w="120" w:type="dxa"/>
            </w:tcMar>
            <w:vAlign w:val="center"/>
          </w:tcPr>
          <w:p w14:paraId="5637F972" w14:textId="77777777" w:rsidR="00FA12BF" w:rsidRDefault="00000000">
            <w:r>
              <w:rPr>
                <w:sz w:val="19"/>
                <w:szCs w:val="19"/>
              </w:rPr>
              <w:t>TP / (TP+FP)</w:t>
            </w:r>
          </w:p>
        </w:tc>
        <w:tc>
          <w:tcPr>
            <w:tcW w:w="1300" w:type="dxa"/>
            <w:tcMar>
              <w:top w:w="80" w:type="dxa"/>
              <w:left w:w="120" w:type="dxa"/>
              <w:bottom w:w="80" w:type="dxa"/>
              <w:right w:w="120" w:type="dxa"/>
            </w:tcMar>
            <w:vAlign w:val="center"/>
          </w:tcPr>
          <w:p w14:paraId="3C69660D" w14:textId="77777777" w:rsidR="00FA12BF" w:rsidRDefault="00000000">
            <w:r>
              <w:rPr>
                <w:sz w:val="19"/>
                <w:szCs w:val="19"/>
              </w:rPr>
              <w:t>70.49%</w:t>
            </w:r>
          </w:p>
        </w:tc>
        <w:tc>
          <w:tcPr>
            <w:tcW w:w="4080" w:type="dxa"/>
            <w:tcMar>
              <w:top w:w="80" w:type="dxa"/>
              <w:left w:w="120" w:type="dxa"/>
              <w:bottom w:w="80" w:type="dxa"/>
              <w:right w:w="120" w:type="dxa"/>
            </w:tcMar>
            <w:vAlign w:val="center"/>
          </w:tcPr>
          <w:p w14:paraId="327CE02F" w14:textId="77777777" w:rsidR="00FA12BF" w:rsidRDefault="00000000">
            <w:r>
              <w:rPr>
                <w:sz w:val="19"/>
                <w:szCs w:val="19"/>
              </w:rPr>
              <w:t>Of all patients flagged positive, 70.5% truly have diabetes</w:t>
            </w:r>
          </w:p>
        </w:tc>
      </w:tr>
      <w:tr w:rsidR="00FA12BF" w14:paraId="677DABE4"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57497DBC" w14:textId="77777777" w:rsidR="00FA12BF" w:rsidRDefault="00000000">
            <w:r>
              <w:rPr>
                <w:sz w:val="19"/>
                <w:szCs w:val="19"/>
              </w:rPr>
              <w:t>NPV</w:t>
            </w:r>
          </w:p>
        </w:tc>
        <w:tc>
          <w:tcPr>
            <w:tcW w:w="2700" w:type="dxa"/>
            <w:shd w:val="clear" w:color="auto" w:fill="F2F2F2"/>
            <w:tcMar>
              <w:top w:w="80" w:type="dxa"/>
              <w:left w:w="120" w:type="dxa"/>
              <w:bottom w:w="80" w:type="dxa"/>
              <w:right w:w="120" w:type="dxa"/>
            </w:tcMar>
            <w:vAlign w:val="center"/>
          </w:tcPr>
          <w:p w14:paraId="39697F9F" w14:textId="77777777" w:rsidR="00FA12BF" w:rsidRDefault="00000000">
            <w:r>
              <w:rPr>
                <w:sz w:val="19"/>
                <w:szCs w:val="19"/>
              </w:rPr>
              <w:t>TN / (TN+FN)</w:t>
            </w:r>
          </w:p>
        </w:tc>
        <w:tc>
          <w:tcPr>
            <w:tcW w:w="1300" w:type="dxa"/>
            <w:shd w:val="clear" w:color="auto" w:fill="F2F2F2"/>
            <w:tcMar>
              <w:top w:w="80" w:type="dxa"/>
              <w:left w:w="120" w:type="dxa"/>
              <w:bottom w:w="80" w:type="dxa"/>
              <w:right w:w="120" w:type="dxa"/>
            </w:tcMar>
            <w:vAlign w:val="center"/>
          </w:tcPr>
          <w:p w14:paraId="1F51C6F0" w14:textId="77777777" w:rsidR="00FA12BF" w:rsidRDefault="00000000">
            <w:r>
              <w:rPr>
                <w:sz w:val="19"/>
                <w:szCs w:val="19"/>
              </w:rPr>
              <w:t>83.06%</w:t>
            </w:r>
          </w:p>
        </w:tc>
        <w:tc>
          <w:tcPr>
            <w:tcW w:w="4080" w:type="dxa"/>
            <w:shd w:val="clear" w:color="auto" w:fill="F2F2F2"/>
            <w:tcMar>
              <w:top w:w="80" w:type="dxa"/>
              <w:left w:w="120" w:type="dxa"/>
              <w:bottom w:w="80" w:type="dxa"/>
              <w:right w:w="120" w:type="dxa"/>
            </w:tcMar>
            <w:vAlign w:val="center"/>
          </w:tcPr>
          <w:p w14:paraId="1F49A64D" w14:textId="77777777" w:rsidR="00FA12BF" w:rsidRDefault="00000000">
            <w:r>
              <w:rPr>
                <w:sz w:val="19"/>
                <w:szCs w:val="19"/>
              </w:rPr>
              <w:t>Of all patients cleared negative, 83.1% truly do not have diabetes</w:t>
            </w:r>
          </w:p>
        </w:tc>
      </w:tr>
      <w:tr w:rsidR="00FA12BF" w14:paraId="4F1FACF5" w14:textId="77777777">
        <w:tblPrEx>
          <w:tblCellMar>
            <w:top w:w="0" w:type="dxa"/>
            <w:bottom w:w="0" w:type="dxa"/>
          </w:tblCellMar>
        </w:tblPrEx>
        <w:tc>
          <w:tcPr>
            <w:tcW w:w="2000" w:type="dxa"/>
            <w:tcMar>
              <w:top w:w="80" w:type="dxa"/>
              <w:left w:w="120" w:type="dxa"/>
              <w:bottom w:w="80" w:type="dxa"/>
              <w:right w:w="120" w:type="dxa"/>
            </w:tcMar>
            <w:vAlign w:val="center"/>
          </w:tcPr>
          <w:p w14:paraId="5B383473" w14:textId="77777777" w:rsidR="00FA12BF" w:rsidRDefault="00000000">
            <w:r>
              <w:rPr>
                <w:sz w:val="19"/>
                <w:szCs w:val="19"/>
              </w:rPr>
              <w:t>ROC-AUC</w:t>
            </w:r>
          </w:p>
        </w:tc>
        <w:tc>
          <w:tcPr>
            <w:tcW w:w="2700" w:type="dxa"/>
            <w:tcMar>
              <w:top w:w="80" w:type="dxa"/>
              <w:left w:w="120" w:type="dxa"/>
              <w:bottom w:w="80" w:type="dxa"/>
              <w:right w:w="120" w:type="dxa"/>
            </w:tcMar>
            <w:vAlign w:val="center"/>
          </w:tcPr>
          <w:p w14:paraId="16410BD4" w14:textId="77777777" w:rsidR="00FA12BF" w:rsidRDefault="00000000">
            <w:r>
              <w:rPr>
                <w:sz w:val="19"/>
                <w:szCs w:val="19"/>
              </w:rPr>
              <w:t>Area under ROC curve</w:t>
            </w:r>
          </w:p>
        </w:tc>
        <w:tc>
          <w:tcPr>
            <w:tcW w:w="1300" w:type="dxa"/>
            <w:tcMar>
              <w:top w:w="80" w:type="dxa"/>
              <w:left w:w="120" w:type="dxa"/>
              <w:bottom w:w="80" w:type="dxa"/>
              <w:right w:w="120" w:type="dxa"/>
            </w:tcMar>
            <w:vAlign w:val="center"/>
          </w:tcPr>
          <w:p w14:paraId="586F74A5" w14:textId="77777777" w:rsidR="00FA12BF" w:rsidRDefault="00000000">
            <w:r>
              <w:rPr>
                <w:sz w:val="19"/>
                <w:szCs w:val="19"/>
              </w:rPr>
              <w:t>0.8423</w:t>
            </w:r>
          </w:p>
        </w:tc>
        <w:tc>
          <w:tcPr>
            <w:tcW w:w="4080" w:type="dxa"/>
            <w:tcMar>
              <w:top w:w="80" w:type="dxa"/>
              <w:left w:w="120" w:type="dxa"/>
              <w:bottom w:w="80" w:type="dxa"/>
              <w:right w:w="120" w:type="dxa"/>
            </w:tcMar>
            <w:vAlign w:val="center"/>
          </w:tcPr>
          <w:p w14:paraId="46DAB35C" w14:textId="77777777" w:rsidR="00FA12BF" w:rsidRDefault="00000000">
            <w:r>
              <w:rPr>
                <w:sz w:val="19"/>
                <w:szCs w:val="19"/>
              </w:rPr>
              <w:t>Strong rank-discrimination across all thresholds</w:t>
            </w:r>
          </w:p>
        </w:tc>
      </w:tr>
      <w:tr w:rsidR="00FA12BF" w14:paraId="49A131AA"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D3B195C" w14:textId="77777777" w:rsidR="00FA12BF" w:rsidRDefault="00000000">
            <w:r>
              <w:rPr>
                <w:sz w:val="19"/>
                <w:szCs w:val="19"/>
              </w:rPr>
              <w:t>Expected Calibration Error</w:t>
            </w:r>
          </w:p>
        </w:tc>
        <w:tc>
          <w:tcPr>
            <w:tcW w:w="2700" w:type="dxa"/>
            <w:shd w:val="clear" w:color="auto" w:fill="F2F2F2"/>
            <w:tcMar>
              <w:top w:w="80" w:type="dxa"/>
              <w:left w:w="120" w:type="dxa"/>
              <w:bottom w:w="80" w:type="dxa"/>
              <w:right w:w="120" w:type="dxa"/>
            </w:tcMar>
            <w:vAlign w:val="center"/>
          </w:tcPr>
          <w:p w14:paraId="2F48968B" w14:textId="77777777" w:rsidR="00FA12BF" w:rsidRDefault="00000000">
            <w:r>
              <w:rPr>
                <w:sz w:val="19"/>
                <w:szCs w:val="19"/>
              </w:rPr>
              <w:t>Mean |observed − predicted| over 10 probability bins</w:t>
            </w:r>
          </w:p>
        </w:tc>
        <w:tc>
          <w:tcPr>
            <w:tcW w:w="1300" w:type="dxa"/>
            <w:shd w:val="clear" w:color="auto" w:fill="F2F2F2"/>
            <w:tcMar>
              <w:top w:w="80" w:type="dxa"/>
              <w:left w:w="120" w:type="dxa"/>
              <w:bottom w:w="80" w:type="dxa"/>
              <w:right w:w="120" w:type="dxa"/>
            </w:tcMar>
            <w:vAlign w:val="center"/>
          </w:tcPr>
          <w:p w14:paraId="0EC42E36" w14:textId="77777777" w:rsidR="00FA12BF" w:rsidRDefault="00000000">
            <w:r>
              <w:rPr>
                <w:sz w:val="19"/>
                <w:szCs w:val="19"/>
              </w:rPr>
              <w:t>0.0587</w:t>
            </w:r>
          </w:p>
        </w:tc>
        <w:tc>
          <w:tcPr>
            <w:tcW w:w="4080" w:type="dxa"/>
            <w:shd w:val="clear" w:color="auto" w:fill="F2F2F2"/>
            <w:tcMar>
              <w:top w:w="80" w:type="dxa"/>
              <w:left w:w="120" w:type="dxa"/>
              <w:bottom w:w="80" w:type="dxa"/>
              <w:right w:w="120" w:type="dxa"/>
            </w:tcMar>
            <w:vAlign w:val="center"/>
          </w:tcPr>
          <w:p w14:paraId="172D8DAF" w14:textId="77777777" w:rsidR="00FA12BF" w:rsidRDefault="00000000">
            <w:r>
              <w:rPr>
                <w:sz w:val="19"/>
                <w:szCs w:val="19"/>
              </w:rPr>
              <w:t>Predicted probabilities deviate from observed frequency by ~5.9 points on average — acceptably well-calibrated</w:t>
            </w:r>
          </w:p>
        </w:tc>
      </w:tr>
    </w:tbl>
    <w:p w14:paraId="47FB1E59" w14:textId="77777777" w:rsidR="00FA12BF" w:rsidRDefault="00000000">
      <w:pPr>
        <w:spacing w:before="160" w:after="40"/>
        <w:jc w:val="center"/>
      </w:pPr>
      <w:r>
        <w:rPr>
          <w:noProof/>
        </w:rPr>
        <w:drawing>
          <wp:inline distT="0" distB="0" distL="0" distR="0" wp14:anchorId="6AAFEFC8" wp14:editId="7A8ECE1A">
            <wp:extent cx="5715000" cy="2076450"/>
            <wp:effectExtent l="0" t="0" r="0" b="0"/>
            <wp:docPr id="873435247" name="03_evaluation.png" descr="Figure 8. ROC curve (AUC = 0.8423) and confusion matrix for the tuned Random Forest on the 185-patient held-out test set. Source: 03_evaluation.png (final notebook execution)." title="Figure 8. ROC curve (AUC = 0.8423) and confusion matrix for the tuned Random Forest on the 185-patient held-out test set. Source: 03_evaluation.png (final notebook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76450"/>
                    </a:xfrm>
                    <a:prstGeom prst="rect">
                      <a:avLst/>
                    </a:prstGeom>
                  </pic:spPr>
                </pic:pic>
              </a:graphicData>
            </a:graphic>
          </wp:inline>
        </w:drawing>
      </w:r>
    </w:p>
    <w:p w14:paraId="07C82323" w14:textId="77777777" w:rsidR="00FA12BF" w:rsidRDefault="00000000">
      <w:pPr>
        <w:spacing w:before="60" w:after="240"/>
        <w:jc w:val="center"/>
      </w:pPr>
      <w:r>
        <w:rPr>
          <w:i/>
          <w:iCs/>
          <w:color w:val="555555"/>
          <w:sz w:val="19"/>
          <w:szCs w:val="19"/>
        </w:rPr>
        <w:t>Figure 8. ROC curve (AUC = 0.8423) and confusion matrix for the tuned Random Forest on the 185-patient held-out test set. Source: 03_evaluation.png (final notebook execution).</w:t>
      </w:r>
    </w:p>
    <w:p w14:paraId="23F8B149" w14:textId="77777777" w:rsidR="00FA12BF" w:rsidRDefault="00000000">
      <w:pPr>
        <w:pStyle w:val="Heading2"/>
      </w:pPr>
      <w:r>
        <w:t>9.1 A Second, Independently Executed Validation Run</w:t>
      </w:r>
    </w:p>
    <w:p w14:paraId="16B60082" w14:textId="77777777" w:rsidR="00FA12BF" w:rsidRDefault="00000000">
      <w:pPr>
        <w:spacing w:after="160" w:line="300" w:lineRule="auto"/>
      </w:pPr>
      <w:r>
        <w:lastRenderedPageBreak/>
        <w:t xml:space="preserve">The evidence bundle additionally contains artifacts (RESULTS_SUMMARY.txt, </w:t>
      </w:r>
      <w:proofErr w:type="spellStart"/>
      <w:r>
        <w:t>diabetes_model.pkl</w:t>
      </w:r>
      <w:proofErr w:type="spellEnd"/>
      <w:r>
        <w:t>, model_results.csv, feature_importance.csv, and four PNG figures) from an earlier, separately executed run of an earlier version of this same pipeline. That run reports accuracy 0.7838, precision 0.70, recall (sensitivity) 65.62%, F1 0.6774, specificity 85.12%, PPV 0.70, NPV 0.824, and ROC-AUC 0.8496, explicitly labeled 'Status: PRODUCTION READY' in its auto-generated summary. Figure 9 reproduces that run's standalone ROC curve.</w:t>
      </w:r>
    </w:p>
    <w:p w14:paraId="5F3E3D89" w14:textId="77777777" w:rsidR="00FA12BF" w:rsidRDefault="00000000">
      <w:pPr>
        <w:spacing w:before="160" w:after="40"/>
        <w:jc w:val="center"/>
      </w:pPr>
      <w:r>
        <w:rPr>
          <w:noProof/>
        </w:rPr>
        <w:drawing>
          <wp:inline distT="0" distB="0" distL="0" distR="0" wp14:anchorId="5385C4B7" wp14:editId="4DD87154">
            <wp:extent cx="4572000" cy="3648075"/>
            <wp:effectExtent l="0" t="0" r="0" b="0"/>
            <wp:docPr id="1834757615" name="04_roc_curve.png" descr="Figure 9. ROC curve (AUC = 0.8496) from the earlier, independently executed pipeline run, reported here as a second validation data point. Source: 04_roc_curve.png." title="Figure 9. ROC curve (AUC = 0.8496) from the earlier, independently executed pipeline run, reported here as a second validation data point. Source: 04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648075"/>
                    </a:xfrm>
                    <a:prstGeom prst="rect">
                      <a:avLst/>
                    </a:prstGeom>
                  </pic:spPr>
                </pic:pic>
              </a:graphicData>
            </a:graphic>
          </wp:inline>
        </w:drawing>
      </w:r>
    </w:p>
    <w:p w14:paraId="71CBA774" w14:textId="77777777" w:rsidR="00FA12BF" w:rsidRDefault="00000000">
      <w:pPr>
        <w:spacing w:before="60" w:after="240"/>
        <w:jc w:val="center"/>
      </w:pPr>
      <w:r>
        <w:rPr>
          <w:i/>
          <w:iCs/>
          <w:color w:val="555555"/>
          <w:sz w:val="19"/>
          <w:szCs w:val="19"/>
        </w:rPr>
        <w:t>Figure 9. ROC curve (AUC = 0.8496) from the earlier, independently executed pipeline run, reported here as a second validation data point. Source: 04_roc_curve.png.</w:t>
      </w:r>
    </w:p>
    <w:p w14:paraId="2CE4028E" w14:textId="77777777" w:rsidR="00FA12BF" w:rsidRDefault="00000000">
      <w:pPr>
        <w:spacing w:after="160" w:line="300" w:lineRule="auto"/>
      </w:pPr>
      <w:r>
        <w:t xml:space="preserve">Reconciling the two runs is itself instructive. Sensitivity differs by 1.6 percentage points (67.19% vs. 65.62%) and ROC-AUC by 0.7 points (0.8423 vs. 0.8496) between the two executions of structurally very similar code on the same underlying data. None of this spread is alarming on its own — Random Forest training, </w:t>
      </w:r>
      <w:proofErr w:type="spellStart"/>
      <w:r>
        <w:t>GridSearchCV's</w:t>
      </w:r>
      <w:proofErr w:type="spellEnd"/>
      <w:r>
        <w:t xml:space="preserve"> internal cross-validation folding, and SVM's probability calibration all retain minor sources of run-to-run variation even with a fixed random seed, particularly across different library versions or parallel-execution backends — but it is exactly the kind of variance that a production sign-off process must characterize rather than ignore. Section 11.2 formalizes this into a recommended pre-deployment statistical practice: report a mean ± standard deviation (or a bootstrap confidence interval) across multiple seeds/folds, not a single point estimate, before any clinical performance claim is published externally.</w:t>
      </w:r>
    </w:p>
    <w:p w14:paraId="4242CD57" w14:textId="77777777" w:rsidR="00FA12BF" w:rsidRDefault="00000000">
      <w:pPr>
        <w:pStyle w:val="Heading2"/>
      </w:pPr>
      <w:r>
        <w:t>9.2 Confusion-Matrix Error Cost Analysis</w:t>
      </w:r>
    </w:p>
    <w:p w14:paraId="17CC4E96" w14:textId="77777777" w:rsidR="00FA12BF" w:rsidRDefault="00000000">
      <w:pPr>
        <w:spacing w:after="160" w:line="300" w:lineRule="auto"/>
      </w:pPr>
      <w:r>
        <w:t xml:space="preserve">The 21 false negatives (diabetic patients the model fails to flag) and 18 false positives (non-diabetic patients incorrectly flagged) carry asymmetric real-world costs. A false negative risks a missed or delayed diagnosis, with the clinical consequence of continued unmanaged hyperglycemia and elevated long-term complication risk; a false positive risks unnecessary follow-up testing, mild patient anxiety, and an avoidable clinical visit, but is </w:t>
      </w:r>
      <w:r>
        <w:lastRenderedPageBreak/>
        <w:t>comparatively low-stakes and self-correcting once a confirmatory test (HbA1c or fasting glucose) is performed. This asymmetry is the standard clinical justification for preferring sensitivity over specificity at the margin in a screening (rather than diagnostic) context, and is the basis for the threshold-tuning recommendation in Section 9.4.</w:t>
      </w:r>
    </w:p>
    <w:p w14:paraId="13EF8B04" w14:textId="77777777" w:rsidR="00FA12BF" w:rsidRDefault="00000000">
      <w:pPr>
        <w:pStyle w:val="Heading2"/>
      </w:pPr>
      <w:r>
        <w:t>9.3 Calibration</w:t>
      </w:r>
    </w:p>
    <w:p w14:paraId="67B4C69B" w14:textId="77777777" w:rsidR="00FA12BF" w:rsidRDefault="00000000">
      <w:pPr>
        <w:spacing w:after="160" w:line="300" w:lineRule="auto"/>
      </w:pPr>
      <w:r>
        <w:t xml:space="preserve">Beyond rank-discrimination (ROC-AUC), a clinically deployed risk score must also be calibrated: a patient assigned a predicted probability of 0.70 should, among many such patients, actually have diabetes roughly 70% of the time. The notebook </w:t>
      </w:r>
      <w:proofErr w:type="spellStart"/>
      <w:r>
        <w:t>computes</w:t>
      </w:r>
      <w:proofErr w:type="spellEnd"/>
      <w:r>
        <w:t xml:space="preserve"> this directly via a ten-bin calibration curve and reports an Expected Calibration Error (ECE) of 0.0587 — meaning the average absolute gap between predicted probability and observed frequency, across bins, is under six percentage points. This is within the range generally considered acceptable for displaying a probability (rather than a raw, unscaled score) directly to a clinician, though Section 15 recommends adding an explicit isotonic or Platt calibration step in any future training run, since Random Forest probability outputs are well known in the literature to be only approximately calibrated out of the box.</w:t>
      </w:r>
    </w:p>
    <w:p w14:paraId="1D342451" w14:textId="77777777" w:rsidR="00FA12BF" w:rsidRDefault="00000000">
      <w:pPr>
        <w:pStyle w:val="Heading2"/>
      </w:pPr>
      <w:r>
        <w:t>9.4 Recommended Operating Point</w:t>
      </w:r>
    </w:p>
    <w:p w14:paraId="74620280" w14:textId="77777777" w:rsidR="00FA12BF" w:rsidRDefault="00000000">
      <w:pPr>
        <w:spacing w:after="160" w:line="300" w:lineRule="auto"/>
      </w:pPr>
      <w:r>
        <w:t xml:space="preserve">The default 0.5 probability threshold used throughout this evaluation is a modeling convenience, not a clinical recommendation. Because the cost analysis in Section 9.2 favors sensitivity, a deployment-time recommendation — consistent with standard clinical-screening practice — is to lower the decision threshold below 0.5 specifically to trade a controlled amount of additional false-positive volume for a meaningful increase in sensitivity, using the full ROC curve in Figure 8 to select an operating point that a clinical safety committee, not a data scientist alone, signs off on. This threshold should never be hard-coded into the </w:t>
      </w:r>
      <w:proofErr w:type="spellStart"/>
      <w:r>
        <w:t>served</w:t>
      </w:r>
      <w:proofErr w:type="spellEnd"/>
      <w:r>
        <w:t xml:space="preserve"> model; Section 13 specifies it as a configurable, versioned parameter of the inference service.</w:t>
      </w:r>
    </w:p>
    <w:p w14:paraId="6F06E8DA" w14:textId="77777777" w:rsidR="00FA12BF" w:rsidRDefault="00000000">
      <w:r>
        <w:br w:type="page"/>
      </w:r>
    </w:p>
    <w:p w14:paraId="771FD2E0" w14:textId="77777777" w:rsidR="00FA12BF" w:rsidRDefault="00000000">
      <w:pPr>
        <w:pStyle w:val="Heading1"/>
        <w:pageBreakBefore/>
      </w:pPr>
      <w:r>
        <w:lastRenderedPageBreak/>
        <w:t>10. Explainable AI: Global and Local Interpretability (Phases 10–12, 18–19)</w:t>
      </w:r>
    </w:p>
    <w:p w14:paraId="1AE9D9EE" w14:textId="77777777" w:rsidR="00FA12BF" w:rsidRDefault="00000000">
      <w:pPr>
        <w:spacing w:after="160" w:line="300" w:lineRule="auto"/>
      </w:pPr>
      <w:r>
        <w:t>A model that cannot explain itself is not deployable in a clinical setting, regardless of its raw accuracy. This section documents three independent, progressively more granular layers of explanation produced by the pipeline: native Random Forest feature importance (a global, model-specific view), SHAP (a global and local, game-theoretically grounded view), and LIME (a local, surrogate-model view for a single named patient). Reporting all three — and checking that they agree — is the explainability equivalent of the multi-method statistical triangulation already performed in Section 5.</w:t>
      </w:r>
    </w:p>
    <w:p w14:paraId="185A515C" w14:textId="77777777" w:rsidR="00FA12BF" w:rsidRDefault="00000000">
      <w:pPr>
        <w:pStyle w:val="Heading2"/>
      </w:pPr>
      <w:r>
        <w:t>10.1 Global Feature Importance — Random Forest Gini Importance</w:t>
      </w:r>
    </w:p>
    <w:p w14:paraId="5BEFFE5A" w14:textId="77777777" w:rsidR="00FA12BF" w:rsidRDefault="00000000">
      <w:pPr>
        <w:spacing w:after="160" w:line="300" w:lineRule="auto"/>
      </w:pPr>
      <w:r>
        <w:t>The tuned Random Forest's native impurity-based (Gini) feature importance ranks all twenty-one features by their average contribution to split-quality improvement across all trees in the forest. Table 11 reports the top fifteen, exactly as printed by the notebook's final execution.</w:t>
      </w:r>
    </w:p>
    <w:p w14:paraId="20FDAAEC" w14:textId="77777777" w:rsidR="00FA12BF" w:rsidRDefault="00000000">
      <w:pPr>
        <w:spacing w:before="200" w:after="100"/>
      </w:pPr>
      <w:r>
        <w:rPr>
          <w:b/>
          <w:bCs/>
          <w:sz w:val="20"/>
          <w:szCs w:val="20"/>
        </w:rPr>
        <w:t>Table 11. Top 15 Features by Random Forest Gini Importance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5680"/>
      </w:tblGrid>
      <w:tr w:rsidR="00FA12BF" w14:paraId="3F9DC065" w14:textId="77777777">
        <w:tblPrEx>
          <w:tblCellMar>
            <w:top w:w="0" w:type="dxa"/>
            <w:bottom w:w="0" w:type="dxa"/>
          </w:tblCellMar>
        </w:tblPrEx>
        <w:trPr>
          <w:tblHeader/>
        </w:trPr>
        <w:tc>
          <w:tcPr>
            <w:tcW w:w="1000" w:type="dxa"/>
            <w:shd w:val="clear" w:color="auto" w:fill="1F4E79"/>
            <w:tcMar>
              <w:top w:w="80" w:type="dxa"/>
              <w:left w:w="120" w:type="dxa"/>
              <w:bottom w:w="80" w:type="dxa"/>
              <w:right w:w="120" w:type="dxa"/>
            </w:tcMar>
            <w:vAlign w:val="center"/>
          </w:tcPr>
          <w:p w14:paraId="3E92EC9C" w14:textId="77777777" w:rsidR="00FA12BF" w:rsidRDefault="00000000">
            <w:r>
              <w:rPr>
                <w:b/>
                <w:bCs/>
                <w:color w:val="FFFFFF"/>
                <w:sz w:val="19"/>
                <w:szCs w:val="19"/>
              </w:rPr>
              <w:t>Rank</w:t>
            </w:r>
          </w:p>
        </w:tc>
        <w:tc>
          <w:tcPr>
            <w:tcW w:w="3400" w:type="dxa"/>
            <w:shd w:val="clear" w:color="auto" w:fill="1F4E79"/>
            <w:tcMar>
              <w:top w:w="80" w:type="dxa"/>
              <w:left w:w="120" w:type="dxa"/>
              <w:bottom w:w="80" w:type="dxa"/>
              <w:right w:w="120" w:type="dxa"/>
            </w:tcMar>
            <w:vAlign w:val="center"/>
          </w:tcPr>
          <w:p w14:paraId="258C0473" w14:textId="77777777" w:rsidR="00FA12BF" w:rsidRDefault="00000000">
            <w:r>
              <w:rPr>
                <w:b/>
                <w:bCs/>
                <w:color w:val="FFFFFF"/>
                <w:sz w:val="19"/>
                <w:szCs w:val="19"/>
              </w:rPr>
              <w:t>Feature</w:t>
            </w:r>
          </w:p>
        </w:tc>
        <w:tc>
          <w:tcPr>
            <w:tcW w:w="5680" w:type="dxa"/>
            <w:shd w:val="clear" w:color="auto" w:fill="1F4E79"/>
            <w:tcMar>
              <w:top w:w="80" w:type="dxa"/>
              <w:left w:w="120" w:type="dxa"/>
              <w:bottom w:w="80" w:type="dxa"/>
              <w:right w:w="120" w:type="dxa"/>
            </w:tcMar>
            <w:vAlign w:val="center"/>
          </w:tcPr>
          <w:p w14:paraId="07937936" w14:textId="77777777" w:rsidR="00FA12BF" w:rsidRDefault="00000000">
            <w:r>
              <w:rPr>
                <w:b/>
                <w:bCs/>
                <w:color w:val="FFFFFF"/>
                <w:sz w:val="19"/>
                <w:szCs w:val="19"/>
              </w:rPr>
              <w:t>Importance</w:t>
            </w:r>
          </w:p>
        </w:tc>
      </w:tr>
      <w:tr w:rsidR="00FA12BF" w14:paraId="71EB27C4" w14:textId="77777777">
        <w:tblPrEx>
          <w:tblCellMar>
            <w:top w:w="0" w:type="dxa"/>
            <w:bottom w:w="0" w:type="dxa"/>
          </w:tblCellMar>
        </w:tblPrEx>
        <w:tc>
          <w:tcPr>
            <w:tcW w:w="1000" w:type="dxa"/>
            <w:tcMar>
              <w:top w:w="80" w:type="dxa"/>
              <w:left w:w="120" w:type="dxa"/>
              <w:bottom w:w="80" w:type="dxa"/>
              <w:right w:w="120" w:type="dxa"/>
            </w:tcMar>
            <w:vAlign w:val="center"/>
          </w:tcPr>
          <w:p w14:paraId="21EAA9E0" w14:textId="77777777" w:rsidR="00FA12BF" w:rsidRDefault="00000000">
            <w:r>
              <w:rPr>
                <w:sz w:val="19"/>
                <w:szCs w:val="19"/>
              </w:rPr>
              <w:t>1</w:t>
            </w:r>
          </w:p>
        </w:tc>
        <w:tc>
          <w:tcPr>
            <w:tcW w:w="3400" w:type="dxa"/>
            <w:tcMar>
              <w:top w:w="80" w:type="dxa"/>
              <w:left w:w="120" w:type="dxa"/>
              <w:bottom w:w="80" w:type="dxa"/>
              <w:right w:w="120" w:type="dxa"/>
            </w:tcMar>
            <w:vAlign w:val="center"/>
          </w:tcPr>
          <w:p w14:paraId="4283BF48" w14:textId="77777777" w:rsidR="00FA12BF" w:rsidRDefault="00000000">
            <w:proofErr w:type="spellStart"/>
            <w:r>
              <w:rPr>
                <w:sz w:val="19"/>
                <w:szCs w:val="19"/>
              </w:rPr>
              <w:t>Glucose_BMI</w:t>
            </w:r>
            <w:proofErr w:type="spellEnd"/>
          </w:p>
        </w:tc>
        <w:tc>
          <w:tcPr>
            <w:tcW w:w="5680" w:type="dxa"/>
            <w:tcMar>
              <w:top w:w="80" w:type="dxa"/>
              <w:left w:w="120" w:type="dxa"/>
              <w:bottom w:w="80" w:type="dxa"/>
              <w:right w:w="120" w:type="dxa"/>
            </w:tcMar>
            <w:vAlign w:val="center"/>
          </w:tcPr>
          <w:p w14:paraId="534DFCE1" w14:textId="77777777" w:rsidR="00FA12BF" w:rsidRDefault="00000000">
            <w:pPr>
              <w:jc w:val="right"/>
            </w:pPr>
            <w:r>
              <w:rPr>
                <w:sz w:val="19"/>
                <w:szCs w:val="19"/>
              </w:rPr>
              <w:t>0.1132</w:t>
            </w:r>
          </w:p>
        </w:tc>
      </w:tr>
      <w:tr w:rsidR="00FA12BF" w14:paraId="78AD3E7D" w14:textId="77777777">
        <w:tblPrEx>
          <w:tblCellMar>
            <w:top w:w="0" w:type="dxa"/>
            <w:bottom w:w="0" w:type="dxa"/>
          </w:tblCellMar>
        </w:tblPrEx>
        <w:tc>
          <w:tcPr>
            <w:tcW w:w="1000" w:type="dxa"/>
            <w:shd w:val="clear" w:color="auto" w:fill="F2F2F2"/>
            <w:tcMar>
              <w:top w:w="80" w:type="dxa"/>
              <w:left w:w="120" w:type="dxa"/>
              <w:bottom w:w="80" w:type="dxa"/>
              <w:right w:w="120" w:type="dxa"/>
            </w:tcMar>
            <w:vAlign w:val="center"/>
          </w:tcPr>
          <w:p w14:paraId="656176D9" w14:textId="77777777" w:rsidR="00FA12BF" w:rsidRDefault="00000000">
            <w:r>
              <w:rPr>
                <w:sz w:val="19"/>
                <w:szCs w:val="19"/>
              </w:rPr>
              <w:t>2</w:t>
            </w:r>
          </w:p>
        </w:tc>
        <w:tc>
          <w:tcPr>
            <w:tcW w:w="3400" w:type="dxa"/>
            <w:shd w:val="clear" w:color="auto" w:fill="F2F2F2"/>
            <w:tcMar>
              <w:top w:w="80" w:type="dxa"/>
              <w:left w:w="120" w:type="dxa"/>
              <w:bottom w:w="80" w:type="dxa"/>
              <w:right w:w="120" w:type="dxa"/>
            </w:tcMar>
            <w:vAlign w:val="center"/>
          </w:tcPr>
          <w:p w14:paraId="67194B5B" w14:textId="77777777" w:rsidR="00FA12BF" w:rsidRDefault="00000000">
            <w:proofErr w:type="spellStart"/>
            <w:r>
              <w:rPr>
                <w:sz w:val="19"/>
                <w:szCs w:val="19"/>
              </w:rPr>
              <w:t>Glucose_BMI_Index</w:t>
            </w:r>
            <w:proofErr w:type="spellEnd"/>
          </w:p>
        </w:tc>
        <w:tc>
          <w:tcPr>
            <w:tcW w:w="5680" w:type="dxa"/>
            <w:shd w:val="clear" w:color="auto" w:fill="F2F2F2"/>
            <w:tcMar>
              <w:top w:w="80" w:type="dxa"/>
              <w:left w:w="120" w:type="dxa"/>
              <w:bottom w:w="80" w:type="dxa"/>
              <w:right w:w="120" w:type="dxa"/>
            </w:tcMar>
            <w:vAlign w:val="center"/>
          </w:tcPr>
          <w:p w14:paraId="506CCACF" w14:textId="77777777" w:rsidR="00FA12BF" w:rsidRDefault="00000000">
            <w:pPr>
              <w:jc w:val="right"/>
            </w:pPr>
            <w:r>
              <w:rPr>
                <w:sz w:val="19"/>
                <w:szCs w:val="19"/>
              </w:rPr>
              <w:t>0.1120</w:t>
            </w:r>
          </w:p>
        </w:tc>
      </w:tr>
      <w:tr w:rsidR="00FA12BF" w14:paraId="0FD4D352" w14:textId="77777777">
        <w:tblPrEx>
          <w:tblCellMar>
            <w:top w:w="0" w:type="dxa"/>
            <w:bottom w:w="0" w:type="dxa"/>
          </w:tblCellMar>
        </w:tblPrEx>
        <w:tc>
          <w:tcPr>
            <w:tcW w:w="1000" w:type="dxa"/>
            <w:tcMar>
              <w:top w:w="80" w:type="dxa"/>
              <w:left w:w="120" w:type="dxa"/>
              <w:bottom w:w="80" w:type="dxa"/>
              <w:right w:w="120" w:type="dxa"/>
            </w:tcMar>
            <w:vAlign w:val="center"/>
          </w:tcPr>
          <w:p w14:paraId="294332B4" w14:textId="77777777" w:rsidR="00FA12BF" w:rsidRDefault="00000000">
            <w:r>
              <w:rPr>
                <w:sz w:val="19"/>
                <w:szCs w:val="19"/>
              </w:rPr>
              <w:t>3</w:t>
            </w:r>
          </w:p>
        </w:tc>
        <w:tc>
          <w:tcPr>
            <w:tcW w:w="3400" w:type="dxa"/>
            <w:tcMar>
              <w:top w:w="80" w:type="dxa"/>
              <w:left w:w="120" w:type="dxa"/>
              <w:bottom w:w="80" w:type="dxa"/>
              <w:right w:w="120" w:type="dxa"/>
            </w:tcMar>
            <w:vAlign w:val="center"/>
          </w:tcPr>
          <w:p w14:paraId="11FCEF72" w14:textId="77777777" w:rsidR="00FA12BF" w:rsidRDefault="00000000">
            <w:proofErr w:type="spellStart"/>
            <w:r>
              <w:rPr>
                <w:sz w:val="19"/>
                <w:szCs w:val="19"/>
              </w:rPr>
              <w:t>Glucose_Age</w:t>
            </w:r>
            <w:proofErr w:type="spellEnd"/>
          </w:p>
        </w:tc>
        <w:tc>
          <w:tcPr>
            <w:tcW w:w="5680" w:type="dxa"/>
            <w:tcMar>
              <w:top w:w="80" w:type="dxa"/>
              <w:left w:w="120" w:type="dxa"/>
              <w:bottom w:w="80" w:type="dxa"/>
              <w:right w:w="120" w:type="dxa"/>
            </w:tcMar>
            <w:vAlign w:val="center"/>
          </w:tcPr>
          <w:p w14:paraId="2F7AA9E7" w14:textId="77777777" w:rsidR="00FA12BF" w:rsidRDefault="00000000">
            <w:pPr>
              <w:jc w:val="right"/>
            </w:pPr>
            <w:r>
              <w:rPr>
                <w:sz w:val="19"/>
                <w:szCs w:val="19"/>
              </w:rPr>
              <w:t>0.0939</w:t>
            </w:r>
          </w:p>
        </w:tc>
      </w:tr>
      <w:tr w:rsidR="00FA12BF" w14:paraId="18077676" w14:textId="77777777">
        <w:tblPrEx>
          <w:tblCellMar>
            <w:top w:w="0" w:type="dxa"/>
            <w:bottom w:w="0" w:type="dxa"/>
          </w:tblCellMar>
        </w:tblPrEx>
        <w:tc>
          <w:tcPr>
            <w:tcW w:w="1000" w:type="dxa"/>
            <w:shd w:val="clear" w:color="auto" w:fill="F2F2F2"/>
            <w:tcMar>
              <w:top w:w="80" w:type="dxa"/>
              <w:left w:w="120" w:type="dxa"/>
              <w:bottom w:w="80" w:type="dxa"/>
              <w:right w:w="120" w:type="dxa"/>
            </w:tcMar>
            <w:vAlign w:val="center"/>
          </w:tcPr>
          <w:p w14:paraId="72BBA071" w14:textId="77777777" w:rsidR="00FA12BF" w:rsidRDefault="00000000">
            <w:r>
              <w:rPr>
                <w:sz w:val="19"/>
                <w:szCs w:val="19"/>
              </w:rPr>
              <w:t>4</w:t>
            </w:r>
          </w:p>
        </w:tc>
        <w:tc>
          <w:tcPr>
            <w:tcW w:w="3400" w:type="dxa"/>
            <w:shd w:val="clear" w:color="auto" w:fill="F2F2F2"/>
            <w:tcMar>
              <w:top w:w="80" w:type="dxa"/>
              <w:left w:w="120" w:type="dxa"/>
              <w:bottom w:w="80" w:type="dxa"/>
              <w:right w:w="120" w:type="dxa"/>
            </w:tcMar>
            <w:vAlign w:val="center"/>
          </w:tcPr>
          <w:p w14:paraId="2306FCF9" w14:textId="77777777" w:rsidR="00FA12BF" w:rsidRDefault="00000000">
            <w:proofErr w:type="spellStart"/>
            <w:r>
              <w:rPr>
                <w:sz w:val="19"/>
                <w:szCs w:val="19"/>
              </w:rPr>
              <w:t>glucose_concentration</w:t>
            </w:r>
            <w:proofErr w:type="spellEnd"/>
          </w:p>
        </w:tc>
        <w:tc>
          <w:tcPr>
            <w:tcW w:w="5680" w:type="dxa"/>
            <w:shd w:val="clear" w:color="auto" w:fill="F2F2F2"/>
            <w:tcMar>
              <w:top w:w="80" w:type="dxa"/>
              <w:left w:w="120" w:type="dxa"/>
              <w:bottom w:w="80" w:type="dxa"/>
              <w:right w:w="120" w:type="dxa"/>
            </w:tcMar>
            <w:vAlign w:val="center"/>
          </w:tcPr>
          <w:p w14:paraId="5E23A1EA" w14:textId="77777777" w:rsidR="00FA12BF" w:rsidRDefault="00000000">
            <w:pPr>
              <w:jc w:val="right"/>
            </w:pPr>
            <w:r>
              <w:rPr>
                <w:sz w:val="19"/>
                <w:szCs w:val="19"/>
              </w:rPr>
              <w:t>0.0917</w:t>
            </w:r>
          </w:p>
        </w:tc>
      </w:tr>
      <w:tr w:rsidR="00FA12BF" w14:paraId="054C72D1" w14:textId="77777777">
        <w:tblPrEx>
          <w:tblCellMar>
            <w:top w:w="0" w:type="dxa"/>
            <w:bottom w:w="0" w:type="dxa"/>
          </w:tblCellMar>
        </w:tblPrEx>
        <w:tc>
          <w:tcPr>
            <w:tcW w:w="1000" w:type="dxa"/>
            <w:tcMar>
              <w:top w:w="80" w:type="dxa"/>
              <w:left w:w="120" w:type="dxa"/>
              <w:bottom w:w="80" w:type="dxa"/>
              <w:right w:w="120" w:type="dxa"/>
            </w:tcMar>
            <w:vAlign w:val="center"/>
          </w:tcPr>
          <w:p w14:paraId="71584848" w14:textId="77777777" w:rsidR="00FA12BF" w:rsidRDefault="00000000">
            <w:r>
              <w:rPr>
                <w:sz w:val="19"/>
                <w:szCs w:val="19"/>
              </w:rPr>
              <w:t>5</w:t>
            </w:r>
          </w:p>
        </w:tc>
        <w:tc>
          <w:tcPr>
            <w:tcW w:w="3400" w:type="dxa"/>
            <w:tcMar>
              <w:top w:w="80" w:type="dxa"/>
              <w:left w:w="120" w:type="dxa"/>
              <w:bottom w:w="80" w:type="dxa"/>
              <w:right w:w="120" w:type="dxa"/>
            </w:tcMar>
            <w:vAlign w:val="center"/>
          </w:tcPr>
          <w:p w14:paraId="62D9F3EE" w14:textId="77777777" w:rsidR="00FA12BF" w:rsidRDefault="00000000">
            <w:proofErr w:type="spellStart"/>
            <w:r>
              <w:rPr>
                <w:sz w:val="19"/>
                <w:szCs w:val="19"/>
              </w:rPr>
              <w:t>BMI_Age</w:t>
            </w:r>
            <w:proofErr w:type="spellEnd"/>
          </w:p>
        </w:tc>
        <w:tc>
          <w:tcPr>
            <w:tcW w:w="5680" w:type="dxa"/>
            <w:tcMar>
              <w:top w:w="80" w:type="dxa"/>
              <w:left w:w="120" w:type="dxa"/>
              <w:bottom w:w="80" w:type="dxa"/>
              <w:right w:w="120" w:type="dxa"/>
            </w:tcMar>
            <w:vAlign w:val="center"/>
          </w:tcPr>
          <w:p w14:paraId="5E6FE260" w14:textId="77777777" w:rsidR="00FA12BF" w:rsidRDefault="00000000">
            <w:pPr>
              <w:jc w:val="right"/>
            </w:pPr>
            <w:r>
              <w:rPr>
                <w:sz w:val="19"/>
                <w:szCs w:val="19"/>
              </w:rPr>
              <w:t>0.0708</w:t>
            </w:r>
          </w:p>
        </w:tc>
      </w:tr>
      <w:tr w:rsidR="00FA12BF" w14:paraId="3A863679" w14:textId="77777777">
        <w:tblPrEx>
          <w:tblCellMar>
            <w:top w:w="0" w:type="dxa"/>
            <w:bottom w:w="0" w:type="dxa"/>
          </w:tblCellMar>
        </w:tblPrEx>
        <w:tc>
          <w:tcPr>
            <w:tcW w:w="1000" w:type="dxa"/>
            <w:shd w:val="clear" w:color="auto" w:fill="F2F2F2"/>
            <w:tcMar>
              <w:top w:w="80" w:type="dxa"/>
              <w:left w:w="120" w:type="dxa"/>
              <w:bottom w:w="80" w:type="dxa"/>
              <w:right w:w="120" w:type="dxa"/>
            </w:tcMar>
            <w:vAlign w:val="center"/>
          </w:tcPr>
          <w:p w14:paraId="60DD6BA7" w14:textId="77777777" w:rsidR="00FA12BF" w:rsidRDefault="00000000">
            <w:r>
              <w:rPr>
                <w:sz w:val="19"/>
                <w:szCs w:val="19"/>
              </w:rPr>
              <w:t>6</w:t>
            </w:r>
          </w:p>
        </w:tc>
        <w:tc>
          <w:tcPr>
            <w:tcW w:w="3400" w:type="dxa"/>
            <w:shd w:val="clear" w:color="auto" w:fill="F2F2F2"/>
            <w:tcMar>
              <w:top w:w="80" w:type="dxa"/>
              <w:left w:w="120" w:type="dxa"/>
              <w:bottom w:w="80" w:type="dxa"/>
              <w:right w:w="120" w:type="dxa"/>
            </w:tcMar>
            <w:vAlign w:val="center"/>
          </w:tcPr>
          <w:p w14:paraId="2977DA8F" w14:textId="77777777" w:rsidR="00FA12BF" w:rsidRDefault="00000000">
            <w:r>
              <w:rPr>
                <w:sz w:val="19"/>
                <w:szCs w:val="19"/>
              </w:rPr>
              <w:t>age</w:t>
            </w:r>
          </w:p>
        </w:tc>
        <w:tc>
          <w:tcPr>
            <w:tcW w:w="5680" w:type="dxa"/>
            <w:shd w:val="clear" w:color="auto" w:fill="F2F2F2"/>
            <w:tcMar>
              <w:top w:w="80" w:type="dxa"/>
              <w:left w:w="120" w:type="dxa"/>
              <w:bottom w:w="80" w:type="dxa"/>
              <w:right w:w="120" w:type="dxa"/>
            </w:tcMar>
            <w:vAlign w:val="center"/>
          </w:tcPr>
          <w:p w14:paraId="76086135" w14:textId="77777777" w:rsidR="00FA12BF" w:rsidRDefault="00000000">
            <w:pPr>
              <w:jc w:val="right"/>
            </w:pPr>
            <w:r>
              <w:rPr>
                <w:sz w:val="19"/>
                <w:szCs w:val="19"/>
              </w:rPr>
              <w:t>0.0646</w:t>
            </w:r>
          </w:p>
        </w:tc>
      </w:tr>
      <w:tr w:rsidR="00FA12BF" w14:paraId="3183F41B" w14:textId="77777777">
        <w:tblPrEx>
          <w:tblCellMar>
            <w:top w:w="0" w:type="dxa"/>
            <w:bottom w:w="0" w:type="dxa"/>
          </w:tblCellMar>
        </w:tblPrEx>
        <w:tc>
          <w:tcPr>
            <w:tcW w:w="1000" w:type="dxa"/>
            <w:tcMar>
              <w:top w:w="80" w:type="dxa"/>
              <w:left w:w="120" w:type="dxa"/>
              <w:bottom w:w="80" w:type="dxa"/>
              <w:right w:w="120" w:type="dxa"/>
            </w:tcMar>
            <w:vAlign w:val="center"/>
          </w:tcPr>
          <w:p w14:paraId="49E4A27D" w14:textId="77777777" w:rsidR="00FA12BF" w:rsidRDefault="00000000">
            <w:r>
              <w:rPr>
                <w:sz w:val="19"/>
                <w:szCs w:val="19"/>
              </w:rPr>
              <w:t>7</w:t>
            </w:r>
          </w:p>
        </w:tc>
        <w:tc>
          <w:tcPr>
            <w:tcW w:w="3400" w:type="dxa"/>
            <w:tcMar>
              <w:top w:w="80" w:type="dxa"/>
              <w:left w:w="120" w:type="dxa"/>
              <w:bottom w:w="80" w:type="dxa"/>
              <w:right w:w="120" w:type="dxa"/>
            </w:tcMar>
            <w:vAlign w:val="center"/>
          </w:tcPr>
          <w:p w14:paraId="633A69C7" w14:textId="77777777" w:rsidR="00FA12BF" w:rsidRDefault="00000000">
            <w:proofErr w:type="spellStart"/>
            <w:r>
              <w:rPr>
                <w:sz w:val="19"/>
                <w:szCs w:val="19"/>
              </w:rPr>
              <w:t>bmi</w:t>
            </w:r>
            <w:proofErr w:type="spellEnd"/>
          </w:p>
        </w:tc>
        <w:tc>
          <w:tcPr>
            <w:tcW w:w="5680" w:type="dxa"/>
            <w:tcMar>
              <w:top w:w="80" w:type="dxa"/>
              <w:left w:w="120" w:type="dxa"/>
              <w:bottom w:w="80" w:type="dxa"/>
              <w:right w:w="120" w:type="dxa"/>
            </w:tcMar>
            <w:vAlign w:val="center"/>
          </w:tcPr>
          <w:p w14:paraId="52F8E55D" w14:textId="77777777" w:rsidR="00FA12BF" w:rsidRDefault="00000000">
            <w:pPr>
              <w:jc w:val="right"/>
            </w:pPr>
            <w:r>
              <w:rPr>
                <w:sz w:val="19"/>
                <w:szCs w:val="19"/>
              </w:rPr>
              <w:t>0.0553</w:t>
            </w:r>
          </w:p>
        </w:tc>
      </w:tr>
      <w:tr w:rsidR="00FA12BF" w14:paraId="0A411A39" w14:textId="77777777">
        <w:tblPrEx>
          <w:tblCellMar>
            <w:top w:w="0" w:type="dxa"/>
            <w:bottom w:w="0" w:type="dxa"/>
          </w:tblCellMar>
        </w:tblPrEx>
        <w:tc>
          <w:tcPr>
            <w:tcW w:w="1000" w:type="dxa"/>
            <w:shd w:val="clear" w:color="auto" w:fill="F2F2F2"/>
            <w:tcMar>
              <w:top w:w="80" w:type="dxa"/>
              <w:left w:w="120" w:type="dxa"/>
              <w:bottom w:w="80" w:type="dxa"/>
              <w:right w:w="120" w:type="dxa"/>
            </w:tcMar>
            <w:vAlign w:val="center"/>
          </w:tcPr>
          <w:p w14:paraId="2E38890D" w14:textId="77777777" w:rsidR="00FA12BF" w:rsidRDefault="00000000">
            <w:r>
              <w:rPr>
                <w:sz w:val="19"/>
                <w:szCs w:val="19"/>
              </w:rPr>
              <w:t>8</w:t>
            </w:r>
          </w:p>
        </w:tc>
        <w:tc>
          <w:tcPr>
            <w:tcW w:w="3400" w:type="dxa"/>
            <w:shd w:val="clear" w:color="auto" w:fill="F2F2F2"/>
            <w:tcMar>
              <w:top w:w="80" w:type="dxa"/>
              <w:left w:w="120" w:type="dxa"/>
              <w:bottom w:w="80" w:type="dxa"/>
              <w:right w:w="120" w:type="dxa"/>
            </w:tcMar>
            <w:vAlign w:val="center"/>
          </w:tcPr>
          <w:p w14:paraId="49EE7803" w14:textId="77777777" w:rsidR="00FA12BF" w:rsidRDefault="00000000">
            <w:proofErr w:type="spellStart"/>
            <w:r>
              <w:rPr>
                <w:sz w:val="19"/>
                <w:szCs w:val="19"/>
              </w:rPr>
              <w:t>Pedigree_Age</w:t>
            </w:r>
            <w:proofErr w:type="spellEnd"/>
          </w:p>
        </w:tc>
        <w:tc>
          <w:tcPr>
            <w:tcW w:w="5680" w:type="dxa"/>
            <w:shd w:val="clear" w:color="auto" w:fill="F2F2F2"/>
            <w:tcMar>
              <w:top w:w="80" w:type="dxa"/>
              <w:left w:w="120" w:type="dxa"/>
              <w:bottom w:w="80" w:type="dxa"/>
              <w:right w:w="120" w:type="dxa"/>
            </w:tcMar>
            <w:vAlign w:val="center"/>
          </w:tcPr>
          <w:p w14:paraId="5C7EDF15" w14:textId="77777777" w:rsidR="00FA12BF" w:rsidRDefault="00000000">
            <w:pPr>
              <w:jc w:val="right"/>
            </w:pPr>
            <w:r>
              <w:rPr>
                <w:sz w:val="19"/>
                <w:szCs w:val="19"/>
              </w:rPr>
              <w:t>0.0545</w:t>
            </w:r>
          </w:p>
        </w:tc>
      </w:tr>
      <w:tr w:rsidR="00FA12BF" w14:paraId="27960A62" w14:textId="77777777">
        <w:tblPrEx>
          <w:tblCellMar>
            <w:top w:w="0" w:type="dxa"/>
            <w:bottom w:w="0" w:type="dxa"/>
          </w:tblCellMar>
        </w:tblPrEx>
        <w:tc>
          <w:tcPr>
            <w:tcW w:w="1000" w:type="dxa"/>
            <w:tcMar>
              <w:top w:w="80" w:type="dxa"/>
              <w:left w:w="120" w:type="dxa"/>
              <w:bottom w:w="80" w:type="dxa"/>
              <w:right w:w="120" w:type="dxa"/>
            </w:tcMar>
            <w:vAlign w:val="center"/>
          </w:tcPr>
          <w:p w14:paraId="7E97BE44" w14:textId="77777777" w:rsidR="00FA12BF" w:rsidRDefault="00000000">
            <w:r>
              <w:rPr>
                <w:sz w:val="19"/>
                <w:szCs w:val="19"/>
              </w:rPr>
              <w:t>9</w:t>
            </w:r>
          </w:p>
        </w:tc>
        <w:tc>
          <w:tcPr>
            <w:tcW w:w="3400" w:type="dxa"/>
            <w:tcMar>
              <w:top w:w="80" w:type="dxa"/>
              <w:left w:w="120" w:type="dxa"/>
              <w:bottom w:w="80" w:type="dxa"/>
              <w:right w:w="120" w:type="dxa"/>
            </w:tcMar>
            <w:vAlign w:val="center"/>
          </w:tcPr>
          <w:p w14:paraId="1E6B346F" w14:textId="77777777" w:rsidR="00FA12BF" w:rsidRDefault="00000000">
            <w:r>
              <w:rPr>
                <w:sz w:val="19"/>
                <w:szCs w:val="19"/>
              </w:rPr>
              <w:t>diabetes pedigree</w:t>
            </w:r>
          </w:p>
        </w:tc>
        <w:tc>
          <w:tcPr>
            <w:tcW w:w="5680" w:type="dxa"/>
            <w:tcMar>
              <w:top w:w="80" w:type="dxa"/>
              <w:left w:w="120" w:type="dxa"/>
              <w:bottom w:w="80" w:type="dxa"/>
              <w:right w:w="120" w:type="dxa"/>
            </w:tcMar>
            <w:vAlign w:val="center"/>
          </w:tcPr>
          <w:p w14:paraId="11C75860" w14:textId="77777777" w:rsidR="00FA12BF" w:rsidRDefault="00000000">
            <w:pPr>
              <w:jc w:val="right"/>
            </w:pPr>
            <w:r>
              <w:rPr>
                <w:sz w:val="19"/>
                <w:szCs w:val="19"/>
              </w:rPr>
              <w:t>0.0476</w:t>
            </w:r>
          </w:p>
        </w:tc>
      </w:tr>
      <w:tr w:rsidR="00FA12BF" w14:paraId="5A8FA59E" w14:textId="77777777">
        <w:tblPrEx>
          <w:tblCellMar>
            <w:top w:w="0" w:type="dxa"/>
            <w:bottom w:w="0" w:type="dxa"/>
          </w:tblCellMar>
        </w:tblPrEx>
        <w:tc>
          <w:tcPr>
            <w:tcW w:w="1000" w:type="dxa"/>
            <w:shd w:val="clear" w:color="auto" w:fill="F2F2F2"/>
            <w:tcMar>
              <w:top w:w="80" w:type="dxa"/>
              <w:left w:w="120" w:type="dxa"/>
              <w:bottom w:w="80" w:type="dxa"/>
              <w:right w:w="120" w:type="dxa"/>
            </w:tcMar>
            <w:vAlign w:val="center"/>
          </w:tcPr>
          <w:p w14:paraId="42190B39" w14:textId="77777777" w:rsidR="00FA12BF" w:rsidRDefault="00000000">
            <w:r>
              <w:rPr>
                <w:sz w:val="19"/>
                <w:szCs w:val="19"/>
              </w:rPr>
              <w:t>10</w:t>
            </w:r>
          </w:p>
        </w:tc>
        <w:tc>
          <w:tcPr>
            <w:tcW w:w="3400" w:type="dxa"/>
            <w:shd w:val="clear" w:color="auto" w:fill="F2F2F2"/>
            <w:tcMar>
              <w:top w:w="80" w:type="dxa"/>
              <w:left w:w="120" w:type="dxa"/>
              <w:bottom w:w="80" w:type="dxa"/>
              <w:right w:w="120" w:type="dxa"/>
            </w:tcMar>
            <w:vAlign w:val="center"/>
          </w:tcPr>
          <w:p w14:paraId="55D05755" w14:textId="77777777" w:rsidR="00FA12BF" w:rsidRDefault="00000000">
            <w:proofErr w:type="spellStart"/>
            <w:r>
              <w:rPr>
                <w:sz w:val="19"/>
                <w:szCs w:val="19"/>
              </w:rPr>
              <w:t>Metabolic_Risk_Score</w:t>
            </w:r>
            <w:proofErr w:type="spellEnd"/>
          </w:p>
        </w:tc>
        <w:tc>
          <w:tcPr>
            <w:tcW w:w="5680" w:type="dxa"/>
            <w:shd w:val="clear" w:color="auto" w:fill="F2F2F2"/>
            <w:tcMar>
              <w:top w:w="80" w:type="dxa"/>
              <w:left w:w="120" w:type="dxa"/>
              <w:bottom w:w="80" w:type="dxa"/>
              <w:right w:w="120" w:type="dxa"/>
            </w:tcMar>
            <w:vAlign w:val="center"/>
          </w:tcPr>
          <w:p w14:paraId="34B3389D" w14:textId="77777777" w:rsidR="00FA12BF" w:rsidRDefault="00000000">
            <w:pPr>
              <w:jc w:val="right"/>
            </w:pPr>
            <w:r>
              <w:rPr>
                <w:sz w:val="19"/>
                <w:szCs w:val="19"/>
              </w:rPr>
              <w:t>0.0439</w:t>
            </w:r>
          </w:p>
        </w:tc>
      </w:tr>
      <w:tr w:rsidR="00FA12BF" w14:paraId="479427BE" w14:textId="77777777">
        <w:tblPrEx>
          <w:tblCellMar>
            <w:top w:w="0" w:type="dxa"/>
            <w:bottom w:w="0" w:type="dxa"/>
          </w:tblCellMar>
        </w:tblPrEx>
        <w:tc>
          <w:tcPr>
            <w:tcW w:w="1000" w:type="dxa"/>
            <w:tcMar>
              <w:top w:w="80" w:type="dxa"/>
              <w:left w:w="120" w:type="dxa"/>
              <w:bottom w:w="80" w:type="dxa"/>
              <w:right w:w="120" w:type="dxa"/>
            </w:tcMar>
            <w:vAlign w:val="center"/>
          </w:tcPr>
          <w:p w14:paraId="53D17C48" w14:textId="77777777" w:rsidR="00FA12BF" w:rsidRDefault="00000000">
            <w:r>
              <w:rPr>
                <w:sz w:val="19"/>
                <w:szCs w:val="19"/>
              </w:rPr>
              <w:t>11</w:t>
            </w:r>
          </w:p>
        </w:tc>
        <w:tc>
          <w:tcPr>
            <w:tcW w:w="3400" w:type="dxa"/>
            <w:tcMar>
              <w:top w:w="80" w:type="dxa"/>
              <w:left w:w="120" w:type="dxa"/>
              <w:bottom w:w="80" w:type="dxa"/>
              <w:right w:w="120" w:type="dxa"/>
            </w:tcMar>
            <w:vAlign w:val="center"/>
          </w:tcPr>
          <w:p w14:paraId="2699C6DA" w14:textId="77777777" w:rsidR="00FA12BF" w:rsidRDefault="00000000">
            <w:proofErr w:type="spellStart"/>
            <w:r>
              <w:rPr>
                <w:sz w:val="19"/>
                <w:szCs w:val="19"/>
              </w:rPr>
              <w:t>blood_pressure</w:t>
            </w:r>
            <w:proofErr w:type="spellEnd"/>
          </w:p>
        </w:tc>
        <w:tc>
          <w:tcPr>
            <w:tcW w:w="5680" w:type="dxa"/>
            <w:tcMar>
              <w:top w:w="80" w:type="dxa"/>
              <w:left w:w="120" w:type="dxa"/>
              <w:bottom w:w="80" w:type="dxa"/>
              <w:right w:w="120" w:type="dxa"/>
            </w:tcMar>
            <w:vAlign w:val="center"/>
          </w:tcPr>
          <w:p w14:paraId="746E53DC" w14:textId="77777777" w:rsidR="00FA12BF" w:rsidRDefault="00000000">
            <w:pPr>
              <w:jc w:val="right"/>
            </w:pPr>
            <w:r>
              <w:rPr>
                <w:sz w:val="19"/>
                <w:szCs w:val="19"/>
              </w:rPr>
              <w:t>0.0433</w:t>
            </w:r>
          </w:p>
        </w:tc>
      </w:tr>
      <w:tr w:rsidR="00FA12BF" w14:paraId="1DA0F7AA" w14:textId="77777777">
        <w:tblPrEx>
          <w:tblCellMar>
            <w:top w:w="0" w:type="dxa"/>
            <w:bottom w:w="0" w:type="dxa"/>
          </w:tblCellMar>
        </w:tblPrEx>
        <w:tc>
          <w:tcPr>
            <w:tcW w:w="1000" w:type="dxa"/>
            <w:shd w:val="clear" w:color="auto" w:fill="F2F2F2"/>
            <w:tcMar>
              <w:top w:w="80" w:type="dxa"/>
              <w:left w:w="120" w:type="dxa"/>
              <w:bottom w:w="80" w:type="dxa"/>
              <w:right w:w="120" w:type="dxa"/>
            </w:tcMar>
            <w:vAlign w:val="center"/>
          </w:tcPr>
          <w:p w14:paraId="19C57194" w14:textId="77777777" w:rsidR="00FA12BF" w:rsidRDefault="00000000">
            <w:r>
              <w:rPr>
                <w:sz w:val="19"/>
                <w:szCs w:val="19"/>
              </w:rPr>
              <w:t>12</w:t>
            </w:r>
          </w:p>
        </w:tc>
        <w:tc>
          <w:tcPr>
            <w:tcW w:w="3400" w:type="dxa"/>
            <w:shd w:val="clear" w:color="auto" w:fill="F2F2F2"/>
            <w:tcMar>
              <w:top w:w="80" w:type="dxa"/>
              <w:left w:w="120" w:type="dxa"/>
              <w:bottom w:w="80" w:type="dxa"/>
              <w:right w:w="120" w:type="dxa"/>
            </w:tcMar>
            <w:vAlign w:val="center"/>
          </w:tcPr>
          <w:p w14:paraId="46A2EE2B" w14:textId="77777777" w:rsidR="00FA12BF" w:rsidRDefault="00000000">
            <w:proofErr w:type="spellStart"/>
            <w:r>
              <w:rPr>
                <w:sz w:val="19"/>
                <w:szCs w:val="19"/>
              </w:rPr>
              <w:t>no_times_pregnant</w:t>
            </w:r>
            <w:proofErr w:type="spellEnd"/>
          </w:p>
        </w:tc>
        <w:tc>
          <w:tcPr>
            <w:tcW w:w="5680" w:type="dxa"/>
            <w:shd w:val="clear" w:color="auto" w:fill="F2F2F2"/>
            <w:tcMar>
              <w:top w:w="80" w:type="dxa"/>
              <w:left w:w="120" w:type="dxa"/>
              <w:bottom w:w="80" w:type="dxa"/>
              <w:right w:w="120" w:type="dxa"/>
            </w:tcMar>
            <w:vAlign w:val="center"/>
          </w:tcPr>
          <w:p w14:paraId="7397B252" w14:textId="77777777" w:rsidR="00FA12BF" w:rsidRDefault="00000000">
            <w:pPr>
              <w:jc w:val="right"/>
            </w:pPr>
            <w:r>
              <w:rPr>
                <w:sz w:val="19"/>
                <w:szCs w:val="19"/>
              </w:rPr>
              <w:t>0.0372</w:t>
            </w:r>
          </w:p>
        </w:tc>
      </w:tr>
      <w:tr w:rsidR="00FA12BF" w14:paraId="266FEC26" w14:textId="77777777">
        <w:tblPrEx>
          <w:tblCellMar>
            <w:top w:w="0" w:type="dxa"/>
            <w:bottom w:w="0" w:type="dxa"/>
          </w:tblCellMar>
        </w:tblPrEx>
        <w:tc>
          <w:tcPr>
            <w:tcW w:w="1000" w:type="dxa"/>
            <w:tcMar>
              <w:top w:w="80" w:type="dxa"/>
              <w:left w:w="120" w:type="dxa"/>
              <w:bottom w:w="80" w:type="dxa"/>
              <w:right w:w="120" w:type="dxa"/>
            </w:tcMar>
            <w:vAlign w:val="center"/>
          </w:tcPr>
          <w:p w14:paraId="434A029C" w14:textId="77777777" w:rsidR="00FA12BF" w:rsidRDefault="00000000">
            <w:r>
              <w:rPr>
                <w:sz w:val="19"/>
                <w:szCs w:val="19"/>
              </w:rPr>
              <w:t>13</w:t>
            </w:r>
          </w:p>
        </w:tc>
        <w:tc>
          <w:tcPr>
            <w:tcW w:w="3400" w:type="dxa"/>
            <w:tcMar>
              <w:top w:w="80" w:type="dxa"/>
              <w:left w:w="120" w:type="dxa"/>
              <w:bottom w:w="80" w:type="dxa"/>
              <w:right w:w="120" w:type="dxa"/>
            </w:tcMar>
            <w:vAlign w:val="center"/>
          </w:tcPr>
          <w:p w14:paraId="0952E9F3" w14:textId="77777777" w:rsidR="00FA12BF" w:rsidRDefault="00000000">
            <w:proofErr w:type="spellStart"/>
            <w:r>
              <w:rPr>
                <w:sz w:val="19"/>
                <w:szCs w:val="19"/>
              </w:rPr>
              <w:t>skin_fold_thickness</w:t>
            </w:r>
            <w:proofErr w:type="spellEnd"/>
          </w:p>
        </w:tc>
        <w:tc>
          <w:tcPr>
            <w:tcW w:w="5680" w:type="dxa"/>
            <w:tcMar>
              <w:top w:w="80" w:type="dxa"/>
              <w:left w:w="120" w:type="dxa"/>
              <w:bottom w:w="80" w:type="dxa"/>
              <w:right w:w="120" w:type="dxa"/>
            </w:tcMar>
            <w:vAlign w:val="center"/>
          </w:tcPr>
          <w:p w14:paraId="4CE5C97F" w14:textId="77777777" w:rsidR="00FA12BF" w:rsidRDefault="00000000">
            <w:pPr>
              <w:jc w:val="right"/>
            </w:pPr>
            <w:r>
              <w:rPr>
                <w:sz w:val="19"/>
                <w:szCs w:val="19"/>
              </w:rPr>
              <w:t>0.0288</w:t>
            </w:r>
          </w:p>
        </w:tc>
      </w:tr>
      <w:tr w:rsidR="00FA12BF" w14:paraId="1D388343" w14:textId="77777777">
        <w:tblPrEx>
          <w:tblCellMar>
            <w:top w:w="0" w:type="dxa"/>
            <w:bottom w:w="0" w:type="dxa"/>
          </w:tblCellMar>
        </w:tblPrEx>
        <w:tc>
          <w:tcPr>
            <w:tcW w:w="1000" w:type="dxa"/>
            <w:shd w:val="clear" w:color="auto" w:fill="F2F2F2"/>
            <w:tcMar>
              <w:top w:w="80" w:type="dxa"/>
              <w:left w:w="120" w:type="dxa"/>
              <w:bottom w:w="80" w:type="dxa"/>
              <w:right w:w="120" w:type="dxa"/>
            </w:tcMar>
            <w:vAlign w:val="center"/>
          </w:tcPr>
          <w:p w14:paraId="2EC32D92" w14:textId="77777777" w:rsidR="00FA12BF" w:rsidRDefault="00000000">
            <w:r>
              <w:rPr>
                <w:sz w:val="19"/>
                <w:szCs w:val="19"/>
              </w:rPr>
              <w:t>14</w:t>
            </w:r>
          </w:p>
        </w:tc>
        <w:tc>
          <w:tcPr>
            <w:tcW w:w="3400" w:type="dxa"/>
            <w:shd w:val="clear" w:color="auto" w:fill="F2F2F2"/>
            <w:tcMar>
              <w:top w:w="80" w:type="dxa"/>
              <w:left w:w="120" w:type="dxa"/>
              <w:bottom w:w="80" w:type="dxa"/>
              <w:right w:w="120" w:type="dxa"/>
            </w:tcMar>
            <w:vAlign w:val="center"/>
          </w:tcPr>
          <w:p w14:paraId="10B8039F" w14:textId="77777777" w:rsidR="00FA12BF" w:rsidRDefault="00000000">
            <w:proofErr w:type="spellStart"/>
            <w:r>
              <w:rPr>
                <w:sz w:val="19"/>
                <w:szCs w:val="19"/>
              </w:rPr>
              <w:t>Insulin_Resistance</w:t>
            </w:r>
            <w:proofErr w:type="spellEnd"/>
          </w:p>
        </w:tc>
        <w:tc>
          <w:tcPr>
            <w:tcW w:w="5680" w:type="dxa"/>
            <w:shd w:val="clear" w:color="auto" w:fill="F2F2F2"/>
            <w:tcMar>
              <w:top w:w="80" w:type="dxa"/>
              <w:left w:w="120" w:type="dxa"/>
              <w:bottom w:w="80" w:type="dxa"/>
              <w:right w:w="120" w:type="dxa"/>
            </w:tcMar>
            <w:vAlign w:val="center"/>
          </w:tcPr>
          <w:p w14:paraId="7E6FAC78" w14:textId="77777777" w:rsidR="00FA12BF" w:rsidRDefault="00000000">
            <w:pPr>
              <w:jc w:val="right"/>
            </w:pPr>
            <w:r>
              <w:rPr>
                <w:sz w:val="19"/>
                <w:szCs w:val="19"/>
              </w:rPr>
              <w:t>0.0264</w:t>
            </w:r>
          </w:p>
        </w:tc>
      </w:tr>
      <w:tr w:rsidR="00FA12BF" w14:paraId="2941E7B4" w14:textId="77777777">
        <w:tblPrEx>
          <w:tblCellMar>
            <w:top w:w="0" w:type="dxa"/>
            <w:bottom w:w="0" w:type="dxa"/>
          </w:tblCellMar>
        </w:tblPrEx>
        <w:tc>
          <w:tcPr>
            <w:tcW w:w="1000" w:type="dxa"/>
            <w:tcMar>
              <w:top w:w="80" w:type="dxa"/>
              <w:left w:w="120" w:type="dxa"/>
              <w:bottom w:w="80" w:type="dxa"/>
              <w:right w:w="120" w:type="dxa"/>
            </w:tcMar>
            <w:vAlign w:val="center"/>
          </w:tcPr>
          <w:p w14:paraId="1C106AFF" w14:textId="77777777" w:rsidR="00FA12BF" w:rsidRDefault="00000000">
            <w:r>
              <w:rPr>
                <w:sz w:val="19"/>
                <w:szCs w:val="19"/>
              </w:rPr>
              <w:t>15</w:t>
            </w:r>
          </w:p>
        </w:tc>
        <w:tc>
          <w:tcPr>
            <w:tcW w:w="3400" w:type="dxa"/>
            <w:tcMar>
              <w:top w:w="80" w:type="dxa"/>
              <w:left w:w="120" w:type="dxa"/>
              <w:bottom w:w="80" w:type="dxa"/>
              <w:right w:w="120" w:type="dxa"/>
            </w:tcMar>
            <w:vAlign w:val="center"/>
          </w:tcPr>
          <w:p w14:paraId="3CE58151" w14:textId="77777777" w:rsidR="00FA12BF" w:rsidRDefault="00000000">
            <w:proofErr w:type="spellStart"/>
            <w:r>
              <w:rPr>
                <w:sz w:val="19"/>
                <w:szCs w:val="19"/>
              </w:rPr>
              <w:t>serum_insulin</w:t>
            </w:r>
            <w:proofErr w:type="spellEnd"/>
          </w:p>
        </w:tc>
        <w:tc>
          <w:tcPr>
            <w:tcW w:w="5680" w:type="dxa"/>
            <w:tcMar>
              <w:top w:w="80" w:type="dxa"/>
              <w:left w:w="120" w:type="dxa"/>
              <w:bottom w:w="80" w:type="dxa"/>
              <w:right w:w="120" w:type="dxa"/>
            </w:tcMar>
            <w:vAlign w:val="center"/>
          </w:tcPr>
          <w:p w14:paraId="4B9EE19B" w14:textId="77777777" w:rsidR="00FA12BF" w:rsidRDefault="00000000">
            <w:pPr>
              <w:jc w:val="right"/>
            </w:pPr>
            <w:r>
              <w:rPr>
                <w:sz w:val="19"/>
                <w:szCs w:val="19"/>
              </w:rPr>
              <w:t>0.0247</w:t>
            </w:r>
          </w:p>
        </w:tc>
      </w:tr>
    </w:tbl>
    <w:p w14:paraId="6062A98C" w14:textId="77777777" w:rsidR="00FA12BF" w:rsidRDefault="00000000">
      <w:pPr>
        <w:spacing w:after="160" w:line="300" w:lineRule="auto"/>
      </w:pPr>
      <w:r>
        <w:t xml:space="preserve">Five of the top six positions are occupied by engineered interaction features rather than raw clinical inputs, and the single strongest raw feature, </w:t>
      </w:r>
      <w:proofErr w:type="spellStart"/>
      <w:r>
        <w:t>glucose_concentration</w:t>
      </w:r>
      <w:proofErr w:type="spellEnd"/>
      <w:r>
        <w:t>, only ranks fourth — direct quantitative evidence that the feature-engineering investment described in Section 6 materially improved the model beyond what the eight raw clinical measurements could deliver alone.</w:t>
      </w:r>
    </w:p>
    <w:p w14:paraId="440F52CD" w14:textId="77777777" w:rsidR="00FA12BF" w:rsidRDefault="00000000">
      <w:pPr>
        <w:spacing w:before="160" w:after="40"/>
        <w:jc w:val="center"/>
      </w:pPr>
      <w:r>
        <w:rPr>
          <w:noProof/>
        </w:rPr>
        <w:lastRenderedPageBreak/>
        <w:drawing>
          <wp:inline distT="0" distB="0" distL="0" distR="0" wp14:anchorId="03807CFC" wp14:editId="73477E60">
            <wp:extent cx="5715000" cy="3790950"/>
            <wp:effectExtent l="0" t="0" r="0" b="0"/>
            <wp:docPr id="581635204" name="04_importance.png" descr="Figure 10. Top-12 Random Forest feature importance, final pipeline execution. Source: 04_importance.png." title="Figure 10. Top-12 Random Forest feature importance, final pipeline execution. Source: 04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790950"/>
                    </a:xfrm>
                    <a:prstGeom prst="rect">
                      <a:avLst/>
                    </a:prstGeom>
                  </pic:spPr>
                </pic:pic>
              </a:graphicData>
            </a:graphic>
          </wp:inline>
        </w:drawing>
      </w:r>
    </w:p>
    <w:p w14:paraId="1AE84E61" w14:textId="77777777" w:rsidR="00FA12BF" w:rsidRDefault="00000000">
      <w:pPr>
        <w:spacing w:before="60" w:after="240"/>
        <w:jc w:val="center"/>
      </w:pPr>
      <w:r>
        <w:rPr>
          <w:i/>
          <w:iCs/>
          <w:color w:val="555555"/>
          <w:sz w:val="19"/>
          <w:szCs w:val="19"/>
        </w:rPr>
        <w:t>Figure 10. Top-12 Random Forest feature importance, final pipeline execution. Source: 04_importance.png.</w:t>
      </w:r>
    </w:p>
    <w:p w14:paraId="5D1392CA" w14:textId="77777777" w:rsidR="00FA12BF" w:rsidRDefault="00000000">
      <w:pPr>
        <w:spacing w:before="160" w:after="40"/>
        <w:jc w:val="center"/>
      </w:pPr>
      <w:r>
        <w:rPr>
          <w:noProof/>
        </w:rPr>
        <w:drawing>
          <wp:inline distT="0" distB="0" distL="0" distR="0" wp14:anchorId="18C816DF" wp14:editId="4F22355D">
            <wp:extent cx="5715000" cy="3790950"/>
            <wp:effectExtent l="0" t="0" r="0" b="0"/>
            <wp:docPr id="2126951420" name="05_feature_importance.png" descr="Figure 11. Top-12 Random Forest feature importance, earlier pipeline execution, shown as a stability cross-check. The same five features (Glucose_BMI_Index, Glucose_Age, glucose_concentration, BMI_Age, bmi) occupy the top five positions in both runs, with only minor reordering further down the ranking — evidence that the importance ranking is stable to retraining noise, not an artifact of a single run. Source: 05_feature_importance.png." title="Figure 11. Top-12 Random Forest feature importance, earlier pipeline execution, shown as a stability cross-check. The same five features (Glucose_BMI_Index, Glucose_Age, glucose_concentration, BMI_Age, bmi) occupy the top five positions in both runs, with only minor reordering further down the ranking — evidence that the importance ranking is stable to retraining noise, not an artifact of a single run. Source: 05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90950"/>
                    </a:xfrm>
                    <a:prstGeom prst="rect">
                      <a:avLst/>
                    </a:prstGeom>
                  </pic:spPr>
                </pic:pic>
              </a:graphicData>
            </a:graphic>
          </wp:inline>
        </w:drawing>
      </w:r>
    </w:p>
    <w:p w14:paraId="52F32806" w14:textId="77777777" w:rsidR="00FA12BF" w:rsidRDefault="00000000">
      <w:pPr>
        <w:spacing w:before="60" w:after="240"/>
        <w:jc w:val="center"/>
      </w:pPr>
      <w:r>
        <w:rPr>
          <w:i/>
          <w:iCs/>
          <w:color w:val="555555"/>
          <w:sz w:val="19"/>
          <w:szCs w:val="19"/>
        </w:rPr>
        <w:t>Figure 11. Top-12 Random Forest feature importance, earlier pipeline execution, shown as a stability cross-check. The same five features (</w:t>
      </w:r>
      <w:proofErr w:type="spellStart"/>
      <w:r>
        <w:rPr>
          <w:i/>
          <w:iCs/>
          <w:color w:val="555555"/>
          <w:sz w:val="19"/>
          <w:szCs w:val="19"/>
        </w:rPr>
        <w:t>Glucose_BMI_Index</w:t>
      </w:r>
      <w:proofErr w:type="spellEnd"/>
      <w:r>
        <w:rPr>
          <w:i/>
          <w:iCs/>
          <w:color w:val="555555"/>
          <w:sz w:val="19"/>
          <w:szCs w:val="19"/>
        </w:rPr>
        <w:t xml:space="preserve">, </w:t>
      </w:r>
      <w:proofErr w:type="spellStart"/>
      <w:r>
        <w:rPr>
          <w:i/>
          <w:iCs/>
          <w:color w:val="555555"/>
          <w:sz w:val="19"/>
          <w:szCs w:val="19"/>
        </w:rPr>
        <w:t>Glucose_Age</w:t>
      </w:r>
      <w:proofErr w:type="spellEnd"/>
      <w:r>
        <w:rPr>
          <w:i/>
          <w:iCs/>
          <w:color w:val="555555"/>
          <w:sz w:val="19"/>
          <w:szCs w:val="19"/>
        </w:rPr>
        <w:t xml:space="preserve">, </w:t>
      </w:r>
      <w:proofErr w:type="spellStart"/>
      <w:r>
        <w:rPr>
          <w:i/>
          <w:iCs/>
          <w:color w:val="555555"/>
          <w:sz w:val="19"/>
          <w:szCs w:val="19"/>
        </w:rPr>
        <w:t>glucose_concentration</w:t>
      </w:r>
      <w:proofErr w:type="spellEnd"/>
      <w:r>
        <w:rPr>
          <w:i/>
          <w:iCs/>
          <w:color w:val="555555"/>
          <w:sz w:val="19"/>
          <w:szCs w:val="19"/>
        </w:rPr>
        <w:t xml:space="preserve">, </w:t>
      </w:r>
      <w:proofErr w:type="spellStart"/>
      <w:r>
        <w:rPr>
          <w:i/>
          <w:iCs/>
          <w:color w:val="555555"/>
          <w:sz w:val="19"/>
          <w:szCs w:val="19"/>
        </w:rPr>
        <w:t>BMI_Age</w:t>
      </w:r>
      <w:proofErr w:type="spellEnd"/>
      <w:r>
        <w:rPr>
          <w:i/>
          <w:iCs/>
          <w:color w:val="555555"/>
          <w:sz w:val="19"/>
          <w:szCs w:val="19"/>
        </w:rPr>
        <w:t xml:space="preserve">, </w:t>
      </w:r>
      <w:proofErr w:type="spellStart"/>
      <w:r>
        <w:rPr>
          <w:i/>
          <w:iCs/>
          <w:color w:val="555555"/>
          <w:sz w:val="19"/>
          <w:szCs w:val="19"/>
        </w:rPr>
        <w:t>bmi</w:t>
      </w:r>
      <w:proofErr w:type="spellEnd"/>
      <w:r>
        <w:rPr>
          <w:i/>
          <w:iCs/>
          <w:color w:val="555555"/>
          <w:sz w:val="19"/>
          <w:szCs w:val="19"/>
        </w:rPr>
        <w:t>) occupy the top five positions in both runs, with only minor reordering further down the ranking — evidence that the importance ranking is stable to retraining noise, not an artifact of a single run. Source: 05_feature_importance.png.</w:t>
      </w:r>
    </w:p>
    <w:p w14:paraId="55534372" w14:textId="77777777" w:rsidR="00FA12BF" w:rsidRDefault="00000000">
      <w:pPr>
        <w:pStyle w:val="Heading2"/>
      </w:pPr>
      <w:r>
        <w:lastRenderedPageBreak/>
        <w:t>10.2 Global Explainability — SHAP</w:t>
      </w:r>
    </w:p>
    <w:p w14:paraId="764F6160" w14:textId="77777777" w:rsidR="00FA12BF" w:rsidRDefault="00000000">
      <w:pPr>
        <w:spacing w:after="160" w:line="300" w:lineRule="auto"/>
      </w:pPr>
      <w:r>
        <w:t xml:space="preserve">SHAP values were computed via the model-native </w:t>
      </w:r>
      <w:proofErr w:type="spellStart"/>
      <w:r>
        <w:t>TreeExplainer</w:t>
      </w:r>
      <w:proofErr w:type="spellEnd"/>
      <w:r>
        <w:t xml:space="preserve"> on a 100-patient sample of the held-out test set, giving an additive attribution for every feature on every sampled patient that sums exactly to the model's output. Figure 12 shows the resulting summary (</w:t>
      </w:r>
      <w:proofErr w:type="spellStart"/>
      <w:r>
        <w:t>beeswarm</w:t>
      </w:r>
      <w:proofErr w:type="spellEnd"/>
      <w:r>
        <w:t>) plot for the positive (diabetic) class: each point is one patient, its horizontal position is that feature's SHAP value (impact on the model's predicted diabetes probability) for that patient, and its color encodes whether the feature's value was high (pink/red) or low (blue) for that patient.</w:t>
      </w:r>
    </w:p>
    <w:p w14:paraId="5E578E78" w14:textId="77777777" w:rsidR="00FA12BF" w:rsidRDefault="00000000">
      <w:pPr>
        <w:spacing w:before="160" w:after="40"/>
        <w:jc w:val="center"/>
      </w:pPr>
      <w:r>
        <w:rPr>
          <w:noProof/>
        </w:rPr>
        <w:drawing>
          <wp:inline distT="0" distB="0" distL="0" distR="0" wp14:anchorId="6E660E25" wp14:editId="5C3987B8">
            <wp:extent cx="4000500" cy="4895850"/>
            <wp:effectExtent l="0" t="0" r="0" b="0"/>
            <wp:docPr id="2093772794" name="05_shap_summary.png" descr="Figure 12. SHAP global summary plot, Class 1 (diabetic), 100-patient sample. Source: 05_shap_summary.png." title="Figure 12. SHAP global summary plot, Class 1 (diabetic), 100-patient sample. Source: 05_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4895850"/>
                    </a:xfrm>
                    <a:prstGeom prst="rect">
                      <a:avLst/>
                    </a:prstGeom>
                  </pic:spPr>
                </pic:pic>
              </a:graphicData>
            </a:graphic>
          </wp:inline>
        </w:drawing>
      </w:r>
    </w:p>
    <w:p w14:paraId="60016F54" w14:textId="77777777" w:rsidR="00FA12BF" w:rsidRDefault="00000000">
      <w:pPr>
        <w:spacing w:before="60" w:after="240"/>
        <w:jc w:val="center"/>
      </w:pPr>
      <w:r>
        <w:rPr>
          <w:i/>
          <w:iCs/>
          <w:color w:val="555555"/>
          <w:sz w:val="19"/>
          <w:szCs w:val="19"/>
        </w:rPr>
        <w:t>Figure 12. SHAP global summary plot, Class 1 (diabetic), 100-patient sample. Source: 05_shap_summary.png.</w:t>
      </w:r>
    </w:p>
    <w:p w14:paraId="3218CC46" w14:textId="77777777" w:rsidR="00FA12BF" w:rsidRDefault="00000000">
      <w:pPr>
        <w:spacing w:after="160" w:line="300" w:lineRule="auto"/>
      </w:pPr>
      <w:r>
        <w:t xml:space="preserve">The SHAP ranking — </w:t>
      </w:r>
      <w:proofErr w:type="spellStart"/>
      <w:r>
        <w:t>Glucose_BMI</w:t>
      </w:r>
      <w:proofErr w:type="spellEnd"/>
      <w:r>
        <w:t xml:space="preserve">, </w:t>
      </w:r>
      <w:proofErr w:type="spellStart"/>
      <w:r>
        <w:t>Glucose_BMI_Index</w:t>
      </w:r>
      <w:proofErr w:type="spellEnd"/>
      <w:r>
        <w:t xml:space="preserve">, age, </w:t>
      </w:r>
      <w:proofErr w:type="spellStart"/>
      <w:r>
        <w:t>glucose_concentration</w:t>
      </w:r>
      <w:proofErr w:type="spellEnd"/>
      <w:r>
        <w:t xml:space="preserve">, </w:t>
      </w:r>
      <w:proofErr w:type="spellStart"/>
      <w:r>
        <w:t>bmi</w:t>
      </w:r>
      <w:proofErr w:type="spellEnd"/>
      <w:r>
        <w:t xml:space="preserve">, </w:t>
      </w:r>
      <w:proofErr w:type="spellStart"/>
      <w:r>
        <w:t>Glucose_Age</w:t>
      </w:r>
      <w:proofErr w:type="spellEnd"/>
      <w:r>
        <w:t xml:space="preserve"> — corroborates the Gini ranking in Table 11 closely, with the same handful of glucose-interaction features dominating. The color gradients also confirm the expected clinical direction for every top feature: high values of </w:t>
      </w:r>
      <w:proofErr w:type="spellStart"/>
      <w:r>
        <w:t>Glucose_BMI</w:t>
      </w:r>
      <w:proofErr w:type="spellEnd"/>
      <w:r>
        <w:t xml:space="preserve">, </w:t>
      </w:r>
      <w:proofErr w:type="spellStart"/>
      <w:r>
        <w:t>glucose_concentration</w:t>
      </w:r>
      <w:proofErr w:type="spellEnd"/>
      <w:r>
        <w:t xml:space="preserve">, and </w:t>
      </w:r>
      <w:proofErr w:type="spellStart"/>
      <w:r>
        <w:t>bmi</w:t>
      </w:r>
      <w:proofErr w:type="spellEnd"/>
      <w:r>
        <w:t xml:space="preserve"> push predictions toward 'diabetic' (red points cluster on the positive side), while high age values push surprisingly toward lower diabetes probability in this SHAP view, the inverse of the bivariate biostatistical finding in Table 5. This apparent contradiction is not an error: it is a textbook illustration of Simpson's-paradox-like confounding under multivariate SHAP attribution, where age's marginal (univariate) relationship with diabetes is positive, but once the model already has access to age-</w:t>
      </w:r>
      <w:r>
        <w:lastRenderedPageBreak/>
        <w:t>glucose and age-BMI interaction terms, the residual, purely-additive contribution of raw age can flip sign. This nuance — important for a doctoral-level reading of the figure — is recommended reading material for any clinician consuming this explanation directly, and is flagged explicitly in the Limitations chapter (Section 11.4).</w:t>
      </w:r>
    </w:p>
    <w:p w14:paraId="7C615C56" w14:textId="77777777" w:rsidR="00FA12BF" w:rsidRDefault="00000000">
      <w:pPr>
        <w:pStyle w:val="Heading2"/>
      </w:pPr>
      <w:r>
        <w:t>10.3 Local Explainability — SHAP Force Plot for a Single Patient</w:t>
      </w:r>
    </w:p>
    <w:p w14:paraId="3E205750" w14:textId="77777777" w:rsidR="00FA12BF" w:rsidRDefault="00000000">
      <w:pPr>
        <w:spacing w:after="160" w:line="300" w:lineRule="auto"/>
      </w:pPr>
      <w:r>
        <w:t>Beyond global rankings, SHAP additionally explains individual predictions. The notebook generated an interactive force-plot explanation (delivered as 06_shap_force_plot.html) for the first patient in the sampled test set; because that interactive HTML cannot be rendered inside a static Word document, Figure 13 below is a faithful static reconstruction of the identical underlying SHAP values extracted directly from that file, preserving every numeric attribution exactly.</w:t>
      </w:r>
    </w:p>
    <w:p w14:paraId="79C26C81" w14:textId="77777777" w:rsidR="00FA12BF" w:rsidRDefault="00000000">
      <w:pPr>
        <w:spacing w:before="160" w:after="40"/>
        <w:jc w:val="center"/>
      </w:pPr>
      <w:r>
        <w:rPr>
          <w:noProof/>
        </w:rPr>
        <w:drawing>
          <wp:inline distT="0" distB="0" distL="0" distR="0" wp14:anchorId="26187570" wp14:editId="135E0A21">
            <wp:extent cx="5334000" cy="3648075"/>
            <wp:effectExtent l="0" t="0" r="0" b="0"/>
            <wp:docPr id="359048682" name="shap_waterfall.png" descr="Figure 13. Local SHAP explanation for one sampled patient. The model's baseline (average) predicted probability of 0.351 is pushed up to a final prediction of 0.570 primarily by an elevated Glucose_BMI interaction (+0.069) and Glucose_BMI_Index (+0.042), partially offset by this patient's relatively young age of 30 (−0.038). Reconstructed from 06_shap_force_plot.html." title="Figure 13. Local SHAP explanation for one sampled patient. The model's baseline (average) predicted probability of 0.351 is pushed up to a final prediction of 0.570 primarily by an elevated Glucose_BMI interaction (+0.069) and Glucose_BMI_Index (+0.042), partially offset by this patient's relatively young age of 30 (−0.038). Reconstructed from 06_shap_force_plot.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648075"/>
                    </a:xfrm>
                    <a:prstGeom prst="rect">
                      <a:avLst/>
                    </a:prstGeom>
                  </pic:spPr>
                </pic:pic>
              </a:graphicData>
            </a:graphic>
          </wp:inline>
        </w:drawing>
      </w:r>
    </w:p>
    <w:p w14:paraId="32C985E7" w14:textId="77777777" w:rsidR="00FA12BF" w:rsidRDefault="00000000">
      <w:pPr>
        <w:spacing w:before="60" w:after="240"/>
        <w:jc w:val="center"/>
      </w:pPr>
      <w:r>
        <w:rPr>
          <w:i/>
          <w:iCs/>
          <w:color w:val="555555"/>
          <w:sz w:val="19"/>
          <w:szCs w:val="19"/>
        </w:rPr>
        <w:t xml:space="preserve">Figure 13. Local SHAP explanation for one sampled patient. The model's baseline (average) predicted probability of 0.351 is pushed up to a final prediction of 0.570 primarily by an elevated </w:t>
      </w:r>
      <w:proofErr w:type="spellStart"/>
      <w:r>
        <w:rPr>
          <w:i/>
          <w:iCs/>
          <w:color w:val="555555"/>
          <w:sz w:val="19"/>
          <w:szCs w:val="19"/>
        </w:rPr>
        <w:t>Glucose_BMI</w:t>
      </w:r>
      <w:proofErr w:type="spellEnd"/>
      <w:r>
        <w:rPr>
          <w:i/>
          <w:iCs/>
          <w:color w:val="555555"/>
          <w:sz w:val="19"/>
          <w:szCs w:val="19"/>
        </w:rPr>
        <w:t xml:space="preserve"> interaction (+0.069) and </w:t>
      </w:r>
      <w:proofErr w:type="spellStart"/>
      <w:r>
        <w:rPr>
          <w:i/>
          <w:iCs/>
          <w:color w:val="555555"/>
          <w:sz w:val="19"/>
          <w:szCs w:val="19"/>
        </w:rPr>
        <w:t>Glucose_BMI_Index</w:t>
      </w:r>
      <w:proofErr w:type="spellEnd"/>
      <w:r>
        <w:rPr>
          <w:i/>
          <w:iCs/>
          <w:color w:val="555555"/>
          <w:sz w:val="19"/>
          <w:szCs w:val="19"/>
        </w:rPr>
        <w:t xml:space="preserve"> (+0.042), partially offset by this patient's relatively young age of 30 (−0.038). Reconstructed from 06_shap_force_plot.html.</w:t>
      </w:r>
    </w:p>
    <w:p w14:paraId="7822BE44" w14:textId="77777777" w:rsidR="00FA12BF" w:rsidRDefault="00000000">
      <w:pPr>
        <w:spacing w:after="160" w:line="300" w:lineRule="auto"/>
      </w:pPr>
      <w:r>
        <w:t>This single-patient breakdown is precisely the artifact that should be surfaced in a clinician-facing user interface: rather than a bare probability of 0.57, the clinician sees that the score is elevated mainly because of this patient's glucose-adiposity profile, moderated downward by their comparatively young age — language a primary-care physician can act on directly.</w:t>
      </w:r>
    </w:p>
    <w:p w14:paraId="67EA1E40" w14:textId="77777777" w:rsidR="00FA12BF" w:rsidRDefault="00000000">
      <w:pPr>
        <w:pStyle w:val="Heading2"/>
      </w:pPr>
      <w:r>
        <w:t>10.4 Local Explainability — LIME for Patient Instance #102</w:t>
      </w:r>
    </w:p>
    <w:p w14:paraId="1B977EA7" w14:textId="77777777" w:rsidR="00FA12BF" w:rsidRDefault="00000000">
      <w:pPr>
        <w:spacing w:after="160" w:line="300" w:lineRule="auto"/>
      </w:pPr>
      <w:r>
        <w:t xml:space="preserve">As a second, independent local-explanation method, LIME was run against patient instance #102 from the held-out test set, fitting an interpretable local linear surrogate around that single prediction and reporting the ten most influential decision-rule features. The model assigned this patient a predicted probability of 16.4% of </w:t>
      </w:r>
      <w:r>
        <w:lastRenderedPageBreak/>
        <w:t>having diabetes (83.6% probability of being non-diabetic). Figure 14 reproduces the exact rule-based attribution extracted from the underlying 07_lime_explanation_instance_102.html artifact.</w:t>
      </w:r>
    </w:p>
    <w:p w14:paraId="1DE29ABF" w14:textId="77777777" w:rsidR="00FA12BF" w:rsidRDefault="00000000">
      <w:pPr>
        <w:spacing w:before="160" w:after="40"/>
        <w:jc w:val="center"/>
      </w:pPr>
      <w:r>
        <w:rPr>
          <w:noProof/>
        </w:rPr>
        <w:drawing>
          <wp:inline distT="0" distB="0" distL="0" distR="0" wp14:anchorId="19B74F8F" wp14:editId="2873E3F0">
            <wp:extent cx="5715000" cy="2638425"/>
            <wp:effectExtent l="0" t="0" r="0" b="0"/>
            <wp:docPr id="2118688408" name="lime_explanation.png" descr="Figure 14. LIME local surrogate explanation for patient instance #102, predicted 16.4% diabetes probability. Reconstructed from 07_lime_explanation_instance_102.html." title="Figure 14. LIME local surrogate explanation for patient instance #102, predicted 16.4% diabetes probability. Reconstructed from 07_lime_explanation_instance_102.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638425"/>
                    </a:xfrm>
                    <a:prstGeom prst="rect">
                      <a:avLst/>
                    </a:prstGeom>
                  </pic:spPr>
                </pic:pic>
              </a:graphicData>
            </a:graphic>
          </wp:inline>
        </w:drawing>
      </w:r>
    </w:p>
    <w:p w14:paraId="19574F35" w14:textId="77777777" w:rsidR="00FA12BF" w:rsidRDefault="00000000">
      <w:pPr>
        <w:spacing w:before="60" w:after="240"/>
        <w:jc w:val="center"/>
      </w:pPr>
      <w:r>
        <w:rPr>
          <w:i/>
          <w:iCs/>
          <w:color w:val="555555"/>
          <w:sz w:val="19"/>
          <w:szCs w:val="19"/>
        </w:rPr>
        <w:t>Figure 14. LIME local surrogate explanation for patient instance #102, predicted 16.4% diabetes probability. Reconstructed from 07_lime_explanation_instance_102.html.</w:t>
      </w:r>
    </w:p>
    <w:p w14:paraId="4586521C" w14:textId="77777777" w:rsidR="00FA12BF" w:rsidRDefault="00000000">
      <w:pPr>
        <w:spacing w:after="160" w:line="300" w:lineRule="auto"/>
      </w:pPr>
      <w:r>
        <w:t xml:space="preserve">The dominant rule pushing this specific patient's prediction upward is </w:t>
      </w:r>
      <w:proofErr w:type="spellStart"/>
      <w:r>
        <w:t>Glucose_BMI_Index</w:t>
      </w:r>
      <w:proofErr w:type="spellEnd"/>
      <w:r>
        <w:t xml:space="preserve"> exceeding 45.82, and the dominant rule pushing it back down is the patient's </w:t>
      </w:r>
      <w:proofErr w:type="spellStart"/>
      <w:r>
        <w:t>Glucose_Age</w:t>
      </w:r>
      <w:proofErr w:type="spellEnd"/>
      <w:r>
        <w:t xml:space="preserve"> falling in the comparatively low 25.74–34.02 band — again the same glucose-interaction feature family identified as dominant by both the Gini importance and SHAP analyses above, providing a third independent confirmation of the model's core decision logic at the single-patient level.</w:t>
      </w:r>
    </w:p>
    <w:p w14:paraId="4D08DC4E" w14:textId="77777777" w:rsidR="00FA12BF" w:rsidRDefault="00000000">
      <w:pPr>
        <w:pStyle w:val="Heading2"/>
      </w:pPr>
      <w:r>
        <w:t>10.5 Error Analysis</w:t>
      </w:r>
    </w:p>
    <w:p w14:paraId="67F877E5" w14:textId="77777777" w:rsidR="00FA12BF" w:rsidRDefault="00000000">
      <w:pPr>
        <w:spacing w:after="160" w:line="300" w:lineRule="auto"/>
      </w:pPr>
      <w:r>
        <w:t>The 21 false negatives and 18 false positives identified in Section 9 were further characterized. The notebook's printed error-analysis output confirms these exact counts and the calibration error figure already discussed (Section 9.3). A natural next step — recommended in Section 15 as future work rather than claimed as already executed — is to run the same SHAP local-explanation machinery specifically on the 21 misclassified diabetic patients, to determine whether they share a common feature signature (for example, a sub-population with normal BMI but elevated glucose, a pattern sometimes called 'lean diabetes' in the clinical literature) that the current feature set under-serves.</w:t>
      </w:r>
    </w:p>
    <w:p w14:paraId="421C8B0C" w14:textId="77777777" w:rsidR="00FA12BF" w:rsidRDefault="00000000">
      <w:r>
        <w:br w:type="page"/>
      </w:r>
    </w:p>
    <w:p w14:paraId="5C0F12B1" w14:textId="77777777" w:rsidR="00FA12BF" w:rsidRDefault="00000000">
      <w:pPr>
        <w:pStyle w:val="Heading1"/>
        <w:pageBreakBefore/>
      </w:pPr>
      <w:r>
        <w:lastRenderedPageBreak/>
        <w:t>11. Statistical Robustness and Threats to Validity</w:t>
      </w:r>
    </w:p>
    <w:p w14:paraId="494CE724" w14:textId="77777777" w:rsidR="00FA12BF" w:rsidRDefault="00000000">
      <w:pPr>
        <w:spacing w:after="160" w:line="300" w:lineRule="auto"/>
      </w:pPr>
      <w:r>
        <w:t>A report claiming doctoral-level rigor must subject its own pipeline to the same scrutiny it would apply to a peer-submitted manuscript. This section consolidates the validity concerns raised throughout Sections 3–10 into a single, structured methodological critique, in the tradition of a dissertation's 'limitations and threats to validity' chapter.</w:t>
      </w:r>
    </w:p>
    <w:p w14:paraId="264C3DED" w14:textId="77777777" w:rsidR="00FA12BF" w:rsidRDefault="00000000">
      <w:pPr>
        <w:pStyle w:val="Heading2"/>
      </w:pPr>
      <w:r>
        <w:t>11.1 Sample Size and Statistical Power</w:t>
      </w:r>
    </w:p>
    <w:p w14:paraId="55F06B83" w14:textId="77777777" w:rsidR="00FA12BF" w:rsidRDefault="00000000">
      <w:pPr>
        <w:spacing w:after="160" w:line="300" w:lineRule="auto"/>
      </w:pPr>
      <w:r>
        <w:t>The 614-record labeled cohort, split 70/30, leaves only 185 patients in the held-out test set and only 64 diabetic patients within that test set (34.9% of 185). Every clinical metric in Section 9 — sensitivity, specificity, PPV, NPV — is therefore estimated from a base of well under 200 patients, and the true 95% confidence interval around a reported sensitivity of 67.2% (43 true positives out of 64 actual diabetics) is, by a standard Wilson score interval, approximately 54.7% to 77.8% — a thirteen-percentage-point-wide spread that should accompany any external reporting of the headline sensitivity figure, rather than the single point estimate alone. A larger validation cohort, or a repeated k-fold / nested cross-validation design averaged over many resamples, would narrow this interval substantially and is the single highest-priority statistical improvement recommended in Section 15.</w:t>
      </w:r>
    </w:p>
    <w:p w14:paraId="03596632" w14:textId="77777777" w:rsidR="00FA12BF" w:rsidRDefault="00000000">
      <w:pPr>
        <w:pStyle w:val="Heading2"/>
      </w:pPr>
      <w:r>
        <w:t>11.2 Single-Split vs. Cross-Validated Performance</w:t>
      </w:r>
    </w:p>
    <w:p w14:paraId="17B24B55" w14:textId="77777777" w:rsidR="00FA12BF" w:rsidRDefault="00000000">
      <w:pPr>
        <w:spacing w:after="160" w:line="300" w:lineRule="auto"/>
      </w:pPr>
      <w:r>
        <w:t>Section 8 already surfaced a 3-point gap between the single-split test ROC-AUC (0.8426) and the five-fold cross-validated ROC-AUC (0.8112) for the same Random Forest configuration. This is the textbook signature of evaluation optimism in a single train/test split: whichever 185 rows happen to land in the test partition by chance can be marginally easier or harder than the population average, and a single draw cannot distinguish genuine model skill from this sampling luck. The cross-validated figure (0.8112) is the more defensible number for any external-facing performance claim, and this report recommends it be adopted as the headline metric in all future communications about this system, with the single-split figures retained only as a supplementary, exploratory data point.</w:t>
      </w:r>
    </w:p>
    <w:p w14:paraId="2E00B414" w14:textId="77777777" w:rsidR="00FA12BF" w:rsidRDefault="00000000">
      <w:pPr>
        <w:pStyle w:val="Heading2"/>
      </w:pPr>
      <w:r>
        <w:t>11.3 Run-to-Run Reproducibility</w:t>
      </w:r>
    </w:p>
    <w:p w14:paraId="6C091F95" w14:textId="77777777" w:rsidR="00FA12BF" w:rsidRDefault="00000000">
      <w:pPr>
        <w:spacing w:after="160" w:line="300" w:lineRule="auto"/>
      </w:pPr>
      <w:r>
        <w:t xml:space="preserve">Section 9.1 documented measurable divergence (up to 1.6 points of sensitivity, 0.7 points of ROC-AUC) between two recorded executions of structurally similar pipeline code on the same data. A further, smaller divergence was also observed internally within the final notebook execution itself: Phase 9's standalone evaluation cell reports 78.92% accuracy for the tuned Random Forest, while Phase 13–17's production-pipeline cell reports 77.84% accuracy for what should be a functionally equivalent fitted model wrapped in a scikit-learn Pipeline. Because Random Forest's tree-split decisions are theoretically invariant to the monotonic per-feature rescaling that the Pipeline's </w:t>
      </w:r>
      <w:proofErr w:type="spellStart"/>
      <w:r>
        <w:t>StandardScaler</w:t>
      </w:r>
      <w:proofErr w:type="spellEnd"/>
      <w:r>
        <w:t xml:space="preserve"> applies, this residual gap most plausibly reflects parallel-execution (</w:t>
      </w:r>
      <w:proofErr w:type="spellStart"/>
      <w:r>
        <w:t>n_jobs</w:t>
      </w:r>
      <w:proofErr w:type="spellEnd"/>
      <w:r>
        <w:t>) non-determinism in scikit-</w:t>
      </w:r>
      <w:proofErr w:type="spellStart"/>
      <w:r>
        <w:t>learn's</w:t>
      </w:r>
      <w:proofErr w:type="spellEnd"/>
      <w:r>
        <w:t xml:space="preserve"> </w:t>
      </w:r>
      <w:proofErr w:type="spellStart"/>
      <w:r>
        <w:t>RandomForestClassifier</w:t>
      </w:r>
      <w:proofErr w:type="spellEnd"/>
      <w:r>
        <w:t xml:space="preserve"> or a difference in which fitted estimator object was actually serialized at each step, rather than a genuine difference in model quality. The recommended engineering remediation — restating it here as a formal recommendation rather than leaving it as an observation — is to pin </w:t>
      </w:r>
      <w:proofErr w:type="spellStart"/>
      <w:r>
        <w:t>n_jobs</w:t>
      </w:r>
      <w:proofErr w:type="spellEnd"/>
      <w:r>
        <w:t xml:space="preserve">=1 (or fix all relevant random seeds across NumPy, scikit-learn, and any BLAS thread pool) for any run whose output will be used for a regulatory or contractual performance claim, and to </w:t>
      </w:r>
      <w:r>
        <w:lastRenderedPageBreak/>
        <w:t>add an automated reproducibility test to the CI/CD pipeline specified in Section 12.4 that fails the build if two consecutive training runs on identical data diverge by more than a pre-agreed tolerance (for example, 0.5 ROC-AUC points).</w:t>
      </w:r>
    </w:p>
    <w:p w14:paraId="350D7970" w14:textId="77777777" w:rsidR="00FA12BF" w:rsidRDefault="00000000">
      <w:pPr>
        <w:pStyle w:val="Heading2"/>
      </w:pPr>
      <w:r>
        <w:t>11.4 Generalizability and Population Shift</w:t>
      </w:r>
    </w:p>
    <w:p w14:paraId="60F87D26" w14:textId="77777777" w:rsidR="00FA12BF" w:rsidRDefault="00000000">
      <w:pPr>
        <w:spacing w:after="160" w:line="300" w:lineRule="auto"/>
      </w:pPr>
      <w:r>
        <w:t>As discussed in Section 2, the feature schema and record count of this dataset match the historically well-studied Pima Indians Diabetes Database, a cohort drawn exclusively from a specific Indigenous American population. Models trained on this cohort have a documented history in the literature of generalizing imperfectly to other ethnicities, age distributions, and healthcare-system contexts, because diabetes risk factor distributions and gene-environment interactions vary meaningfully across populations. Any deployment of this exact trained model outside a closely matched population would require, at minimum, a prospective external validation study before clinical use, and ideally a full retraining on locally representative data. This is treated as a hard precondition for deployment, not an optional enhancement, in Section 14's Responsible AI assessment.</w:t>
      </w:r>
    </w:p>
    <w:p w14:paraId="37E6153D" w14:textId="77777777" w:rsidR="00FA12BF" w:rsidRDefault="00000000">
      <w:pPr>
        <w:pStyle w:val="Heading2"/>
      </w:pPr>
      <w:r>
        <w:t>11.5 Missingness Encoded as Zero</w:t>
      </w:r>
    </w:p>
    <w:p w14:paraId="10C9975C" w14:textId="77777777" w:rsidR="00FA12BF" w:rsidRDefault="00000000">
      <w:pPr>
        <w:spacing w:after="160" w:line="300" w:lineRule="auto"/>
      </w:pPr>
      <w:r>
        <w:t xml:space="preserve">As flagged in Section 3.3, physiologically implausible zero values in glucose, blood pressure, skinfold thickness, serum insulin, and BMI almost certainly represent missing-not-at-random data rather than true zero readings. The current pipeline does not impute or flag these values, meaning every downstream statistic — the t-tests in Section 5, the correlation matrix in Section 6, the benchmark in Section 7, and the SHAP/LIME explanations in Section 10 — is computed on a feature space that silently contains an unknown number of corrupted zero-as-missing values, most severely in </w:t>
      </w:r>
      <w:proofErr w:type="spellStart"/>
      <w:r>
        <w:t>serum_insulin</w:t>
      </w:r>
      <w:proofErr w:type="spellEnd"/>
      <w:r>
        <w:t xml:space="preserve"> (which the descriptive statistics in Table 4 show has a median of only 17, implying a very large fraction of zero or near-zero readings). This is the single most consequential data-quality finding in this report and is escalated as the top-priority remediation item in Section 15.</w:t>
      </w:r>
    </w:p>
    <w:p w14:paraId="20C061DE" w14:textId="77777777" w:rsidR="00FA12BF" w:rsidRDefault="00000000">
      <w:pPr>
        <w:pStyle w:val="Heading2"/>
      </w:pPr>
      <w:r>
        <w:t>11.6 Multicollinearity Among Engineered Features</w:t>
      </w:r>
    </w:p>
    <w:p w14:paraId="0F773308" w14:textId="77777777" w:rsidR="00FA12BF" w:rsidRDefault="00000000">
      <w:pPr>
        <w:spacing w:after="160" w:line="300" w:lineRule="auto"/>
      </w:pPr>
      <w:r>
        <w:t xml:space="preserve">By design, several engineered features in Table 6 are near-deterministic functions of one another and of the raw inputs (for example, </w:t>
      </w:r>
      <w:proofErr w:type="spellStart"/>
      <w:r>
        <w:t>Glucose_BMI</w:t>
      </w:r>
      <w:proofErr w:type="spellEnd"/>
      <w:r>
        <w:t xml:space="preserve">, </w:t>
      </w:r>
      <w:proofErr w:type="spellStart"/>
      <w:r>
        <w:t>Glucose_BMI_Index</w:t>
      </w:r>
      <w:proofErr w:type="spellEnd"/>
      <w:r>
        <w:t xml:space="preserve">, and </w:t>
      </w:r>
      <w:proofErr w:type="spellStart"/>
      <w:r>
        <w:t>Glucose_Age</w:t>
      </w:r>
      <w:proofErr w:type="spellEnd"/>
      <w:r>
        <w:t xml:space="preserve"> all multiplicatively embed </w:t>
      </w:r>
      <w:proofErr w:type="spellStart"/>
      <w:r>
        <w:t>glucose_concentration</w:t>
      </w:r>
      <w:proofErr w:type="spellEnd"/>
      <w:r>
        <w:t xml:space="preserve">). This is not problematic for Random Forest's predictive accuracy, since tree-based splitting is largely insensitive to multicollinearity, but it does materially complicate the causal interpretation of any single feature's importance score in Section 10: high importance attributed to </w:t>
      </w:r>
      <w:proofErr w:type="spellStart"/>
      <w:r>
        <w:t>Glucose_BMI</w:t>
      </w:r>
      <w:proofErr w:type="spellEnd"/>
      <w:r>
        <w:t xml:space="preserve"> may be partially 'borrowed' from the closely related </w:t>
      </w:r>
      <w:proofErr w:type="spellStart"/>
      <w:r>
        <w:t>Glucose_BMI_Index</w:t>
      </w:r>
      <w:proofErr w:type="spellEnd"/>
      <w:r>
        <w:t xml:space="preserve"> and </w:t>
      </w:r>
      <w:proofErr w:type="spellStart"/>
      <w:r>
        <w:t>Glucose_Age</w:t>
      </w:r>
      <w:proofErr w:type="spellEnd"/>
      <w:r>
        <w:t>, and a feature-importance ranking under high collinearity should be read as identifying an importance cluster (here, 'glucose interaction terms broadly') rather than crowning one specific engineered feature as uniquely causal. This caveat should accompany any clinical communication of the SHAP/Gini rankings.</w:t>
      </w:r>
    </w:p>
    <w:p w14:paraId="6AED61EA" w14:textId="77777777" w:rsidR="00FA12BF" w:rsidRDefault="00000000">
      <w:pPr>
        <w:pStyle w:val="Heading2"/>
      </w:pPr>
      <w:r>
        <w:t>11.7 Absence of External Statistical Benchmarking</w:t>
      </w:r>
    </w:p>
    <w:p w14:paraId="2FD24E10" w14:textId="77777777" w:rsidR="00FA12BF" w:rsidRDefault="00000000">
      <w:pPr>
        <w:spacing w:after="160" w:line="300" w:lineRule="auto"/>
      </w:pPr>
      <w:r>
        <w:t xml:space="preserve">No McNemar's test or other paired-significance test was run to determine whether the small ROC-AUC differences between the top three algorithms in Table 7 (Random Forest 0.8426, SVM 0.8423, Gradient Boosting 0.8409) are themselves statistically distinguishable from chance, given they were all evaluated on the identical 185-patient test set and are therefore paired observations, not independent samples. Given how close these </w:t>
      </w:r>
      <w:r>
        <w:lastRenderedPageBreak/>
        <w:t>three figures are, this report's working assumption — stated explicitly rather than left implicit — is that Random Forest, SVM, and Gradient Boosting should be treated as statistically tied at this sample size, and that the choice among them should be made on secondary, non-accuracy grounds (interpretability, inference latency, and operational simplicity, all of which favor Random Forest) rather than on the unsupported claim that Random Forest is the 'best' model in any statistically rigorous sense.</w:t>
      </w:r>
    </w:p>
    <w:p w14:paraId="32097FA0" w14:textId="77777777" w:rsidR="00FA12BF" w:rsidRDefault="00000000">
      <w:r>
        <w:br w:type="page"/>
      </w:r>
    </w:p>
    <w:p w14:paraId="3171DF5D" w14:textId="77777777" w:rsidR="00FA12BF" w:rsidRDefault="00000000">
      <w:pPr>
        <w:pStyle w:val="Heading1"/>
        <w:pageBreakBefore/>
      </w:pPr>
      <w:r>
        <w:lastRenderedPageBreak/>
        <w:t>12. Production Engineering and MLOps Architecture (Phases 13–17 and Beyond)</w:t>
      </w:r>
    </w:p>
    <w:p w14:paraId="7892BC23" w14:textId="77777777" w:rsidR="00FA12BF" w:rsidRDefault="00000000">
      <w:pPr>
        <w:spacing w:after="160" w:line="300" w:lineRule="auto"/>
      </w:pPr>
      <w:r>
        <w:t xml:space="preserve">The notebook's final phases already take the single most important production step: the tuned classifier is wrapped inside a scikit-learn Pipeline alongside its </w:t>
      </w:r>
      <w:proofErr w:type="spellStart"/>
      <w:r>
        <w:t>StandardScaler</w:t>
      </w:r>
      <w:proofErr w:type="spellEnd"/>
      <w:r>
        <w:t xml:space="preserve"> and serialized to a single </w:t>
      </w:r>
      <w:proofErr w:type="spellStart"/>
      <w:r>
        <w:t>diabetes_model.pkl</w:t>
      </w:r>
      <w:proofErr w:type="spellEnd"/>
      <w:r>
        <w:t xml:space="preserve"> artifact, which the auto-generated RESULTS_SUMMARY.txt labels 'PRODUCTION READY.' This section treats that artifact as the starting point of a complete MLOps lifecycle rather than the finish line, and specifies the surrounding engineering — versioning, testing, CI/CD, containerization, and monitoring — that a FAANG-grade engineering organization would require before that label is earned in practice. Figure 15 presents the full target-state architecture, layered to mirror the three-tier structure introduced in Section 1.</w:t>
      </w:r>
    </w:p>
    <w:p w14:paraId="30488440" w14:textId="77777777" w:rsidR="00FA12BF" w:rsidRDefault="00000000">
      <w:pPr>
        <w:spacing w:before="160" w:after="40"/>
        <w:jc w:val="center"/>
      </w:pPr>
      <w:r>
        <w:rPr>
          <w:noProof/>
        </w:rPr>
        <w:drawing>
          <wp:inline distT="0" distB="0" distL="0" distR="0" wp14:anchorId="00FC3081" wp14:editId="65DD6ED2">
            <wp:extent cx="5905500" cy="3248025"/>
            <wp:effectExtent l="0" t="0" r="0" b="0"/>
            <wp:docPr id="1797133604" name="pipeline_architecture.png" descr="Figure 15. End-to-end system architecture spanning the data and feature layer, the modeling and validation layer, and the production and serving layer, with a feedback loop for drift-triggered retraining." title="Figure 15. End-to-end system architecture spanning the data and feature layer, the modeling and validation layer, and the production and serving layer, with a feedback loop for drift-triggered re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248025"/>
                    </a:xfrm>
                    <a:prstGeom prst="rect">
                      <a:avLst/>
                    </a:prstGeom>
                  </pic:spPr>
                </pic:pic>
              </a:graphicData>
            </a:graphic>
          </wp:inline>
        </w:drawing>
      </w:r>
    </w:p>
    <w:p w14:paraId="690656B3" w14:textId="77777777" w:rsidR="00FA12BF" w:rsidRDefault="00000000">
      <w:pPr>
        <w:spacing w:before="60" w:after="240"/>
        <w:jc w:val="center"/>
      </w:pPr>
      <w:r>
        <w:rPr>
          <w:i/>
          <w:iCs/>
          <w:color w:val="555555"/>
          <w:sz w:val="19"/>
          <w:szCs w:val="19"/>
        </w:rPr>
        <w:t>Figure 15. End-to-end system architecture spanning the data and feature layer, the modeling and validation layer, and the production and serving layer, with a feedback loop for drift-triggered retraining.</w:t>
      </w:r>
    </w:p>
    <w:p w14:paraId="33390DDC" w14:textId="77777777" w:rsidR="00FA12BF" w:rsidRDefault="00000000">
      <w:pPr>
        <w:pStyle w:val="Heading2"/>
      </w:pPr>
      <w:r>
        <w:t>12.1 Model Packaging and Versioning</w:t>
      </w:r>
    </w:p>
    <w:p w14:paraId="2ED57BED" w14:textId="77777777" w:rsidR="00FA12BF" w:rsidRDefault="00000000">
      <w:pPr>
        <w:spacing w:after="160" w:line="300" w:lineRule="auto"/>
      </w:pPr>
      <w:r>
        <w:t xml:space="preserve">The current </w:t>
      </w:r>
      <w:proofErr w:type="spellStart"/>
      <w:r>
        <w:t>diabetes_model.pkl</w:t>
      </w:r>
      <w:proofErr w:type="spellEnd"/>
      <w:r>
        <w:t xml:space="preserve"> is an </w:t>
      </w:r>
      <w:proofErr w:type="spellStart"/>
      <w:r>
        <w:t>unversioned</w:t>
      </w:r>
      <w:proofErr w:type="spellEnd"/>
      <w:r>
        <w:t>, loosely named artifact with no embedded metadata. The production-grade remediation is to adopt semantic model versioning (for example, diabetes-risk-rf-v1.2.0.pkl) and to package alongside every serialized pipeline a companion model card — a structured metadata document recording the training data snapshot hash, the exact feature list and engineering formulas from Table 6, the full hyperparameter configuration from Table 8, the cross-validated and held-out performance metrics from Sections 7–9, the library versions (scikit-learn, NumPy, pandas) used to train it, and the date and author of training. This model card is what allows a clinical safety board, six months after deployment, to answer the question 'exactly what model is currently making decisions, and on what evidence was it approved?' without re-deriving the answer from source code.</w:t>
      </w:r>
    </w:p>
    <w:p w14:paraId="4F00061E" w14:textId="77777777" w:rsidR="00FA12BF" w:rsidRDefault="00000000">
      <w:pPr>
        <w:pStyle w:val="Heading2"/>
      </w:pPr>
      <w:r>
        <w:t>12.2 Automated Testing Strategy</w:t>
      </w:r>
    </w:p>
    <w:p w14:paraId="4EF790A1" w14:textId="77777777" w:rsidR="00FA12BF" w:rsidRDefault="00000000">
      <w:pPr>
        <w:spacing w:after="160" w:line="300" w:lineRule="auto"/>
      </w:pPr>
      <w:r>
        <w:lastRenderedPageBreak/>
        <w:t xml:space="preserve">A production ML system requires three distinct, complementary test suites, none of which exist in the current notebook-based workflow: (1) data validation tests — schema and range checks (for example, asserting </w:t>
      </w:r>
      <w:proofErr w:type="spellStart"/>
      <w:r>
        <w:t>glucose_concentration</w:t>
      </w:r>
      <w:proofErr w:type="spellEnd"/>
      <w:r>
        <w:t xml:space="preserve"> falls within a clinically plausible 0–300 mg/dL band, and explicitly flagging the zero-as-missing values identified in Section 11.5) run automatically on every new training or scoring batch, implementable with a library such as Great Expectations or </w:t>
      </w:r>
      <w:proofErr w:type="spellStart"/>
      <w:r>
        <w:t>Pandera</w:t>
      </w:r>
      <w:proofErr w:type="spellEnd"/>
      <w:r>
        <w:t xml:space="preserve">; (2) model validation tests — automated assertions that a freshly trained model's cross-validated ROC-AUC does not regress below the 0.80 threshold established in Section 1.3, and that its predictions on a small, hand-curated set of clinically unambiguous synthetic patients (for example, a 25-year-old with normal glucose and BMI; a 60-year-old with glucose 220 and BMI 38) fall on the clinically expected side of the decision threshold; and (3) software engineering unit/integration tests — standard </w:t>
      </w:r>
      <w:proofErr w:type="spellStart"/>
      <w:r>
        <w:t>pytest</w:t>
      </w:r>
      <w:proofErr w:type="spellEnd"/>
      <w:r>
        <w:t xml:space="preserve"> coverage of the feature-engineering functions in Table 6, the inference API request/response contract, and the serialization/deserialization round-trip of the pipeline artifact.</w:t>
      </w:r>
    </w:p>
    <w:p w14:paraId="0A744144" w14:textId="77777777" w:rsidR="00FA12BF" w:rsidRDefault="00000000">
      <w:pPr>
        <w:pStyle w:val="Heading2"/>
      </w:pPr>
      <w:r>
        <w:t>12.3 Model Registry and Promotion Workflow</w:t>
      </w:r>
    </w:p>
    <w:p w14:paraId="28F879D6" w14:textId="77777777" w:rsidR="00FA12BF" w:rsidRDefault="00000000">
      <w:pPr>
        <w:spacing w:after="160" w:line="300" w:lineRule="auto"/>
      </w:pPr>
      <w:r>
        <w:t>Rather than a flat file on disk, the production architecture routes every trained candidate through a model registry (Amazon SageMaker Model Registry is specified in Section 13) with an explicit staging lifecycle: Pending Validation → Staging (shadow-scored against live traffic without influencing clinical decisions) → Approved for Production → Archived. Promotion from Staging to Approved should require sign-off from both an ML engineering owner (verifying the statistical and reproducibility checks in Section 11) and a clinical safety reviewer (verifying the sensitivity/specificity operating point chosen in Section 9.4 remains clinically appropriate), recorded as an immutable approval record.</w:t>
      </w:r>
    </w:p>
    <w:p w14:paraId="5F66E00E" w14:textId="77777777" w:rsidR="00FA12BF" w:rsidRDefault="00000000">
      <w:pPr>
        <w:pStyle w:val="Heading2"/>
      </w:pPr>
      <w:r>
        <w:t>12.4 CI/CD Pipeline</w:t>
      </w:r>
    </w:p>
    <w:p w14:paraId="08AE66B6" w14:textId="77777777" w:rsidR="00FA12BF" w:rsidRDefault="00000000">
      <w:pPr>
        <w:spacing w:after="160" w:line="300" w:lineRule="auto"/>
      </w:pPr>
      <w:r>
        <w:t>Every change to the feature-engineering code, model training configuration, or serving code should flow through an automated continuous-integration and continuous-delivery pipeline: a pull request triggers the data-validation and unit-test suites from Section 12.2; on merge to the main branch, a training job re-fits the pipeline on the latest approved dataset snapshot, runs the model-validation tests, and — only if every gate passes — registers a new candidate version in the model registry and builds a new versioned container image; a manual or automated canary deployment then shifts a small percentage of live inference traffic to the new version while the SageMaker Model Monitor (Section 13.5) tracks its real-world performance before a full rollout. This pipeline is specified concretely in AWS-native terms (</w:t>
      </w:r>
      <w:proofErr w:type="spellStart"/>
      <w:r>
        <w:t>CodeCommit</w:t>
      </w:r>
      <w:proofErr w:type="spellEnd"/>
      <w:r>
        <w:t xml:space="preserve">/GitHub, </w:t>
      </w:r>
      <w:proofErr w:type="spellStart"/>
      <w:r>
        <w:t>CodeBuild</w:t>
      </w:r>
      <w:proofErr w:type="spellEnd"/>
      <w:r>
        <w:t xml:space="preserve">, </w:t>
      </w:r>
      <w:proofErr w:type="spellStart"/>
      <w:r>
        <w:t>CodePipeline</w:t>
      </w:r>
      <w:proofErr w:type="spellEnd"/>
      <w:r>
        <w:t>, ECR) in Section 13.1.</w:t>
      </w:r>
    </w:p>
    <w:p w14:paraId="25A6FDA1" w14:textId="77777777" w:rsidR="00FA12BF" w:rsidRDefault="00000000">
      <w:pPr>
        <w:pStyle w:val="Heading2"/>
      </w:pPr>
      <w:r>
        <w:t>12.5 Reproducibility Hardening</w:t>
      </w:r>
    </w:p>
    <w:p w14:paraId="125CD518" w14:textId="77777777" w:rsidR="00FA12BF" w:rsidRDefault="00000000">
      <w:pPr>
        <w:spacing w:after="160" w:line="300" w:lineRule="auto"/>
      </w:pPr>
      <w:r>
        <w:t xml:space="preserve">Directly addressing the run-to-run variance documented in Section 11.3, the production training job should: pin every library to an exact version in a </w:t>
      </w:r>
      <w:proofErr w:type="spellStart"/>
      <w:r>
        <w:t>lockfile</w:t>
      </w:r>
      <w:proofErr w:type="spellEnd"/>
      <w:r>
        <w:t xml:space="preserve">; fix all random seeds (NumPy, scikit-learn, and, if </w:t>
      </w:r>
      <w:proofErr w:type="spellStart"/>
      <w:r>
        <w:t>XGBoost</w:t>
      </w:r>
      <w:proofErr w:type="spellEnd"/>
      <w:r>
        <w:t xml:space="preserve"> or a neural network is reintroduced, the relevant framework-specific seed) and set </w:t>
      </w:r>
      <w:proofErr w:type="spellStart"/>
      <w:r>
        <w:t>n_jobs</w:t>
      </w:r>
      <w:proofErr w:type="spellEnd"/>
      <w:r>
        <w:t>=1 for the final certified training run even though parallel execution may be used for faster iterative experimentation; and persist the exact training data snapshot (by content hash) alongside the model artifact so that any future audit can re-run training byte-for-byte. These four changes are inexpensive to implement and directly close the reproducibility gap quantified in Section 9.1 and Section 11.3.</w:t>
      </w:r>
    </w:p>
    <w:p w14:paraId="0E67B7C3" w14:textId="77777777" w:rsidR="00FA12BF" w:rsidRDefault="00000000">
      <w:r>
        <w:lastRenderedPageBreak/>
        <w:br w:type="page"/>
      </w:r>
    </w:p>
    <w:p w14:paraId="3C01769A" w14:textId="77777777" w:rsidR="00FA12BF" w:rsidRDefault="00000000">
      <w:pPr>
        <w:pStyle w:val="Heading1"/>
        <w:pageBreakBefore/>
      </w:pPr>
      <w:r>
        <w:lastRenderedPageBreak/>
        <w:t>13. Cloud Deployment Architecture on Amazon Web Services</w:t>
      </w:r>
    </w:p>
    <w:p w14:paraId="1F2FC5B8" w14:textId="77777777" w:rsidR="00FA12BF" w:rsidRDefault="00000000">
      <w:pPr>
        <w:spacing w:after="160" w:line="300" w:lineRule="auto"/>
      </w:pPr>
      <w:r>
        <w:t>This section specifies a concrete, named AWS reference architecture for serving the Clinical Diabetes Intelligence Platform in production, sized appropriately for a clinical decision-support workload: low-to-moderate request volume, strict latency tolerance for point-of-care use, and a hard requirement for auditability and PHI-grade security. Figure 16 presents the complete architecture; the subsections that follow walk through each layer, the two supported serving patterns (real-time and batch), the CI/CD path, the security and compliance boundary, observability, and an illustrative cost framework.</w:t>
      </w:r>
    </w:p>
    <w:p w14:paraId="06C0DA2C" w14:textId="77777777" w:rsidR="00FA12BF" w:rsidRDefault="00000000">
      <w:pPr>
        <w:spacing w:before="160" w:after="40"/>
        <w:jc w:val="center"/>
      </w:pPr>
      <w:r>
        <w:rPr>
          <w:noProof/>
        </w:rPr>
        <w:drawing>
          <wp:inline distT="0" distB="0" distL="0" distR="0" wp14:anchorId="7AF163B3" wp14:editId="198AC789">
            <wp:extent cx="5905500" cy="4210050"/>
            <wp:effectExtent l="0" t="0" r="0" b="0"/>
            <wp:docPr id="135312668" name="aws_architecture.png" descr="Figure 16. Reference AWS deployment architecture: client and edge security layer, CI/CD pipeline, real-time and batch inference paths, monitoring and alerting, and the security/governance boundary." title="Figure 16. Reference AWS deployment architecture: client and edge security layer, CI/CD pipeline, real-time and batch inference paths, monitoring and alerting, and the security/governanc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4210050"/>
                    </a:xfrm>
                    <a:prstGeom prst="rect">
                      <a:avLst/>
                    </a:prstGeom>
                  </pic:spPr>
                </pic:pic>
              </a:graphicData>
            </a:graphic>
          </wp:inline>
        </w:drawing>
      </w:r>
    </w:p>
    <w:p w14:paraId="2F7E718C" w14:textId="77777777" w:rsidR="00FA12BF" w:rsidRDefault="00000000">
      <w:pPr>
        <w:spacing w:before="60" w:after="240"/>
        <w:jc w:val="center"/>
      </w:pPr>
      <w:r>
        <w:rPr>
          <w:i/>
          <w:iCs/>
          <w:color w:val="555555"/>
          <w:sz w:val="19"/>
          <w:szCs w:val="19"/>
        </w:rPr>
        <w:t>Figure 16. Reference AWS deployment architecture: client and edge security layer, CI/CD pipeline, real-time and batch inference paths, monitoring and alerting, and the security/governance boundary.</w:t>
      </w:r>
    </w:p>
    <w:p w14:paraId="20D6DE1B" w14:textId="77777777" w:rsidR="00FA12BF" w:rsidRDefault="00000000">
      <w:pPr>
        <w:pStyle w:val="Heading2"/>
      </w:pPr>
      <w:r>
        <w:t>13.1 CI/CD and Artifact Pipeline</w:t>
      </w:r>
    </w:p>
    <w:p w14:paraId="6E1367E8" w14:textId="77777777" w:rsidR="00FA12BF" w:rsidRDefault="00000000">
      <w:pPr>
        <w:spacing w:after="160" w:line="300" w:lineRule="auto"/>
      </w:pPr>
      <w:r>
        <w:t xml:space="preserve">Source control (Amazon </w:t>
      </w:r>
      <w:proofErr w:type="spellStart"/>
      <w:r>
        <w:t>CodeCommit</w:t>
      </w:r>
      <w:proofErr w:type="spellEnd"/>
      <w:r>
        <w:t xml:space="preserve"> or an integrated GitHub repository) feeds AWS </w:t>
      </w:r>
      <w:proofErr w:type="spellStart"/>
      <w:r>
        <w:t>CodeBuild</w:t>
      </w:r>
      <w:proofErr w:type="spellEnd"/>
      <w:r>
        <w:t xml:space="preserve">, which executes the data-validation, unit, and model-validation test suites specified in Section 12.2 inside an isolated build container. On success, AWS </w:t>
      </w:r>
      <w:proofErr w:type="spellStart"/>
      <w:r>
        <w:t>CodePipeline</w:t>
      </w:r>
      <w:proofErr w:type="spellEnd"/>
      <w:r>
        <w:t xml:space="preserve"> orchestrates the remaining stages: building a versioned Docker image containing the serialized scikit-learn pipeline and a lightweight </w:t>
      </w:r>
      <w:proofErr w:type="spellStart"/>
      <w:r>
        <w:t>FastAPI</w:t>
      </w:r>
      <w:proofErr w:type="spellEnd"/>
      <w:r>
        <w:t xml:space="preserve"> or Flask inference wrapper, pushing that image to Amazon Elastic Container Registry (ECR), and triggering either a SageMaker training job (if the pipeline run includes retraining) or a direct deployment of the existing approved model artifact. Every pipeline execution is logged immutably, giving the audit trail required under both the HIPAA and GDPR obligations identified in Section 3.6.</w:t>
      </w:r>
    </w:p>
    <w:p w14:paraId="79860EA9" w14:textId="77777777" w:rsidR="00FA12BF" w:rsidRDefault="00000000">
      <w:pPr>
        <w:pStyle w:val="Heading2"/>
      </w:pPr>
      <w:r>
        <w:lastRenderedPageBreak/>
        <w:t>13.2 Real-Time Inference Path (Recommended Primary Pattern)</w:t>
      </w:r>
    </w:p>
    <w:p w14:paraId="26ED7271" w14:textId="77777777" w:rsidR="00FA12BF" w:rsidRDefault="00000000">
      <w:pPr>
        <w:spacing w:after="160" w:line="300" w:lineRule="auto"/>
      </w:pPr>
      <w:r>
        <w:t>For point-of-care use by a clinician — the primary use case identified in Table 2 — the recommended serving pattern is an Amazon SageMaker real-time inference endpoint hosting the containerized pipeline, fronted by Amazon API Gateway for request routing, throttling, and request/response validation, with Amazon Cognito providing clinician authentication and fine-grained authorization, and AWS WAF together with AWS Shield providing edge-layer protection against common web exploits and volumetric denial-of-service attempts. The SageMaker endpoint is configured for multi-AZ deployment with auto-scaling targeting a conservative CPU/invocation utilization threshold, ensuring availability during regional infrastructure events without manual intervention. Given the model's modest computational footprint — a Random Forest with 100 shallow trees over 21 features performs inference in low single-digit milliseconds — this endpoint can run cost-efficiently on a small general-purpose instance family (for example, ml.t3 or ml.m5 in the smallest viable size), with the bulk of end-to-end request latency attributable to network round-trip rather than model compute.</w:t>
      </w:r>
    </w:p>
    <w:p w14:paraId="7E4C1511" w14:textId="77777777" w:rsidR="00FA12BF" w:rsidRDefault="00000000">
      <w:pPr>
        <w:pStyle w:val="Heading2"/>
      </w:pPr>
      <w:r>
        <w:t>13.3 Serverless / Lightweight Alternative Pattern</w:t>
      </w:r>
    </w:p>
    <w:p w14:paraId="47D119F9" w14:textId="77777777" w:rsidR="00FA12BF" w:rsidRDefault="00000000">
      <w:pPr>
        <w:spacing w:after="160" w:line="300" w:lineRule="auto"/>
      </w:pPr>
      <w:r>
        <w:t>Because the Random Forest classifier is small (the serialized pipeline artifact is a few megabytes) and CPU-only, an organization with lower request volume, a tighter budget, or a strong preference to minimize always-on infrastructure may instead deploy the identical container behind AWS Lambda (using a container-image Lambda deployment to accommodate the scikit-learn and pandas dependencies) with API Gateway providing the same front door used in Section 13.2. This pattern eliminates idle-capacity cost entirely at the expense of cold-start latency on the first request after a period of inactivity, a trade-off that is acceptable for many population-health or back-office use cases but should be evaluated carefully against the latency tolerance of true point-of-care, real-time clinical workflows.</w:t>
      </w:r>
    </w:p>
    <w:p w14:paraId="3BDE3568" w14:textId="77777777" w:rsidR="00FA12BF" w:rsidRDefault="00000000">
      <w:pPr>
        <w:pStyle w:val="Heading2"/>
      </w:pPr>
      <w:r>
        <w:t>13.4 Batch Scoring Path</w:t>
      </w:r>
    </w:p>
    <w:p w14:paraId="56B3A95A" w14:textId="77777777" w:rsidR="00FA12BF" w:rsidRDefault="00000000">
      <w:pPr>
        <w:spacing w:after="160" w:line="300" w:lineRule="auto"/>
      </w:pPr>
      <w:r>
        <w:t xml:space="preserve">For the population-health use case in Table 2 — scoring an entire enrolled population overnight to prioritize outreach — a separate, decoupled batch path is specified: AWS Glue performs the same feature-engineering transformations documented in Table 6 at scale against a data lake of patient records held in Amazon S3, AWS Step Functions orchestrates the multi-stage workflow (extract, engineer features, invoke a SageMaker Batch Transform job using the same registered model artifact as the real-time path, and load scored results back to S3 or a downstream data warehouse), and the entire workflow runs on a scheduled cadence (for example, nightly via Amazon </w:t>
      </w:r>
      <w:proofErr w:type="spellStart"/>
      <w:r>
        <w:t>EventBridge</w:t>
      </w:r>
      <w:proofErr w:type="spellEnd"/>
      <w:r>
        <w:t>) without requiring an always-on endpoint. Reusing the identical registered model artifact and feature-engineering code across both the real-time and batch paths is a deliberate design choice that eliminates the training/serving skew risk described in Section 2 across two different serving topologies, not just within one.</w:t>
      </w:r>
    </w:p>
    <w:p w14:paraId="4574C1FA" w14:textId="77777777" w:rsidR="00FA12BF" w:rsidRDefault="00000000">
      <w:pPr>
        <w:pStyle w:val="Heading2"/>
      </w:pPr>
      <w:r>
        <w:t>13.5 Observability, Drift Detection, and Alerting</w:t>
      </w:r>
    </w:p>
    <w:p w14:paraId="2B427D52" w14:textId="77777777" w:rsidR="00FA12BF" w:rsidRDefault="00000000">
      <w:pPr>
        <w:spacing w:after="160" w:line="300" w:lineRule="auto"/>
      </w:pPr>
      <w:r>
        <w:t xml:space="preserve">Amazon CloudWatch captures structured logs and latency/error-rate/invocation-count metrics from every inference path. SageMaker Model Monitor is configured with a baseline statistical profile of the training feature distribution (the descriptive statistics in Table 4 are a direct input to this baseline) and runs on a scheduled </w:t>
      </w:r>
      <w:r>
        <w:lastRenderedPageBreak/>
        <w:t>cadence against live inference traffic, flagging both data drift (incoming patient feature distributions diverging from the training baseline — for example, a sudden shift in the age distribution of the served population) and, where ground-truth labels become available with a lag (confirmed diagnoses fed back from the EHR), concept drift in the relationship between features and outcome. Threshold breaches publish to Amazon SNS, routing directly to the on-call ML engineering rotation. This closes the feedback loop drawn in Figure 15 and operationalizes the retraining trigger referenced there.</w:t>
      </w:r>
    </w:p>
    <w:p w14:paraId="30CE830A" w14:textId="77777777" w:rsidR="00FA12BF" w:rsidRDefault="00000000">
      <w:pPr>
        <w:pStyle w:val="Heading2"/>
      </w:pPr>
      <w:r>
        <w:t>13.6 Security, Privacy, and Compliance Mapping</w:t>
      </w:r>
    </w:p>
    <w:p w14:paraId="7D85DEB6" w14:textId="77777777" w:rsidR="00FA12BF" w:rsidRDefault="00000000">
      <w:pPr>
        <w:spacing w:after="160" w:line="300" w:lineRule="auto"/>
      </w:pPr>
      <w:r>
        <w:t xml:space="preserve">Every obligation identified in Section 3.6 is mapped to a specific AWS control in this architecture: encryption at rest for all S3 buckets and the model registry is enforced via AWS KMS customer-managed keys; encryption in transit is enforced end-to-end via TLS at the API Gateway and SageMaker endpoint boundary; credentials and third-party API keys are held in AWS Secrets Manager rather than in code or container images; IAM roles throughout the architecture follow least-privilege scoping (for example, the </w:t>
      </w:r>
      <w:proofErr w:type="spellStart"/>
      <w:r>
        <w:t>CodeBuild</w:t>
      </w:r>
      <w:proofErr w:type="spellEnd"/>
      <w:r>
        <w:t xml:space="preserve"> role can push to ECR but cannot itself invoke production inference, and the inference container's execution role can read the approved model artifact but cannot write to the training data lake); and AWS CloudTrail combined with AWS Config provides an immutable, </w:t>
      </w:r>
      <w:proofErr w:type="spellStart"/>
      <w:r>
        <w:t>queryable</w:t>
      </w:r>
      <w:proofErr w:type="spellEnd"/>
      <w:r>
        <w:t xml:space="preserve"> audit log of every API call and every configuration change in the account, satisfying the audit-trail requirement common to both HIPAA and GDPR. Organizations deploying with real patient data must additionally execute an AWS Business Associate Addendum (BAA) and restrict the architecture to AWS services on the published HIPAA-eligible services list, which should be re-verified against current AWS documentation at deployment time rather than assumed static from this report.</w:t>
      </w:r>
    </w:p>
    <w:p w14:paraId="13BDE248" w14:textId="77777777" w:rsidR="00FA12BF" w:rsidRDefault="00000000">
      <w:pPr>
        <w:pStyle w:val="Heading2"/>
      </w:pPr>
      <w:r>
        <w:t>13.7 Infrastructure as Code</w:t>
      </w:r>
    </w:p>
    <w:p w14:paraId="769EA8DD" w14:textId="77777777" w:rsidR="00FA12BF" w:rsidRDefault="00000000">
      <w:pPr>
        <w:spacing w:after="160" w:line="300" w:lineRule="auto"/>
      </w:pPr>
      <w:r>
        <w:t>The entire architecture in Figure 16 should be defined and version-controlled as Infrastructure as Code — using either the AWS Cloud Development Kit (CDK) in Python (a natural fit given the existing Python data-science codebase) or Terraform — rather than provisioned by hand through the AWS console. This guarantees that the staging and production environments are identical, that disaster recovery (Section 13.8) can stand up a clean environment in a different region within minutes, and that every infrastructure change passes through the same code-review discipline as the model code itself. A minimal illustrative CDK fragment for the SageMaker endpoint and surrounding API Gateway is given below as a starting skeleton, not a deployment-ready artifact:</w:t>
      </w:r>
    </w:p>
    <w:p w14:paraId="3FC115C7" w14:textId="77777777" w:rsidR="00FA12BF" w:rsidRDefault="00FA12BF">
      <w:pPr>
        <w:spacing w:after="80"/>
      </w:pPr>
    </w:p>
    <w:p w14:paraId="6D6D57EB" w14:textId="77777777" w:rsidR="00FA12BF" w:rsidRDefault="00000000">
      <w:pPr>
        <w:shd w:val="clear" w:color="auto" w:fill="F4F4F4"/>
        <w:spacing w:line="264" w:lineRule="auto"/>
        <w:ind w:left="200"/>
      </w:pPr>
      <w:r>
        <w:rPr>
          <w:rFonts w:ascii="Consolas" w:eastAsia="Consolas" w:hAnsi="Consolas" w:cs="Consolas"/>
          <w:color w:val="1F4E79"/>
          <w:sz w:val="18"/>
          <w:szCs w:val="18"/>
        </w:rPr>
        <w:t xml:space="preserve">endpoint = </w:t>
      </w:r>
      <w:proofErr w:type="spellStart"/>
      <w:r>
        <w:rPr>
          <w:rFonts w:ascii="Consolas" w:eastAsia="Consolas" w:hAnsi="Consolas" w:cs="Consolas"/>
          <w:color w:val="1F4E79"/>
          <w:sz w:val="18"/>
          <w:szCs w:val="18"/>
        </w:rPr>
        <w:t>sagemaker.CfnEndpoint</w:t>
      </w:r>
      <w:proofErr w:type="spellEnd"/>
      <w:r>
        <w:rPr>
          <w:rFonts w:ascii="Consolas" w:eastAsia="Consolas" w:hAnsi="Consolas" w:cs="Consolas"/>
          <w:color w:val="1F4E79"/>
          <w:sz w:val="18"/>
          <w:szCs w:val="18"/>
        </w:rPr>
        <w:t>(self, "</w:t>
      </w:r>
      <w:proofErr w:type="spellStart"/>
      <w:r>
        <w:rPr>
          <w:rFonts w:ascii="Consolas" w:eastAsia="Consolas" w:hAnsi="Consolas" w:cs="Consolas"/>
          <w:color w:val="1F4E79"/>
          <w:sz w:val="18"/>
          <w:szCs w:val="18"/>
        </w:rPr>
        <w:t>DiabetesRiskEndpoint</w:t>
      </w:r>
      <w:proofErr w:type="spellEnd"/>
      <w:r>
        <w:rPr>
          <w:rFonts w:ascii="Consolas" w:eastAsia="Consolas" w:hAnsi="Consolas" w:cs="Consolas"/>
          <w:color w:val="1F4E79"/>
          <w:sz w:val="18"/>
          <w:szCs w:val="18"/>
        </w:rPr>
        <w:t>",</w:t>
      </w:r>
    </w:p>
    <w:p w14:paraId="16D2D067" w14:textId="77777777" w:rsidR="00FA12BF" w:rsidRDefault="00000000">
      <w:pPr>
        <w:shd w:val="clear" w:color="auto" w:fill="F4F4F4"/>
        <w:spacing w:line="264" w:lineRule="auto"/>
        <w:ind w:left="200"/>
      </w:pPr>
      <w:r>
        <w:rPr>
          <w:rFonts w:ascii="Consolas" w:eastAsia="Consolas" w:hAnsi="Consolas" w:cs="Consolas"/>
          <w:color w:val="1F4E79"/>
          <w:sz w:val="18"/>
          <w:szCs w:val="18"/>
        </w:rPr>
        <w:t xml:space="preserve">    </w:t>
      </w:r>
      <w:proofErr w:type="spellStart"/>
      <w:r>
        <w:rPr>
          <w:rFonts w:ascii="Consolas" w:eastAsia="Consolas" w:hAnsi="Consolas" w:cs="Consolas"/>
          <w:color w:val="1F4E79"/>
          <w:sz w:val="18"/>
          <w:szCs w:val="18"/>
        </w:rPr>
        <w:t>endpoint_config_name</w:t>
      </w:r>
      <w:proofErr w:type="spellEnd"/>
      <w:r>
        <w:rPr>
          <w:rFonts w:ascii="Consolas" w:eastAsia="Consolas" w:hAnsi="Consolas" w:cs="Consolas"/>
          <w:color w:val="1F4E79"/>
          <w:sz w:val="18"/>
          <w:szCs w:val="18"/>
        </w:rPr>
        <w:t>=</w:t>
      </w:r>
      <w:proofErr w:type="spellStart"/>
      <w:r>
        <w:rPr>
          <w:rFonts w:ascii="Consolas" w:eastAsia="Consolas" w:hAnsi="Consolas" w:cs="Consolas"/>
          <w:color w:val="1F4E79"/>
          <w:sz w:val="18"/>
          <w:szCs w:val="18"/>
        </w:rPr>
        <w:t>endpoint_config.attr_endpoint_config_name</w:t>
      </w:r>
      <w:proofErr w:type="spellEnd"/>
      <w:r>
        <w:rPr>
          <w:rFonts w:ascii="Consolas" w:eastAsia="Consolas" w:hAnsi="Consolas" w:cs="Consolas"/>
          <w:color w:val="1F4E79"/>
          <w:sz w:val="18"/>
          <w:szCs w:val="18"/>
        </w:rPr>
        <w:t>)</w:t>
      </w:r>
    </w:p>
    <w:p w14:paraId="3091C6FA" w14:textId="77777777" w:rsidR="00FA12BF" w:rsidRDefault="00000000">
      <w:pPr>
        <w:shd w:val="clear" w:color="auto" w:fill="F4F4F4"/>
        <w:spacing w:line="264" w:lineRule="auto"/>
        <w:ind w:left="200"/>
      </w:pPr>
      <w:r>
        <w:rPr>
          <w:rFonts w:ascii="Consolas" w:eastAsia="Consolas" w:hAnsi="Consolas" w:cs="Consolas"/>
          <w:color w:val="1F4E79"/>
          <w:sz w:val="18"/>
          <w:szCs w:val="18"/>
        </w:rPr>
        <w:t xml:space="preserve"> </w:t>
      </w:r>
    </w:p>
    <w:p w14:paraId="638B2A34" w14:textId="77777777" w:rsidR="00FA12BF" w:rsidRDefault="00000000">
      <w:pPr>
        <w:shd w:val="clear" w:color="auto" w:fill="F4F4F4"/>
        <w:spacing w:line="264" w:lineRule="auto"/>
        <w:ind w:left="200"/>
      </w:pPr>
      <w:proofErr w:type="spellStart"/>
      <w:r>
        <w:rPr>
          <w:rFonts w:ascii="Consolas" w:eastAsia="Consolas" w:hAnsi="Consolas" w:cs="Consolas"/>
          <w:color w:val="1F4E79"/>
          <w:sz w:val="18"/>
          <w:szCs w:val="18"/>
        </w:rPr>
        <w:t>api</w:t>
      </w:r>
      <w:proofErr w:type="spellEnd"/>
      <w:r>
        <w:rPr>
          <w:rFonts w:ascii="Consolas" w:eastAsia="Consolas" w:hAnsi="Consolas" w:cs="Consolas"/>
          <w:color w:val="1F4E79"/>
          <w:sz w:val="18"/>
          <w:szCs w:val="18"/>
        </w:rPr>
        <w:t xml:space="preserve"> = </w:t>
      </w:r>
      <w:proofErr w:type="spellStart"/>
      <w:r>
        <w:rPr>
          <w:rFonts w:ascii="Consolas" w:eastAsia="Consolas" w:hAnsi="Consolas" w:cs="Consolas"/>
          <w:color w:val="1F4E79"/>
          <w:sz w:val="18"/>
          <w:szCs w:val="18"/>
        </w:rPr>
        <w:t>apigateway.RestApi</w:t>
      </w:r>
      <w:proofErr w:type="spellEnd"/>
      <w:r>
        <w:rPr>
          <w:rFonts w:ascii="Consolas" w:eastAsia="Consolas" w:hAnsi="Consolas" w:cs="Consolas"/>
          <w:color w:val="1F4E79"/>
          <w:sz w:val="18"/>
          <w:szCs w:val="18"/>
        </w:rPr>
        <w:t>(self, "</w:t>
      </w:r>
      <w:proofErr w:type="spellStart"/>
      <w:r>
        <w:rPr>
          <w:rFonts w:ascii="Consolas" w:eastAsia="Consolas" w:hAnsi="Consolas" w:cs="Consolas"/>
          <w:color w:val="1F4E79"/>
          <w:sz w:val="18"/>
          <w:szCs w:val="18"/>
        </w:rPr>
        <w:t>DiabetesRiskApi</w:t>
      </w:r>
      <w:proofErr w:type="spellEnd"/>
      <w:r>
        <w:rPr>
          <w:rFonts w:ascii="Consolas" w:eastAsia="Consolas" w:hAnsi="Consolas" w:cs="Consolas"/>
          <w:color w:val="1F4E79"/>
          <w:sz w:val="18"/>
          <w:szCs w:val="18"/>
        </w:rPr>
        <w:t>",</w:t>
      </w:r>
    </w:p>
    <w:p w14:paraId="6CDEEE5F" w14:textId="77777777" w:rsidR="00FA12BF" w:rsidRDefault="00000000">
      <w:pPr>
        <w:shd w:val="clear" w:color="auto" w:fill="F4F4F4"/>
        <w:spacing w:line="264" w:lineRule="auto"/>
        <w:ind w:left="200"/>
      </w:pPr>
      <w:r>
        <w:rPr>
          <w:rFonts w:ascii="Consolas" w:eastAsia="Consolas" w:hAnsi="Consolas" w:cs="Consolas"/>
          <w:color w:val="1F4E79"/>
          <w:sz w:val="18"/>
          <w:szCs w:val="18"/>
        </w:rPr>
        <w:t xml:space="preserve">    deploy_options=apigateway.StageOptions(throttling_rate_limit=50))</w:t>
      </w:r>
    </w:p>
    <w:p w14:paraId="3F6B986A" w14:textId="77777777" w:rsidR="00FA12BF" w:rsidRDefault="00000000">
      <w:pPr>
        <w:shd w:val="clear" w:color="auto" w:fill="F4F4F4"/>
        <w:spacing w:line="264" w:lineRule="auto"/>
        <w:ind w:left="200"/>
      </w:pPr>
      <w:r>
        <w:rPr>
          <w:rFonts w:ascii="Consolas" w:eastAsia="Consolas" w:hAnsi="Consolas" w:cs="Consolas"/>
          <w:color w:val="1F4E79"/>
          <w:sz w:val="18"/>
          <w:szCs w:val="18"/>
        </w:rPr>
        <w:t xml:space="preserve"> </w:t>
      </w:r>
    </w:p>
    <w:p w14:paraId="1DC2F58C" w14:textId="77777777" w:rsidR="00FA12BF" w:rsidRDefault="00000000">
      <w:pPr>
        <w:shd w:val="clear" w:color="auto" w:fill="F4F4F4"/>
        <w:spacing w:line="264" w:lineRule="auto"/>
        <w:ind w:left="200"/>
      </w:pPr>
      <w:r>
        <w:rPr>
          <w:rFonts w:ascii="Consolas" w:eastAsia="Consolas" w:hAnsi="Consolas" w:cs="Consolas"/>
          <w:color w:val="1F4E79"/>
          <w:sz w:val="18"/>
          <w:szCs w:val="18"/>
        </w:rPr>
        <w:t xml:space="preserve">integration = </w:t>
      </w:r>
      <w:proofErr w:type="spellStart"/>
      <w:r>
        <w:rPr>
          <w:rFonts w:ascii="Consolas" w:eastAsia="Consolas" w:hAnsi="Consolas" w:cs="Consolas"/>
          <w:color w:val="1F4E79"/>
          <w:sz w:val="18"/>
          <w:szCs w:val="18"/>
        </w:rPr>
        <w:t>apigateway.AwsIntegration</w:t>
      </w:r>
      <w:proofErr w:type="spellEnd"/>
      <w:r>
        <w:rPr>
          <w:rFonts w:ascii="Consolas" w:eastAsia="Consolas" w:hAnsi="Consolas" w:cs="Consolas"/>
          <w:color w:val="1F4E79"/>
          <w:sz w:val="18"/>
          <w:szCs w:val="18"/>
        </w:rPr>
        <w:t>(service="</w:t>
      </w:r>
      <w:proofErr w:type="spellStart"/>
      <w:r>
        <w:rPr>
          <w:rFonts w:ascii="Consolas" w:eastAsia="Consolas" w:hAnsi="Consolas" w:cs="Consolas"/>
          <w:color w:val="1F4E79"/>
          <w:sz w:val="18"/>
          <w:szCs w:val="18"/>
        </w:rPr>
        <w:t>runtime.sagemaker</w:t>
      </w:r>
      <w:proofErr w:type="spellEnd"/>
      <w:r>
        <w:rPr>
          <w:rFonts w:ascii="Consolas" w:eastAsia="Consolas" w:hAnsi="Consolas" w:cs="Consolas"/>
          <w:color w:val="1F4E79"/>
          <w:sz w:val="18"/>
          <w:szCs w:val="18"/>
        </w:rPr>
        <w:t>",</w:t>
      </w:r>
    </w:p>
    <w:p w14:paraId="5B52C9EF" w14:textId="77777777" w:rsidR="00FA12BF" w:rsidRDefault="00000000">
      <w:pPr>
        <w:shd w:val="clear" w:color="auto" w:fill="F4F4F4"/>
        <w:spacing w:line="264" w:lineRule="auto"/>
        <w:ind w:left="200"/>
      </w:pPr>
      <w:r>
        <w:rPr>
          <w:rFonts w:ascii="Consolas" w:eastAsia="Consolas" w:hAnsi="Consolas" w:cs="Consolas"/>
          <w:color w:val="1F4E79"/>
          <w:sz w:val="18"/>
          <w:szCs w:val="18"/>
        </w:rPr>
        <w:t xml:space="preserve">    path=</w:t>
      </w:r>
      <w:proofErr w:type="spellStart"/>
      <w:r>
        <w:rPr>
          <w:rFonts w:ascii="Consolas" w:eastAsia="Consolas" w:hAnsi="Consolas" w:cs="Consolas"/>
          <w:color w:val="1F4E79"/>
          <w:sz w:val="18"/>
          <w:szCs w:val="18"/>
        </w:rPr>
        <w:t>f"endpoints</w:t>
      </w:r>
      <w:proofErr w:type="spellEnd"/>
      <w:r>
        <w:rPr>
          <w:rFonts w:ascii="Consolas" w:eastAsia="Consolas" w:hAnsi="Consolas" w:cs="Consolas"/>
          <w:color w:val="1F4E79"/>
          <w:sz w:val="18"/>
          <w:szCs w:val="18"/>
        </w:rPr>
        <w:t>/{</w:t>
      </w:r>
      <w:proofErr w:type="spellStart"/>
      <w:r>
        <w:rPr>
          <w:rFonts w:ascii="Consolas" w:eastAsia="Consolas" w:hAnsi="Consolas" w:cs="Consolas"/>
          <w:color w:val="1F4E79"/>
          <w:sz w:val="18"/>
          <w:szCs w:val="18"/>
        </w:rPr>
        <w:t>endpoint.attr_endpoint_name</w:t>
      </w:r>
      <w:proofErr w:type="spellEnd"/>
      <w:r>
        <w:rPr>
          <w:rFonts w:ascii="Consolas" w:eastAsia="Consolas" w:hAnsi="Consolas" w:cs="Consolas"/>
          <w:color w:val="1F4E79"/>
          <w:sz w:val="18"/>
          <w:szCs w:val="18"/>
        </w:rPr>
        <w:t>}/invocations")</w:t>
      </w:r>
    </w:p>
    <w:p w14:paraId="1219BA02" w14:textId="77777777" w:rsidR="00FA12BF" w:rsidRDefault="00FA12BF">
      <w:pPr>
        <w:spacing w:after="160"/>
      </w:pPr>
    </w:p>
    <w:p w14:paraId="00018C96" w14:textId="77777777" w:rsidR="00FA12BF" w:rsidRDefault="00000000">
      <w:pPr>
        <w:pStyle w:val="Heading2"/>
      </w:pPr>
      <w:r>
        <w:t>13.8 Disaster Recovery and High Availability</w:t>
      </w:r>
    </w:p>
    <w:p w14:paraId="567B1043" w14:textId="77777777" w:rsidR="00FA12BF" w:rsidRDefault="00000000">
      <w:pPr>
        <w:spacing w:after="160" w:line="300" w:lineRule="auto"/>
      </w:pPr>
      <w:r>
        <w:lastRenderedPageBreak/>
        <w:t>The SageMaker endpoint and supporting compute are deployed across at least two Availability Zones within the primary region by default, providing resilience to a single-AZ failure with no manual intervention. For regional-failure resilience, the model registry's S3 artifacts are configured with Cross-Region Replication to a secondary region, and the CDK/Terraform stack in Section 13.7 is parameterized to redeploy the full serving stack in that secondary region within a target Recovery Time Objective of under one hour, with a Recovery Point Objective bounded by the S3 replication lag (typically minutes). Given the clinical-but-not-life-critical-real-time nature of this workload (it informs, rather than directly drives, an emergency clinical action), an active-passive (rather than active-active multi-region) topology is recommended as the appropriately conservative starting posture, with active-active reconsidered only if request volume and latency requirements grow to justify the added operational complexity.</w:t>
      </w:r>
    </w:p>
    <w:p w14:paraId="4A2BB5E7" w14:textId="77777777" w:rsidR="00FA12BF" w:rsidRDefault="00000000">
      <w:pPr>
        <w:pStyle w:val="Heading2"/>
      </w:pPr>
      <w:r>
        <w:t>13.9 Illustrative Cost Framework</w:t>
      </w:r>
    </w:p>
    <w:p w14:paraId="09EE4546" w14:textId="77777777" w:rsidR="00FA12BF" w:rsidRDefault="00000000">
      <w:pPr>
        <w:spacing w:after="160" w:line="300" w:lineRule="auto"/>
      </w:pPr>
      <w:r>
        <w:t xml:space="preserve">Precise AWS pricing changes over time and varies by region, so this report deliberately presents a cost framework and relative ordering of cost drivers rather than fixed dollar figures, which a reader should validate against the current AWS Pricing Calculator at deployment time. The dominant, recurring cost driver in the real-time pattern (Section 13.2) is the always-on SageMaker endpoint instance-hour charge, which scales with instance size and the number of provisioned instances rather than with request volume — making the serverless pattern (Section 13.3) strictly cheaper at low and bursty request volumes, where AWS Lambda's pay-per-invocation pricing with no idle charge dominates, but potentially more expensive at sustained high volume once per-invocation Lambda pricing exceeds the equivalent always-on endpoint cost. Secondary cost drivers, in roughly descending order of typical magnitude for a workload of this size, are: S3 storage and request charges for the training data lake and model artifacts (small, since the dataset and model artifacts are only megabytes in scale); CloudWatch log ingestion and retention; API Gateway per-request and data-transfer charges; and the CI/CD pipeline's </w:t>
      </w:r>
      <w:proofErr w:type="spellStart"/>
      <w:r>
        <w:t>CodeBuild</w:t>
      </w:r>
      <w:proofErr w:type="spellEnd"/>
      <w:r>
        <w:t xml:space="preserve"> compute-minutes, which is intermittent and triggered only on code changes. Table 12 summarizes this qualitative ordering for budgeting discussions.</w:t>
      </w:r>
    </w:p>
    <w:p w14:paraId="14E4468E" w14:textId="77777777" w:rsidR="00FA12BF" w:rsidRDefault="00000000">
      <w:pPr>
        <w:spacing w:before="200" w:after="100"/>
      </w:pPr>
      <w:r>
        <w:rPr>
          <w:b/>
          <w:bCs/>
          <w:sz w:val="20"/>
          <w:szCs w:val="20"/>
        </w:rPr>
        <w:t>Table 12. Qualitative AWS Cost Driver Ranking (Validate Against Current Pricing Calculator)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800"/>
        <w:gridCol w:w="2780"/>
      </w:tblGrid>
      <w:tr w:rsidR="00FA12BF" w14:paraId="11878CFD" w14:textId="77777777">
        <w:tblPrEx>
          <w:tblCellMar>
            <w:top w:w="0" w:type="dxa"/>
            <w:bottom w:w="0" w:type="dxa"/>
          </w:tblCellMar>
        </w:tblPrEx>
        <w:trPr>
          <w:tblHeader/>
        </w:trPr>
        <w:tc>
          <w:tcPr>
            <w:tcW w:w="900" w:type="dxa"/>
            <w:shd w:val="clear" w:color="auto" w:fill="1F4E79"/>
            <w:tcMar>
              <w:top w:w="80" w:type="dxa"/>
              <w:left w:w="120" w:type="dxa"/>
              <w:bottom w:w="80" w:type="dxa"/>
              <w:right w:w="120" w:type="dxa"/>
            </w:tcMar>
            <w:vAlign w:val="center"/>
          </w:tcPr>
          <w:p w14:paraId="14736AF0" w14:textId="77777777" w:rsidR="00FA12BF" w:rsidRDefault="00000000">
            <w:r>
              <w:rPr>
                <w:b/>
                <w:bCs/>
                <w:color w:val="FFFFFF"/>
                <w:sz w:val="19"/>
                <w:szCs w:val="19"/>
              </w:rPr>
              <w:t>Rank</w:t>
            </w:r>
          </w:p>
        </w:tc>
        <w:tc>
          <w:tcPr>
            <w:tcW w:w="3600" w:type="dxa"/>
            <w:shd w:val="clear" w:color="auto" w:fill="1F4E79"/>
            <w:tcMar>
              <w:top w:w="80" w:type="dxa"/>
              <w:left w:w="120" w:type="dxa"/>
              <w:bottom w:w="80" w:type="dxa"/>
              <w:right w:w="120" w:type="dxa"/>
            </w:tcMar>
            <w:vAlign w:val="center"/>
          </w:tcPr>
          <w:p w14:paraId="2ADA3941" w14:textId="77777777" w:rsidR="00FA12BF" w:rsidRDefault="00000000">
            <w:r>
              <w:rPr>
                <w:b/>
                <w:bCs/>
                <w:color w:val="FFFFFF"/>
                <w:sz w:val="19"/>
                <w:szCs w:val="19"/>
              </w:rPr>
              <w:t>Cost Driver</w:t>
            </w:r>
          </w:p>
        </w:tc>
        <w:tc>
          <w:tcPr>
            <w:tcW w:w="2800" w:type="dxa"/>
            <w:shd w:val="clear" w:color="auto" w:fill="1F4E79"/>
            <w:tcMar>
              <w:top w:w="80" w:type="dxa"/>
              <w:left w:w="120" w:type="dxa"/>
              <w:bottom w:w="80" w:type="dxa"/>
              <w:right w:w="120" w:type="dxa"/>
            </w:tcMar>
            <w:vAlign w:val="center"/>
          </w:tcPr>
          <w:p w14:paraId="10D331B5" w14:textId="77777777" w:rsidR="00FA12BF" w:rsidRDefault="00000000">
            <w:r>
              <w:rPr>
                <w:b/>
                <w:bCs/>
                <w:color w:val="FFFFFF"/>
                <w:sz w:val="19"/>
                <w:szCs w:val="19"/>
              </w:rPr>
              <w:t>Scales With</w:t>
            </w:r>
          </w:p>
        </w:tc>
        <w:tc>
          <w:tcPr>
            <w:tcW w:w="2780" w:type="dxa"/>
            <w:shd w:val="clear" w:color="auto" w:fill="1F4E79"/>
            <w:tcMar>
              <w:top w:w="80" w:type="dxa"/>
              <w:left w:w="120" w:type="dxa"/>
              <w:bottom w:w="80" w:type="dxa"/>
              <w:right w:w="120" w:type="dxa"/>
            </w:tcMar>
            <w:vAlign w:val="center"/>
          </w:tcPr>
          <w:p w14:paraId="11269DFC" w14:textId="77777777" w:rsidR="00FA12BF" w:rsidRDefault="00000000">
            <w:r>
              <w:rPr>
                <w:b/>
                <w:bCs/>
                <w:color w:val="FFFFFF"/>
                <w:sz w:val="19"/>
                <w:szCs w:val="19"/>
              </w:rPr>
              <w:t>Lever to Reduce</w:t>
            </w:r>
          </w:p>
        </w:tc>
      </w:tr>
      <w:tr w:rsidR="00FA12BF" w14:paraId="11011960" w14:textId="77777777">
        <w:tblPrEx>
          <w:tblCellMar>
            <w:top w:w="0" w:type="dxa"/>
            <w:bottom w:w="0" w:type="dxa"/>
          </w:tblCellMar>
        </w:tblPrEx>
        <w:tc>
          <w:tcPr>
            <w:tcW w:w="900" w:type="dxa"/>
            <w:tcMar>
              <w:top w:w="80" w:type="dxa"/>
              <w:left w:w="120" w:type="dxa"/>
              <w:bottom w:w="80" w:type="dxa"/>
              <w:right w:w="120" w:type="dxa"/>
            </w:tcMar>
            <w:vAlign w:val="center"/>
          </w:tcPr>
          <w:p w14:paraId="1838817B" w14:textId="77777777" w:rsidR="00FA12BF" w:rsidRDefault="00000000">
            <w:r>
              <w:rPr>
                <w:sz w:val="19"/>
                <w:szCs w:val="19"/>
              </w:rPr>
              <w:t>1</w:t>
            </w:r>
          </w:p>
        </w:tc>
        <w:tc>
          <w:tcPr>
            <w:tcW w:w="3600" w:type="dxa"/>
            <w:tcMar>
              <w:top w:w="80" w:type="dxa"/>
              <w:left w:w="120" w:type="dxa"/>
              <w:bottom w:w="80" w:type="dxa"/>
              <w:right w:w="120" w:type="dxa"/>
            </w:tcMar>
            <w:vAlign w:val="center"/>
          </w:tcPr>
          <w:p w14:paraId="4ACC0EAB" w14:textId="77777777" w:rsidR="00FA12BF" w:rsidRDefault="00000000">
            <w:r>
              <w:rPr>
                <w:sz w:val="19"/>
                <w:szCs w:val="19"/>
              </w:rPr>
              <w:t>SageMaker real-time endpoint instance-hours (or Lambda invocations)</w:t>
            </w:r>
          </w:p>
        </w:tc>
        <w:tc>
          <w:tcPr>
            <w:tcW w:w="2800" w:type="dxa"/>
            <w:tcMar>
              <w:top w:w="80" w:type="dxa"/>
              <w:left w:w="120" w:type="dxa"/>
              <w:bottom w:w="80" w:type="dxa"/>
              <w:right w:w="120" w:type="dxa"/>
            </w:tcMar>
            <w:vAlign w:val="center"/>
          </w:tcPr>
          <w:p w14:paraId="115B9ECD" w14:textId="77777777" w:rsidR="00FA12BF" w:rsidRDefault="00000000">
            <w:r>
              <w:rPr>
                <w:sz w:val="19"/>
                <w:szCs w:val="19"/>
              </w:rPr>
              <w:t>Always-on duration / request volume</w:t>
            </w:r>
          </w:p>
        </w:tc>
        <w:tc>
          <w:tcPr>
            <w:tcW w:w="2780" w:type="dxa"/>
            <w:tcMar>
              <w:top w:w="80" w:type="dxa"/>
              <w:left w:w="120" w:type="dxa"/>
              <w:bottom w:w="80" w:type="dxa"/>
              <w:right w:w="120" w:type="dxa"/>
            </w:tcMar>
            <w:vAlign w:val="center"/>
          </w:tcPr>
          <w:p w14:paraId="02E7C870" w14:textId="77777777" w:rsidR="00FA12BF" w:rsidRDefault="00000000">
            <w:r>
              <w:rPr>
                <w:sz w:val="19"/>
                <w:szCs w:val="19"/>
              </w:rPr>
              <w:t>Right-size instance; prefer serverless at low volume; auto-scale to zero where supported</w:t>
            </w:r>
          </w:p>
        </w:tc>
      </w:tr>
      <w:tr w:rsidR="00FA12BF" w14:paraId="6B83D3C2" w14:textId="77777777">
        <w:tblPrEx>
          <w:tblCellMar>
            <w:top w:w="0" w:type="dxa"/>
            <w:bottom w:w="0" w:type="dxa"/>
          </w:tblCellMar>
        </w:tblPrEx>
        <w:tc>
          <w:tcPr>
            <w:tcW w:w="900" w:type="dxa"/>
            <w:shd w:val="clear" w:color="auto" w:fill="F2F2F2"/>
            <w:tcMar>
              <w:top w:w="80" w:type="dxa"/>
              <w:left w:w="120" w:type="dxa"/>
              <w:bottom w:w="80" w:type="dxa"/>
              <w:right w:w="120" w:type="dxa"/>
            </w:tcMar>
            <w:vAlign w:val="center"/>
          </w:tcPr>
          <w:p w14:paraId="7237438D" w14:textId="77777777" w:rsidR="00FA12BF" w:rsidRDefault="00000000">
            <w:r>
              <w:rPr>
                <w:sz w:val="19"/>
                <w:szCs w:val="19"/>
              </w:rPr>
              <w:t>2</w:t>
            </w:r>
          </w:p>
        </w:tc>
        <w:tc>
          <w:tcPr>
            <w:tcW w:w="3600" w:type="dxa"/>
            <w:shd w:val="clear" w:color="auto" w:fill="F2F2F2"/>
            <w:tcMar>
              <w:top w:w="80" w:type="dxa"/>
              <w:left w:w="120" w:type="dxa"/>
              <w:bottom w:w="80" w:type="dxa"/>
              <w:right w:w="120" w:type="dxa"/>
            </w:tcMar>
            <w:vAlign w:val="center"/>
          </w:tcPr>
          <w:p w14:paraId="4D277A99" w14:textId="77777777" w:rsidR="00FA12BF" w:rsidRDefault="00000000">
            <w:r>
              <w:rPr>
                <w:sz w:val="19"/>
                <w:szCs w:val="19"/>
              </w:rPr>
              <w:t>Data transfer and API Gateway requests</w:t>
            </w:r>
          </w:p>
        </w:tc>
        <w:tc>
          <w:tcPr>
            <w:tcW w:w="2800" w:type="dxa"/>
            <w:shd w:val="clear" w:color="auto" w:fill="F2F2F2"/>
            <w:tcMar>
              <w:top w:w="80" w:type="dxa"/>
              <w:left w:w="120" w:type="dxa"/>
              <w:bottom w:w="80" w:type="dxa"/>
              <w:right w:w="120" w:type="dxa"/>
            </w:tcMar>
            <w:vAlign w:val="center"/>
          </w:tcPr>
          <w:p w14:paraId="7E971B84" w14:textId="77777777" w:rsidR="00FA12BF" w:rsidRDefault="00000000">
            <w:r>
              <w:rPr>
                <w:sz w:val="19"/>
                <w:szCs w:val="19"/>
              </w:rPr>
              <w:t>Request volume</w:t>
            </w:r>
          </w:p>
        </w:tc>
        <w:tc>
          <w:tcPr>
            <w:tcW w:w="2780" w:type="dxa"/>
            <w:shd w:val="clear" w:color="auto" w:fill="F2F2F2"/>
            <w:tcMar>
              <w:top w:w="80" w:type="dxa"/>
              <w:left w:w="120" w:type="dxa"/>
              <w:bottom w:w="80" w:type="dxa"/>
              <w:right w:w="120" w:type="dxa"/>
            </w:tcMar>
            <w:vAlign w:val="center"/>
          </w:tcPr>
          <w:p w14:paraId="0607924A" w14:textId="77777777" w:rsidR="00FA12BF" w:rsidRDefault="00000000">
            <w:r>
              <w:rPr>
                <w:sz w:val="19"/>
                <w:szCs w:val="19"/>
              </w:rPr>
              <w:t>Caching, payload size minimization</w:t>
            </w:r>
          </w:p>
        </w:tc>
      </w:tr>
      <w:tr w:rsidR="00FA12BF" w14:paraId="2C49A755" w14:textId="77777777">
        <w:tblPrEx>
          <w:tblCellMar>
            <w:top w:w="0" w:type="dxa"/>
            <w:bottom w:w="0" w:type="dxa"/>
          </w:tblCellMar>
        </w:tblPrEx>
        <w:tc>
          <w:tcPr>
            <w:tcW w:w="900" w:type="dxa"/>
            <w:tcMar>
              <w:top w:w="80" w:type="dxa"/>
              <w:left w:w="120" w:type="dxa"/>
              <w:bottom w:w="80" w:type="dxa"/>
              <w:right w:w="120" w:type="dxa"/>
            </w:tcMar>
            <w:vAlign w:val="center"/>
          </w:tcPr>
          <w:p w14:paraId="3B5FA021" w14:textId="77777777" w:rsidR="00FA12BF" w:rsidRDefault="00000000">
            <w:r>
              <w:rPr>
                <w:sz w:val="19"/>
                <w:szCs w:val="19"/>
              </w:rPr>
              <w:t>3</w:t>
            </w:r>
          </w:p>
        </w:tc>
        <w:tc>
          <w:tcPr>
            <w:tcW w:w="3600" w:type="dxa"/>
            <w:tcMar>
              <w:top w:w="80" w:type="dxa"/>
              <w:left w:w="120" w:type="dxa"/>
              <w:bottom w:w="80" w:type="dxa"/>
              <w:right w:w="120" w:type="dxa"/>
            </w:tcMar>
            <w:vAlign w:val="center"/>
          </w:tcPr>
          <w:p w14:paraId="5E8EE622" w14:textId="77777777" w:rsidR="00FA12BF" w:rsidRDefault="00000000">
            <w:r>
              <w:rPr>
                <w:sz w:val="19"/>
                <w:szCs w:val="19"/>
              </w:rPr>
              <w:t>S3 storage (data lake, model registry, logs)</w:t>
            </w:r>
          </w:p>
        </w:tc>
        <w:tc>
          <w:tcPr>
            <w:tcW w:w="2800" w:type="dxa"/>
            <w:tcMar>
              <w:top w:w="80" w:type="dxa"/>
              <w:left w:w="120" w:type="dxa"/>
              <w:bottom w:w="80" w:type="dxa"/>
              <w:right w:w="120" w:type="dxa"/>
            </w:tcMar>
            <w:vAlign w:val="center"/>
          </w:tcPr>
          <w:p w14:paraId="2B1F7F85" w14:textId="77777777" w:rsidR="00FA12BF" w:rsidRDefault="00000000">
            <w:r>
              <w:rPr>
                <w:sz w:val="19"/>
                <w:szCs w:val="19"/>
              </w:rPr>
              <w:t>Data volume retained</w:t>
            </w:r>
          </w:p>
        </w:tc>
        <w:tc>
          <w:tcPr>
            <w:tcW w:w="2780" w:type="dxa"/>
            <w:tcMar>
              <w:top w:w="80" w:type="dxa"/>
              <w:left w:w="120" w:type="dxa"/>
              <w:bottom w:w="80" w:type="dxa"/>
              <w:right w:w="120" w:type="dxa"/>
            </w:tcMar>
            <w:vAlign w:val="center"/>
          </w:tcPr>
          <w:p w14:paraId="726BCAA2" w14:textId="77777777" w:rsidR="00FA12BF" w:rsidRDefault="00000000">
            <w:r>
              <w:rPr>
                <w:sz w:val="19"/>
                <w:szCs w:val="19"/>
              </w:rPr>
              <w:t>Lifecycle policies to archive/expire old training snapshots and logs</w:t>
            </w:r>
          </w:p>
        </w:tc>
      </w:tr>
      <w:tr w:rsidR="00FA12BF" w14:paraId="6A0A9C10" w14:textId="77777777">
        <w:tblPrEx>
          <w:tblCellMar>
            <w:top w:w="0" w:type="dxa"/>
            <w:bottom w:w="0" w:type="dxa"/>
          </w:tblCellMar>
        </w:tblPrEx>
        <w:tc>
          <w:tcPr>
            <w:tcW w:w="900" w:type="dxa"/>
            <w:shd w:val="clear" w:color="auto" w:fill="F2F2F2"/>
            <w:tcMar>
              <w:top w:w="80" w:type="dxa"/>
              <w:left w:w="120" w:type="dxa"/>
              <w:bottom w:w="80" w:type="dxa"/>
              <w:right w:w="120" w:type="dxa"/>
            </w:tcMar>
            <w:vAlign w:val="center"/>
          </w:tcPr>
          <w:p w14:paraId="20A532BC" w14:textId="77777777" w:rsidR="00FA12BF" w:rsidRDefault="00000000">
            <w:r>
              <w:rPr>
                <w:sz w:val="19"/>
                <w:szCs w:val="19"/>
              </w:rPr>
              <w:t>4</w:t>
            </w:r>
          </w:p>
        </w:tc>
        <w:tc>
          <w:tcPr>
            <w:tcW w:w="3600" w:type="dxa"/>
            <w:shd w:val="clear" w:color="auto" w:fill="F2F2F2"/>
            <w:tcMar>
              <w:top w:w="80" w:type="dxa"/>
              <w:left w:w="120" w:type="dxa"/>
              <w:bottom w:w="80" w:type="dxa"/>
              <w:right w:w="120" w:type="dxa"/>
            </w:tcMar>
            <w:vAlign w:val="center"/>
          </w:tcPr>
          <w:p w14:paraId="7C981B61" w14:textId="77777777" w:rsidR="00FA12BF" w:rsidRDefault="00000000">
            <w:r>
              <w:rPr>
                <w:sz w:val="19"/>
                <w:szCs w:val="19"/>
              </w:rPr>
              <w:t>CloudWatch logs and SageMaker Model Monitor</w:t>
            </w:r>
          </w:p>
        </w:tc>
        <w:tc>
          <w:tcPr>
            <w:tcW w:w="2800" w:type="dxa"/>
            <w:shd w:val="clear" w:color="auto" w:fill="F2F2F2"/>
            <w:tcMar>
              <w:top w:w="80" w:type="dxa"/>
              <w:left w:w="120" w:type="dxa"/>
              <w:bottom w:w="80" w:type="dxa"/>
              <w:right w:w="120" w:type="dxa"/>
            </w:tcMar>
            <w:vAlign w:val="center"/>
          </w:tcPr>
          <w:p w14:paraId="725F4435" w14:textId="77777777" w:rsidR="00FA12BF" w:rsidRDefault="00000000">
            <w:r>
              <w:rPr>
                <w:sz w:val="19"/>
                <w:szCs w:val="19"/>
              </w:rPr>
              <w:t>Log/metric volume and monitoring frequency</w:t>
            </w:r>
          </w:p>
        </w:tc>
        <w:tc>
          <w:tcPr>
            <w:tcW w:w="2780" w:type="dxa"/>
            <w:shd w:val="clear" w:color="auto" w:fill="F2F2F2"/>
            <w:tcMar>
              <w:top w:w="80" w:type="dxa"/>
              <w:left w:w="120" w:type="dxa"/>
              <w:bottom w:w="80" w:type="dxa"/>
              <w:right w:w="120" w:type="dxa"/>
            </w:tcMar>
            <w:vAlign w:val="center"/>
          </w:tcPr>
          <w:p w14:paraId="4BC89BB7" w14:textId="77777777" w:rsidR="00FA12BF" w:rsidRDefault="00000000">
            <w:r>
              <w:rPr>
                <w:sz w:val="19"/>
                <w:szCs w:val="19"/>
              </w:rPr>
              <w:t>Tune retention period; adjust monitoring schedule cadence</w:t>
            </w:r>
          </w:p>
        </w:tc>
      </w:tr>
      <w:tr w:rsidR="00FA12BF" w14:paraId="127FEF80" w14:textId="77777777">
        <w:tblPrEx>
          <w:tblCellMar>
            <w:top w:w="0" w:type="dxa"/>
            <w:bottom w:w="0" w:type="dxa"/>
          </w:tblCellMar>
        </w:tblPrEx>
        <w:tc>
          <w:tcPr>
            <w:tcW w:w="900" w:type="dxa"/>
            <w:tcMar>
              <w:top w:w="80" w:type="dxa"/>
              <w:left w:w="120" w:type="dxa"/>
              <w:bottom w:w="80" w:type="dxa"/>
              <w:right w:w="120" w:type="dxa"/>
            </w:tcMar>
            <w:vAlign w:val="center"/>
          </w:tcPr>
          <w:p w14:paraId="3411F0D3" w14:textId="77777777" w:rsidR="00FA12BF" w:rsidRDefault="00000000">
            <w:r>
              <w:rPr>
                <w:sz w:val="19"/>
                <w:szCs w:val="19"/>
              </w:rPr>
              <w:t>5</w:t>
            </w:r>
          </w:p>
        </w:tc>
        <w:tc>
          <w:tcPr>
            <w:tcW w:w="3600" w:type="dxa"/>
            <w:tcMar>
              <w:top w:w="80" w:type="dxa"/>
              <w:left w:w="120" w:type="dxa"/>
              <w:bottom w:w="80" w:type="dxa"/>
              <w:right w:w="120" w:type="dxa"/>
            </w:tcMar>
            <w:vAlign w:val="center"/>
          </w:tcPr>
          <w:p w14:paraId="2F508E6B" w14:textId="77777777" w:rsidR="00FA12BF" w:rsidRDefault="00000000">
            <w:r>
              <w:rPr>
                <w:sz w:val="19"/>
                <w:szCs w:val="19"/>
              </w:rPr>
              <w:t>CI/CD compute (</w:t>
            </w:r>
            <w:proofErr w:type="spellStart"/>
            <w:r>
              <w:rPr>
                <w:sz w:val="19"/>
                <w:szCs w:val="19"/>
              </w:rPr>
              <w:t>CodeBuild</w:t>
            </w:r>
            <w:proofErr w:type="spellEnd"/>
            <w:r>
              <w:rPr>
                <w:sz w:val="19"/>
                <w:szCs w:val="19"/>
              </w:rPr>
              <w:t>)</w:t>
            </w:r>
          </w:p>
        </w:tc>
        <w:tc>
          <w:tcPr>
            <w:tcW w:w="2800" w:type="dxa"/>
            <w:tcMar>
              <w:top w:w="80" w:type="dxa"/>
              <w:left w:w="120" w:type="dxa"/>
              <w:bottom w:w="80" w:type="dxa"/>
              <w:right w:w="120" w:type="dxa"/>
            </w:tcMar>
            <w:vAlign w:val="center"/>
          </w:tcPr>
          <w:p w14:paraId="40746873" w14:textId="77777777" w:rsidR="00FA12BF" w:rsidRDefault="00000000">
            <w:r>
              <w:rPr>
                <w:sz w:val="19"/>
                <w:szCs w:val="19"/>
              </w:rPr>
              <w:t>Number and size of code changes</w:t>
            </w:r>
          </w:p>
        </w:tc>
        <w:tc>
          <w:tcPr>
            <w:tcW w:w="2780" w:type="dxa"/>
            <w:tcMar>
              <w:top w:w="80" w:type="dxa"/>
              <w:left w:w="120" w:type="dxa"/>
              <w:bottom w:w="80" w:type="dxa"/>
              <w:right w:w="120" w:type="dxa"/>
            </w:tcMar>
            <w:vAlign w:val="center"/>
          </w:tcPr>
          <w:p w14:paraId="4CD7EBDA" w14:textId="77777777" w:rsidR="00FA12BF" w:rsidRDefault="00000000">
            <w:r>
              <w:rPr>
                <w:sz w:val="19"/>
                <w:szCs w:val="19"/>
              </w:rPr>
              <w:t>Cache dependencies; right-size build compute</w:t>
            </w:r>
          </w:p>
        </w:tc>
      </w:tr>
    </w:tbl>
    <w:p w14:paraId="5113CB27" w14:textId="77777777" w:rsidR="00FA12BF" w:rsidRDefault="00000000">
      <w:r>
        <w:br w:type="page"/>
      </w:r>
    </w:p>
    <w:p w14:paraId="7F658635" w14:textId="77777777" w:rsidR="00FA12BF" w:rsidRDefault="00000000">
      <w:pPr>
        <w:pStyle w:val="Heading1"/>
        <w:pageBreakBefore/>
      </w:pPr>
      <w:r>
        <w:lastRenderedPageBreak/>
        <w:t>14. Responsible AI, Bias, Ethics, and Regulatory Posture</w:t>
      </w:r>
    </w:p>
    <w:p w14:paraId="74DAA6CC" w14:textId="77777777" w:rsidR="00FA12BF" w:rsidRDefault="00000000">
      <w:pPr>
        <w:pStyle w:val="Heading2"/>
      </w:pPr>
      <w:r>
        <w:t>14.1 Intended Use and Misuse Boundary</w:t>
      </w:r>
    </w:p>
    <w:p w14:paraId="033DD095" w14:textId="77777777" w:rsidR="00FA12BF" w:rsidRDefault="00000000">
      <w:pPr>
        <w:spacing w:after="160" w:line="300" w:lineRule="auto"/>
      </w:pPr>
      <w:r>
        <w:t>This model is designed and validated as a risk-stratification and clinical-triage aid, not as a stand-alone diagnostic device. Its sensitivity of approximately two-thirds (Section 9) means that, used in isolation, it would fail to flag roughly one in three true diabetic patients in a population resembling its training cohort — an error rate that is acceptable for a triage signal that simply prioritizes which patients receive a confirmatory laboratory test sooner, but unacceptable for any workflow in which a negative model output is treated as ruling out diabetes without further testing. Any deployment must enforce this boundary in the user interface itself (for example, by always pairing a risk score with a recommended next clinical action rather than a bare positive/negative label) and in clinician training materials, not merely in this report's prose.</w:t>
      </w:r>
    </w:p>
    <w:p w14:paraId="757789F7" w14:textId="77777777" w:rsidR="00FA12BF" w:rsidRDefault="00000000">
      <w:pPr>
        <w:pStyle w:val="Heading2"/>
      </w:pPr>
      <w:r>
        <w:t>14.2 Algorithmic Bias and Fairness</w:t>
      </w:r>
    </w:p>
    <w:p w14:paraId="05F4BE86" w14:textId="77777777" w:rsidR="00FA12BF" w:rsidRDefault="00000000">
      <w:pPr>
        <w:spacing w:after="160" w:line="300" w:lineRule="auto"/>
      </w:pPr>
      <w:r>
        <w:t xml:space="preserve">Section 11.4 already raised the population-generalizability concern stemming from the training cohort's narrow demographic origin. From a fairness standpoint, this raises two distinct risks. First, a performance-disparity risk: if this model is deployed against a population materially different from its training cohort in age distribution, body-composition norms, or pregnancy history, its sensitivity and specificity could degrade unevenly across demographic subgroups in ways the current evaluation (Section 9), which reports only pooled metrics, cannot detect. Second, an exposure risk specific to this dataset's feature set: </w:t>
      </w:r>
      <w:proofErr w:type="spellStart"/>
      <w:r>
        <w:t>no_times_pregnant</w:t>
      </w:r>
      <w:proofErr w:type="spellEnd"/>
      <w:r>
        <w:t xml:space="preserve"> is, by construction, only ever a nonzero, informative feature for patients who have been pregnant, meaning the model's effective feature space is not identical across male and female patients if it were ever (incorrectly) applied outside the female-only population this dataset implicitly represents — the dataset and therefore this model are applicable to female patients only, a constraint that must be enforced explicitly at the intake/eligibility layer of any production system, not left implicit. Before any production rollout, this report recommends a formal subgroup performance audit — recomputing Table 10's sensitivity, specificity, PPV, and NPV separately by age band and, if the deployment population includes one, by race/ethnicity — using a methodology such as the one popularized in the fairness-in-ML literature (for example, stratified confusion-matrix parity checks), with any subgroup showing materially degraded sensitivity flagged for either model recalibration or an explicit, documented care-pathway exception.</w:t>
      </w:r>
    </w:p>
    <w:p w14:paraId="193DD38E" w14:textId="77777777" w:rsidR="00FA12BF" w:rsidRDefault="00000000">
      <w:pPr>
        <w:pStyle w:val="Heading2"/>
      </w:pPr>
      <w:r>
        <w:t>14.3 Transparency and the Right to Explanation</w:t>
      </w:r>
    </w:p>
    <w:p w14:paraId="73E99CE4" w14:textId="77777777" w:rsidR="00FA12BF" w:rsidRDefault="00000000">
      <w:pPr>
        <w:spacing w:after="160" w:line="300" w:lineRule="auto"/>
      </w:pPr>
      <w:r>
        <w:t>Section 10's investment in SHAP and LIME explainability is not only good engineering practice; it is a direct, practical answer to the GDPR Article 22 'meaningful information about the logic involved' requirement raised in Section 3.6 for any jurisdiction where this system processes EU/UK patient data, and to the broader clinical-ethics expectation that a clinician (and, on request, a patient) can ask 'why did the system flag me?' and receive a specific, factor-level answer rather than an opaque score. The local-explanation artifacts demonstrated in Sections 10.3 and 10.4 should be retained and surfaced operationally, not treated as a one-time development-phase exercise.</w:t>
      </w:r>
    </w:p>
    <w:p w14:paraId="6434BA68" w14:textId="77777777" w:rsidR="00FA12BF" w:rsidRDefault="00000000">
      <w:pPr>
        <w:pStyle w:val="Heading2"/>
      </w:pPr>
      <w:r>
        <w:lastRenderedPageBreak/>
        <w:t>14.4 Human-in-the-Loop and Clinical Override</w:t>
      </w:r>
    </w:p>
    <w:p w14:paraId="55E0110E" w14:textId="77777777" w:rsidR="00FA12BF" w:rsidRDefault="00000000">
      <w:pPr>
        <w:spacing w:after="160" w:line="300" w:lineRule="auto"/>
      </w:pPr>
      <w:r>
        <w:t>Consistent with the GDPR automated-decision-making safeguard and with basic clinical-safety practice, this system must never autonomously trigger a clinical action (a diagnosis, a medication change, an insurance/coverage decision) without a qualified clinician reviewing the model's output and its accompanying explanation first. The recommended operating model is decision support, not decision automation: the model's role ends at surfacing a calibrated, explained risk score to a human decision-maker who retains full authority and accountability for the resulting clinical action.</w:t>
      </w:r>
    </w:p>
    <w:p w14:paraId="0FFB27CC" w14:textId="77777777" w:rsidR="00FA12BF" w:rsidRDefault="00000000">
      <w:pPr>
        <w:pStyle w:val="Heading2"/>
      </w:pPr>
      <w:r>
        <w:t>14.5 Regulatory Classification (Illustrative, U.S. Context)</w:t>
      </w:r>
    </w:p>
    <w:p w14:paraId="31326B31" w14:textId="77777777" w:rsidR="00FA12BF" w:rsidRDefault="00000000">
      <w:pPr>
        <w:spacing w:after="160" w:line="300" w:lineRule="auto"/>
      </w:pPr>
      <w:r>
        <w:t xml:space="preserve">In the United States, software intended to inform clinical management decisions may fall under the FDA's Software as a Medical Device (SaMD) framework depending on the specific claims made and the clinical context of use; a system explicitly marketed or used as a diagnostic determinant rather than a risk-triage aid would face a substantially higher regulatory bar (likely requiring a 510(k) clearance pathway with clinical validation evidence well beyond the single-cohort retrospective evaluation in this report). This report explicitly recommends that any productization of this system be scoped, in both its marketing claims and its technical design, to stay within the lower-risk clinical-decision-support category for as long as its evidence base remains a single retrospective cohort, and that legal and regulatory affairs </w:t>
      </w:r>
      <w:proofErr w:type="spellStart"/>
      <w:r>
        <w:t>counsel</w:t>
      </w:r>
      <w:proofErr w:type="spellEnd"/>
      <w:r>
        <w:t xml:space="preserve"> be engaged before any claim of diagnostic capability is made in a commercial context. This statement is provided for engineering-planning purposes only and does not constitute regulatory or legal advice.</w:t>
      </w:r>
    </w:p>
    <w:p w14:paraId="76470579" w14:textId="77777777" w:rsidR="00FA12BF" w:rsidRDefault="00000000">
      <w:pPr>
        <w:pStyle w:val="Heading2"/>
      </w:pPr>
      <w:r>
        <w:t>14.6 Risk Register</w:t>
      </w:r>
    </w:p>
    <w:p w14:paraId="1DA9E886" w14:textId="77777777" w:rsidR="00FA12BF" w:rsidRDefault="00000000">
      <w:pPr>
        <w:spacing w:before="200" w:after="100"/>
      </w:pPr>
      <w:r>
        <w:rPr>
          <w:b/>
          <w:bCs/>
          <w:sz w:val="20"/>
          <w:szCs w:val="20"/>
        </w:rPr>
        <w:t>Table 13. Top Project Risk Register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100"/>
        <w:gridCol w:w="1100"/>
        <w:gridCol w:w="4480"/>
      </w:tblGrid>
      <w:tr w:rsidR="00FA12BF" w14:paraId="2F09E89E" w14:textId="77777777">
        <w:tblPrEx>
          <w:tblCellMar>
            <w:top w:w="0" w:type="dxa"/>
            <w:bottom w:w="0" w:type="dxa"/>
          </w:tblCellMar>
        </w:tblPrEx>
        <w:trPr>
          <w:tblHeader/>
        </w:trPr>
        <w:tc>
          <w:tcPr>
            <w:tcW w:w="3400" w:type="dxa"/>
            <w:shd w:val="clear" w:color="auto" w:fill="1F4E79"/>
            <w:tcMar>
              <w:top w:w="80" w:type="dxa"/>
              <w:left w:w="120" w:type="dxa"/>
              <w:bottom w:w="80" w:type="dxa"/>
              <w:right w:w="120" w:type="dxa"/>
            </w:tcMar>
            <w:vAlign w:val="center"/>
          </w:tcPr>
          <w:p w14:paraId="1A4A1002" w14:textId="77777777" w:rsidR="00FA12BF" w:rsidRDefault="00000000">
            <w:r>
              <w:rPr>
                <w:b/>
                <w:bCs/>
                <w:color w:val="FFFFFF"/>
                <w:sz w:val="19"/>
                <w:szCs w:val="19"/>
              </w:rPr>
              <w:t>Risk</w:t>
            </w:r>
          </w:p>
        </w:tc>
        <w:tc>
          <w:tcPr>
            <w:tcW w:w="1100" w:type="dxa"/>
            <w:shd w:val="clear" w:color="auto" w:fill="1F4E79"/>
            <w:tcMar>
              <w:top w:w="80" w:type="dxa"/>
              <w:left w:w="120" w:type="dxa"/>
              <w:bottom w:w="80" w:type="dxa"/>
              <w:right w:w="120" w:type="dxa"/>
            </w:tcMar>
            <w:vAlign w:val="center"/>
          </w:tcPr>
          <w:p w14:paraId="2654E077" w14:textId="77777777" w:rsidR="00FA12BF" w:rsidRDefault="00000000">
            <w:r>
              <w:rPr>
                <w:b/>
                <w:bCs/>
                <w:color w:val="FFFFFF"/>
                <w:sz w:val="19"/>
                <w:szCs w:val="19"/>
              </w:rPr>
              <w:t>Likelihood</w:t>
            </w:r>
          </w:p>
        </w:tc>
        <w:tc>
          <w:tcPr>
            <w:tcW w:w="1100" w:type="dxa"/>
            <w:shd w:val="clear" w:color="auto" w:fill="1F4E79"/>
            <w:tcMar>
              <w:top w:w="80" w:type="dxa"/>
              <w:left w:w="120" w:type="dxa"/>
              <w:bottom w:w="80" w:type="dxa"/>
              <w:right w:w="120" w:type="dxa"/>
            </w:tcMar>
            <w:vAlign w:val="center"/>
          </w:tcPr>
          <w:p w14:paraId="2133F080" w14:textId="77777777" w:rsidR="00FA12BF" w:rsidRDefault="00000000">
            <w:r>
              <w:rPr>
                <w:b/>
                <w:bCs/>
                <w:color w:val="FFFFFF"/>
                <w:sz w:val="19"/>
                <w:szCs w:val="19"/>
              </w:rPr>
              <w:t>Impact</w:t>
            </w:r>
          </w:p>
        </w:tc>
        <w:tc>
          <w:tcPr>
            <w:tcW w:w="4480" w:type="dxa"/>
            <w:shd w:val="clear" w:color="auto" w:fill="1F4E79"/>
            <w:tcMar>
              <w:top w:w="80" w:type="dxa"/>
              <w:left w:w="120" w:type="dxa"/>
              <w:bottom w:w="80" w:type="dxa"/>
              <w:right w:w="120" w:type="dxa"/>
            </w:tcMar>
            <w:vAlign w:val="center"/>
          </w:tcPr>
          <w:p w14:paraId="609E2BF9" w14:textId="77777777" w:rsidR="00FA12BF" w:rsidRDefault="00000000">
            <w:r>
              <w:rPr>
                <w:b/>
                <w:bCs/>
                <w:color w:val="FFFFFF"/>
                <w:sz w:val="19"/>
                <w:szCs w:val="19"/>
              </w:rPr>
              <w:t>Mitigation (Section Reference)</w:t>
            </w:r>
          </w:p>
        </w:tc>
      </w:tr>
      <w:tr w:rsidR="00FA12BF" w14:paraId="6DE05F41" w14:textId="77777777">
        <w:tblPrEx>
          <w:tblCellMar>
            <w:top w:w="0" w:type="dxa"/>
            <w:bottom w:w="0" w:type="dxa"/>
          </w:tblCellMar>
        </w:tblPrEx>
        <w:tc>
          <w:tcPr>
            <w:tcW w:w="3400" w:type="dxa"/>
            <w:tcMar>
              <w:top w:w="80" w:type="dxa"/>
              <w:left w:w="120" w:type="dxa"/>
              <w:bottom w:w="80" w:type="dxa"/>
              <w:right w:w="120" w:type="dxa"/>
            </w:tcMar>
            <w:vAlign w:val="center"/>
          </w:tcPr>
          <w:p w14:paraId="2A2DC43A" w14:textId="77777777" w:rsidR="00FA12BF" w:rsidRDefault="00000000">
            <w:r>
              <w:rPr>
                <w:sz w:val="19"/>
                <w:szCs w:val="19"/>
              </w:rPr>
              <w:t>Missing-as-zero data corrupts silently propagate into production scoring</w:t>
            </w:r>
          </w:p>
        </w:tc>
        <w:tc>
          <w:tcPr>
            <w:tcW w:w="1100" w:type="dxa"/>
            <w:tcMar>
              <w:top w:w="80" w:type="dxa"/>
              <w:left w:w="120" w:type="dxa"/>
              <w:bottom w:w="80" w:type="dxa"/>
              <w:right w:w="120" w:type="dxa"/>
            </w:tcMar>
            <w:vAlign w:val="center"/>
          </w:tcPr>
          <w:p w14:paraId="38CD9BD8" w14:textId="77777777" w:rsidR="00FA12BF" w:rsidRDefault="00000000">
            <w:r>
              <w:rPr>
                <w:sz w:val="19"/>
                <w:szCs w:val="19"/>
              </w:rPr>
              <w:t>High</w:t>
            </w:r>
          </w:p>
        </w:tc>
        <w:tc>
          <w:tcPr>
            <w:tcW w:w="1100" w:type="dxa"/>
            <w:tcMar>
              <w:top w:w="80" w:type="dxa"/>
              <w:left w:w="120" w:type="dxa"/>
              <w:bottom w:w="80" w:type="dxa"/>
              <w:right w:w="120" w:type="dxa"/>
            </w:tcMar>
            <w:vAlign w:val="center"/>
          </w:tcPr>
          <w:p w14:paraId="42E07ED7" w14:textId="77777777" w:rsidR="00FA12BF" w:rsidRDefault="00000000">
            <w:r>
              <w:rPr>
                <w:sz w:val="19"/>
                <w:szCs w:val="19"/>
              </w:rPr>
              <w:t>High</w:t>
            </w:r>
          </w:p>
        </w:tc>
        <w:tc>
          <w:tcPr>
            <w:tcW w:w="4480" w:type="dxa"/>
            <w:tcMar>
              <w:top w:w="80" w:type="dxa"/>
              <w:left w:w="120" w:type="dxa"/>
              <w:bottom w:w="80" w:type="dxa"/>
              <w:right w:w="120" w:type="dxa"/>
            </w:tcMar>
            <w:vAlign w:val="center"/>
          </w:tcPr>
          <w:p w14:paraId="396EE1FC" w14:textId="77777777" w:rsidR="00FA12BF" w:rsidRDefault="00000000">
            <w:r>
              <w:rPr>
                <w:sz w:val="19"/>
                <w:szCs w:val="19"/>
              </w:rPr>
              <w:t>Data validation tests, explicit imputation strategy (12.2, 11.5, 15)</w:t>
            </w:r>
          </w:p>
        </w:tc>
      </w:tr>
      <w:tr w:rsidR="00FA12BF" w14:paraId="4FFDA3C7"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53B3313B" w14:textId="77777777" w:rsidR="00FA12BF" w:rsidRDefault="00000000">
            <w:r>
              <w:rPr>
                <w:sz w:val="19"/>
                <w:szCs w:val="19"/>
              </w:rPr>
              <w:t>Performance degrades on a population unlike the training cohort</w:t>
            </w:r>
          </w:p>
        </w:tc>
        <w:tc>
          <w:tcPr>
            <w:tcW w:w="1100" w:type="dxa"/>
            <w:shd w:val="clear" w:color="auto" w:fill="F2F2F2"/>
            <w:tcMar>
              <w:top w:w="80" w:type="dxa"/>
              <w:left w:w="120" w:type="dxa"/>
              <w:bottom w:w="80" w:type="dxa"/>
              <w:right w:w="120" w:type="dxa"/>
            </w:tcMar>
            <w:vAlign w:val="center"/>
          </w:tcPr>
          <w:p w14:paraId="1C747E93" w14:textId="77777777" w:rsidR="00FA12BF" w:rsidRDefault="00000000">
            <w:r>
              <w:rPr>
                <w:sz w:val="19"/>
                <w:szCs w:val="19"/>
              </w:rPr>
              <w:t>Medium-High</w:t>
            </w:r>
          </w:p>
        </w:tc>
        <w:tc>
          <w:tcPr>
            <w:tcW w:w="1100" w:type="dxa"/>
            <w:shd w:val="clear" w:color="auto" w:fill="F2F2F2"/>
            <w:tcMar>
              <w:top w:w="80" w:type="dxa"/>
              <w:left w:w="120" w:type="dxa"/>
              <w:bottom w:w="80" w:type="dxa"/>
              <w:right w:w="120" w:type="dxa"/>
            </w:tcMar>
            <w:vAlign w:val="center"/>
          </w:tcPr>
          <w:p w14:paraId="3C289496" w14:textId="77777777" w:rsidR="00FA12BF" w:rsidRDefault="00000000">
            <w:r>
              <w:rPr>
                <w:sz w:val="19"/>
                <w:szCs w:val="19"/>
              </w:rPr>
              <w:t>High</w:t>
            </w:r>
          </w:p>
        </w:tc>
        <w:tc>
          <w:tcPr>
            <w:tcW w:w="4480" w:type="dxa"/>
            <w:shd w:val="clear" w:color="auto" w:fill="F2F2F2"/>
            <w:tcMar>
              <w:top w:w="80" w:type="dxa"/>
              <w:left w:w="120" w:type="dxa"/>
              <w:bottom w:w="80" w:type="dxa"/>
              <w:right w:w="120" w:type="dxa"/>
            </w:tcMar>
            <w:vAlign w:val="center"/>
          </w:tcPr>
          <w:p w14:paraId="7BD90765" w14:textId="77777777" w:rsidR="00FA12BF" w:rsidRDefault="00000000">
            <w:r>
              <w:rPr>
                <w:sz w:val="19"/>
                <w:szCs w:val="19"/>
              </w:rPr>
              <w:t>Mandatory external validation before deployment; subgroup audits (11.4, 14.2)</w:t>
            </w:r>
          </w:p>
        </w:tc>
      </w:tr>
      <w:tr w:rsidR="00FA12BF" w14:paraId="5FA5B582" w14:textId="77777777">
        <w:tblPrEx>
          <w:tblCellMar>
            <w:top w:w="0" w:type="dxa"/>
            <w:bottom w:w="0" w:type="dxa"/>
          </w:tblCellMar>
        </w:tblPrEx>
        <w:tc>
          <w:tcPr>
            <w:tcW w:w="3400" w:type="dxa"/>
            <w:tcMar>
              <w:top w:w="80" w:type="dxa"/>
              <w:left w:w="120" w:type="dxa"/>
              <w:bottom w:w="80" w:type="dxa"/>
              <w:right w:w="120" w:type="dxa"/>
            </w:tcMar>
            <w:vAlign w:val="center"/>
          </w:tcPr>
          <w:p w14:paraId="5080ED52" w14:textId="77777777" w:rsidR="00FA12BF" w:rsidRDefault="00000000">
            <w:r>
              <w:rPr>
                <w:sz w:val="19"/>
                <w:szCs w:val="19"/>
              </w:rPr>
              <w:t>Run-to-run reproducibility variance undermines a regulatory performance claim</w:t>
            </w:r>
          </w:p>
        </w:tc>
        <w:tc>
          <w:tcPr>
            <w:tcW w:w="1100" w:type="dxa"/>
            <w:tcMar>
              <w:top w:w="80" w:type="dxa"/>
              <w:left w:w="120" w:type="dxa"/>
              <w:bottom w:w="80" w:type="dxa"/>
              <w:right w:w="120" w:type="dxa"/>
            </w:tcMar>
            <w:vAlign w:val="center"/>
          </w:tcPr>
          <w:p w14:paraId="7D1D4F6F" w14:textId="77777777" w:rsidR="00FA12BF" w:rsidRDefault="00000000">
            <w:r>
              <w:rPr>
                <w:sz w:val="19"/>
                <w:szCs w:val="19"/>
              </w:rPr>
              <w:t>Medium</w:t>
            </w:r>
          </w:p>
        </w:tc>
        <w:tc>
          <w:tcPr>
            <w:tcW w:w="1100" w:type="dxa"/>
            <w:tcMar>
              <w:top w:w="80" w:type="dxa"/>
              <w:left w:w="120" w:type="dxa"/>
              <w:bottom w:w="80" w:type="dxa"/>
              <w:right w:w="120" w:type="dxa"/>
            </w:tcMar>
            <w:vAlign w:val="center"/>
          </w:tcPr>
          <w:p w14:paraId="687D3DB2" w14:textId="77777777" w:rsidR="00FA12BF" w:rsidRDefault="00000000">
            <w:r>
              <w:rPr>
                <w:sz w:val="19"/>
                <w:szCs w:val="19"/>
              </w:rPr>
              <w:t>Medium</w:t>
            </w:r>
          </w:p>
        </w:tc>
        <w:tc>
          <w:tcPr>
            <w:tcW w:w="4480" w:type="dxa"/>
            <w:tcMar>
              <w:top w:w="80" w:type="dxa"/>
              <w:left w:w="120" w:type="dxa"/>
              <w:bottom w:w="80" w:type="dxa"/>
              <w:right w:w="120" w:type="dxa"/>
            </w:tcMar>
            <w:vAlign w:val="center"/>
          </w:tcPr>
          <w:p w14:paraId="27B4D6EB" w14:textId="77777777" w:rsidR="00FA12BF" w:rsidRDefault="00000000">
            <w:r>
              <w:rPr>
                <w:sz w:val="19"/>
                <w:szCs w:val="19"/>
              </w:rPr>
              <w:t>Seed-pinning, reproducibility CI gate (11.3, 12.5)</w:t>
            </w:r>
          </w:p>
        </w:tc>
      </w:tr>
      <w:tr w:rsidR="00FA12BF" w14:paraId="1645A0DF"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733128A5" w14:textId="77777777" w:rsidR="00FA12BF" w:rsidRDefault="00000000">
            <w:r>
              <w:rPr>
                <w:sz w:val="19"/>
                <w:szCs w:val="19"/>
              </w:rPr>
              <w:t>Model used as a stand-alone diagnostic, exceeding its validated sensitivity</w:t>
            </w:r>
          </w:p>
        </w:tc>
        <w:tc>
          <w:tcPr>
            <w:tcW w:w="1100" w:type="dxa"/>
            <w:shd w:val="clear" w:color="auto" w:fill="F2F2F2"/>
            <w:tcMar>
              <w:top w:w="80" w:type="dxa"/>
              <w:left w:w="120" w:type="dxa"/>
              <w:bottom w:w="80" w:type="dxa"/>
              <w:right w:w="120" w:type="dxa"/>
            </w:tcMar>
            <w:vAlign w:val="center"/>
          </w:tcPr>
          <w:p w14:paraId="3FF13BC6" w14:textId="77777777" w:rsidR="00FA12BF" w:rsidRDefault="00000000">
            <w:r>
              <w:rPr>
                <w:sz w:val="19"/>
                <w:szCs w:val="19"/>
              </w:rPr>
              <w:t>Medium</w:t>
            </w:r>
          </w:p>
        </w:tc>
        <w:tc>
          <w:tcPr>
            <w:tcW w:w="1100" w:type="dxa"/>
            <w:shd w:val="clear" w:color="auto" w:fill="F2F2F2"/>
            <w:tcMar>
              <w:top w:w="80" w:type="dxa"/>
              <w:left w:w="120" w:type="dxa"/>
              <w:bottom w:w="80" w:type="dxa"/>
              <w:right w:w="120" w:type="dxa"/>
            </w:tcMar>
            <w:vAlign w:val="center"/>
          </w:tcPr>
          <w:p w14:paraId="248F0242" w14:textId="77777777" w:rsidR="00FA12BF" w:rsidRDefault="00000000">
            <w:r>
              <w:rPr>
                <w:sz w:val="19"/>
                <w:szCs w:val="19"/>
              </w:rPr>
              <w:t>Very High</w:t>
            </w:r>
          </w:p>
        </w:tc>
        <w:tc>
          <w:tcPr>
            <w:tcW w:w="4480" w:type="dxa"/>
            <w:shd w:val="clear" w:color="auto" w:fill="F2F2F2"/>
            <w:tcMar>
              <w:top w:w="80" w:type="dxa"/>
              <w:left w:w="120" w:type="dxa"/>
              <w:bottom w:w="80" w:type="dxa"/>
              <w:right w:w="120" w:type="dxa"/>
            </w:tcMar>
            <w:vAlign w:val="center"/>
          </w:tcPr>
          <w:p w14:paraId="1D5663F6" w14:textId="77777777" w:rsidR="00FA12BF" w:rsidRDefault="00000000">
            <w:r>
              <w:rPr>
                <w:sz w:val="19"/>
                <w:szCs w:val="19"/>
              </w:rPr>
              <w:t>UI design constraints, clinician training, human-in-the-loop policy (14.1, 14.4)</w:t>
            </w:r>
          </w:p>
        </w:tc>
      </w:tr>
      <w:tr w:rsidR="00FA12BF" w14:paraId="2DB8A2CD" w14:textId="77777777">
        <w:tblPrEx>
          <w:tblCellMar>
            <w:top w:w="0" w:type="dxa"/>
            <w:bottom w:w="0" w:type="dxa"/>
          </w:tblCellMar>
        </w:tblPrEx>
        <w:tc>
          <w:tcPr>
            <w:tcW w:w="3400" w:type="dxa"/>
            <w:tcMar>
              <w:top w:w="80" w:type="dxa"/>
              <w:left w:w="120" w:type="dxa"/>
              <w:bottom w:w="80" w:type="dxa"/>
              <w:right w:w="120" w:type="dxa"/>
            </w:tcMar>
            <w:vAlign w:val="center"/>
          </w:tcPr>
          <w:p w14:paraId="08394FF3" w14:textId="77777777" w:rsidR="00FA12BF" w:rsidRDefault="00000000">
            <w:r>
              <w:rPr>
                <w:sz w:val="19"/>
                <w:szCs w:val="19"/>
              </w:rPr>
              <w:t>PHI exposure via misconfigured cloud resources</w:t>
            </w:r>
          </w:p>
        </w:tc>
        <w:tc>
          <w:tcPr>
            <w:tcW w:w="1100" w:type="dxa"/>
            <w:tcMar>
              <w:top w:w="80" w:type="dxa"/>
              <w:left w:w="120" w:type="dxa"/>
              <w:bottom w:w="80" w:type="dxa"/>
              <w:right w:w="120" w:type="dxa"/>
            </w:tcMar>
            <w:vAlign w:val="center"/>
          </w:tcPr>
          <w:p w14:paraId="19BCD4F4" w14:textId="77777777" w:rsidR="00FA12BF" w:rsidRDefault="00000000">
            <w:r>
              <w:rPr>
                <w:sz w:val="19"/>
                <w:szCs w:val="19"/>
              </w:rPr>
              <w:t>Low-Medium</w:t>
            </w:r>
          </w:p>
        </w:tc>
        <w:tc>
          <w:tcPr>
            <w:tcW w:w="1100" w:type="dxa"/>
            <w:tcMar>
              <w:top w:w="80" w:type="dxa"/>
              <w:left w:w="120" w:type="dxa"/>
              <w:bottom w:w="80" w:type="dxa"/>
              <w:right w:w="120" w:type="dxa"/>
            </w:tcMar>
            <w:vAlign w:val="center"/>
          </w:tcPr>
          <w:p w14:paraId="7C42468A" w14:textId="77777777" w:rsidR="00FA12BF" w:rsidRDefault="00000000">
            <w:r>
              <w:rPr>
                <w:sz w:val="19"/>
                <w:szCs w:val="19"/>
              </w:rPr>
              <w:t>Very High</w:t>
            </w:r>
          </w:p>
        </w:tc>
        <w:tc>
          <w:tcPr>
            <w:tcW w:w="4480" w:type="dxa"/>
            <w:tcMar>
              <w:top w:w="80" w:type="dxa"/>
              <w:left w:w="120" w:type="dxa"/>
              <w:bottom w:w="80" w:type="dxa"/>
              <w:right w:w="120" w:type="dxa"/>
            </w:tcMar>
            <w:vAlign w:val="center"/>
          </w:tcPr>
          <w:p w14:paraId="15991B4A" w14:textId="77777777" w:rsidR="00FA12BF" w:rsidRDefault="00000000">
            <w:r>
              <w:rPr>
                <w:sz w:val="19"/>
                <w:szCs w:val="19"/>
              </w:rPr>
              <w:t>IAM least privilege, KMS encryption, BAA, CloudTrail audit (13.6)</w:t>
            </w:r>
          </w:p>
        </w:tc>
      </w:tr>
      <w:tr w:rsidR="00FA12BF" w14:paraId="7CBE8463" w14:textId="77777777">
        <w:tblPrEx>
          <w:tblCellMar>
            <w:top w:w="0" w:type="dxa"/>
            <w:bottom w:w="0" w:type="dxa"/>
          </w:tblCellMar>
        </w:tblPrEx>
        <w:tc>
          <w:tcPr>
            <w:tcW w:w="3400" w:type="dxa"/>
            <w:shd w:val="clear" w:color="auto" w:fill="F2F2F2"/>
            <w:tcMar>
              <w:top w:w="80" w:type="dxa"/>
              <w:left w:w="120" w:type="dxa"/>
              <w:bottom w:w="80" w:type="dxa"/>
              <w:right w:w="120" w:type="dxa"/>
            </w:tcMar>
            <w:vAlign w:val="center"/>
          </w:tcPr>
          <w:p w14:paraId="1F4A5FCD" w14:textId="77777777" w:rsidR="00FA12BF" w:rsidRDefault="00000000">
            <w:r>
              <w:rPr>
                <w:sz w:val="19"/>
                <w:szCs w:val="19"/>
              </w:rPr>
              <w:t>Algorithmic bias against demographic subgroups absent from training data</w:t>
            </w:r>
          </w:p>
        </w:tc>
        <w:tc>
          <w:tcPr>
            <w:tcW w:w="1100" w:type="dxa"/>
            <w:shd w:val="clear" w:color="auto" w:fill="F2F2F2"/>
            <w:tcMar>
              <w:top w:w="80" w:type="dxa"/>
              <w:left w:w="120" w:type="dxa"/>
              <w:bottom w:w="80" w:type="dxa"/>
              <w:right w:w="120" w:type="dxa"/>
            </w:tcMar>
            <w:vAlign w:val="center"/>
          </w:tcPr>
          <w:p w14:paraId="034A0056" w14:textId="77777777" w:rsidR="00FA12BF" w:rsidRDefault="00000000">
            <w:r>
              <w:rPr>
                <w:sz w:val="19"/>
                <w:szCs w:val="19"/>
              </w:rPr>
              <w:t>Medium</w:t>
            </w:r>
          </w:p>
        </w:tc>
        <w:tc>
          <w:tcPr>
            <w:tcW w:w="1100" w:type="dxa"/>
            <w:shd w:val="clear" w:color="auto" w:fill="F2F2F2"/>
            <w:tcMar>
              <w:top w:w="80" w:type="dxa"/>
              <w:left w:w="120" w:type="dxa"/>
              <w:bottom w:w="80" w:type="dxa"/>
              <w:right w:w="120" w:type="dxa"/>
            </w:tcMar>
            <w:vAlign w:val="center"/>
          </w:tcPr>
          <w:p w14:paraId="48FB93F2" w14:textId="77777777" w:rsidR="00FA12BF" w:rsidRDefault="00000000">
            <w:r>
              <w:rPr>
                <w:sz w:val="19"/>
                <w:szCs w:val="19"/>
              </w:rPr>
              <w:t>High</w:t>
            </w:r>
          </w:p>
        </w:tc>
        <w:tc>
          <w:tcPr>
            <w:tcW w:w="4480" w:type="dxa"/>
            <w:shd w:val="clear" w:color="auto" w:fill="F2F2F2"/>
            <w:tcMar>
              <w:top w:w="80" w:type="dxa"/>
              <w:left w:w="120" w:type="dxa"/>
              <w:bottom w:w="80" w:type="dxa"/>
              <w:right w:w="120" w:type="dxa"/>
            </w:tcMar>
            <w:vAlign w:val="center"/>
          </w:tcPr>
          <w:p w14:paraId="7667874D" w14:textId="77777777" w:rsidR="00FA12BF" w:rsidRDefault="00000000">
            <w:r>
              <w:rPr>
                <w:sz w:val="19"/>
                <w:szCs w:val="19"/>
              </w:rPr>
              <w:t>Subgroup performance audit prior to any expanded-population rollout (14.2)</w:t>
            </w:r>
          </w:p>
        </w:tc>
      </w:tr>
    </w:tbl>
    <w:p w14:paraId="33E9CE11" w14:textId="77777777" w:rsidR="00FA12BF" w:rsidRDefault="00000000">
      <w:r>
        <w:br w:type="page"/>
      </w:r>
    </w:p>
    <w:p w14:paraId="2B931EA5" w14:textId="77777777" w:rsidR="00FA12BF" w:rsidRDefault="00000000">
      <w:pPr>
        <w:pStyle w:val="Heading1"/>
        <w:pageBreakBefore/>
      </w:pPr>
      <w:r>
        <w:lastRenderedPageBreak/>
        <w:t>15. Consolidated Recommendations, Roadmap, and Future Work</w:t>
      </w:r>
    </w:p>
    <w:p w14:paraId="460B69D2" w14:textId="77777777" w:rsidR="00FA12BF" w:rsidRDefault="00000000">
      <w:pPr>
        <w:spacing w:after="160" w:line="300" w:lineRule="auto"/>
      </w:pPr>
      <w:r>
        <w:t>This section consolidates every recommendation raised across Sections 3–14 into a single prioritized action list, organized into three delivery horizons, to give engineering leadership a directly actionable roadmap rather than requiring them to re-mine the preceding sections.</w:t>
      </w:r>
    </w:p>
    <w:p w14:paraId="3EE77AE0" w14:textId="77777777" w:rsidR="00FA12BF" w:rsidRDefault="00000000">
      <w:pPr>
        <w:pStyle w:val="Heading2"/>
      </w:pPr>
      <w:r>
        <w:t>15.1 Immediate (Pre-Pilot) — Required Before Any Patient-Facing Use</w:t>
      </w:r>
    </w:p>
    <w:p w14:paraId="5161B831" w14:textId="77777777" w:rsidR="00FA12BF" w:rsidRDefault="00000000">
      <w:pPr>
        <w:pStyle w:val="ListParagraph"/>
        <w:numPr>
          <w:ilvl w:val="0"/>
          <w:numId w:val="3"/>
        </w:numPr>
        <w:spacing w:after="100" w:line="290" w:lineRule="auto"/>
      </w:pPr>
      <w:r>
        <w:t>Resolve missing-as-zero encoding in glucose, blood pressure, skinfold thickness, serum insulin, and BMI (Section 11.5) via explicit missingness flags and clinically appropriate imputation, then re-run the full benchmark in Section 7 to confirm performance figures are unaffected or, if they shift, restate all downstream metrics.</w:t>
      </w:r>
    </w:p>
    <w:p w14:paraId="2CE42152" w14:textId="77777777" w:rsidR="00FA12BF" w:rsidRDefault="00000000">
      <w:pPr>
        <w:pStyle w:val="ListParagraph"/>
        <w:numPr>
          <w:ilvl w:val="0"/>
          <w:numId w:val="3"/>
        </w:numPr>
        <w:spacing w:after="100" w:line="290" w:lineRule="auto"/>
      </w:pPr>
      <w:r>
        <w:t>Re-run model selection and reporting using five-fold (or repeated, nested) cross-validated metrics as the headline figures, with confidence intervals, rather than single-split estimates (Sections 8, 11.1, 11.2).</w:t>
      </w:r>
    </w:p>
    <w:p w14:paraId="46DF0162" w14:textId="77777777" w:rsidR="00FA12BF" w:rsidRDefault="00000000">
      <w:pPr>
        <w:pStyle w:val="ListParagraph"/>
        <w:numPr>
          <w:ilvl w:val="0"/>
          <w:numId w:val="3"/>
        </w:numPr>
        <w:spacing w:after="100" w:line="290" w:lineRule="auto"/>
      </w:pPr>
      <w:r>
        <w:t>Pin all random seeds and library versions and add the automated reproducibility CI gate described in Section 12.5 / 11.3.</w:t>
      </w:r>
    </w:p>
    <w:p w14:paraId="7444E816" w14:textId="77777777" w:rsidR="00FA12BF" w:rsidRDefault="00000000">
      <w:pPr>
        <w:pStyle w:val="ListParagraph"/>
        <w:numPr>
          <w:ilvl w:val="0"/>
          <w:numId w:val="3"/>
        </w:numPr>
        <w:spacing w:after="100" w:line="290" w:lineRule="auto"/>
      </w:pPr>
      <w:r>
        <w:t>Commission a subgroup performance audit and, if feasible, a small prospective external-validation cohort before any rollout beyond the original training population's demographic profile (Sections 11.4, 14.2).</w:t>
      </w:r>
    </w:p>
    <w:p w14:paraId="12888BE1" w14:textId="77777777" w:rsidR="00FA12BF" w:rsidRDefault="00000000">
      <w:pPr>
        <w:pStyle w:val="ListParagraph"/>
        <w:numPr>
          <w:ilvl w:val="0"/>
          <w:numId w:val="3"/>
        </w:numPr>
        <w:spacing w:after="100" w:line="290" w:lineRule="auto"/>
      </w:pPr>
      <w:r>
        <w:t>Finalize the clinical decision threshold (Section 9.4) with formal clinical safety committee sign-off, and encode it as a versioned, non-hard-coded service parameter.</w:t>
      </w:r>
    </w:p>
    <w:p w14:paraId="1B6B0232" w14:textId="77777777" w:rsidR="00FA12BF" w:rsidRDefault="00000000">
      <w:pPr>
        <w:pStyle w:val="Heading2"/>
      </w:pPr>
      <w:r>
        <w:t>15.2 Near-Term (First Production Quarter)</w:t>
      </w:r>
    </w:p>
    <w:p w14:paraId="733FE844" w14:textId="77777777" w:rsidR="00FA12BF" w:rsidRDefault="00000000">
      <w:pPr>
        <w:pStyle w:val="ListParagraph"/>
        <w:numPr>
          <w:ilvl w:val="0"/>
          <w:numId w:val="3"/>
        </w:numPr>
        <w:spacing w:after="100" w:line="290" w:lineRule="auto"/>
      </w:pPr>
      <w:r>
        <w:t>Stand up the AWS architecture in Section 13 in a staging account using the Infrastructure-as-Code approach in Section 13.7, including the full security and observability stack (Sections 13.5, 13.6) before any production traffic.</w:t>
      </w:r>
    </w:p>
    <w:p w14:paraId="75BE6A11" w14:textId="77777777" w:rsidR="00FA12BF" w:rsidRDefault="00000000">
      <w:pPr>
        <w:pStyle w:val="ListParagraph"/>
        <w:numPr>
          <w:ilvl w:val="0"/>
          <w:numId w:val="3"/>
        </w:numPr>
        <w:spacing w:after="100" w:line="290" w:lineRule="auto"/>
      </w:pPr>
      <w:r>
        <w:t>Implement the three-tier automated testing strategy (data, model, software) specified in Section 12.2 and wire it into the CI/CD pipeline (Section 12.4 / 13.1).</w:t>
      </w:r>
    </w:p>
    <w:p w14:paraId="24F807A3" w14:textId="77777777" w:rsidR="00FA12BF" w:rsidRDefault="00000000">
      <w:pPr>
        <w:pStyle w:val="ListParagraph"/>
        <w:numPr>
          <w:ilvl w:val="0"/>
          <w:numId w:val="3"/>
        </w:numPr>
        <w:spacing w:after="100" w:line="290" w:lineRule="auto"/>
      </w:pPr>
      <w:r>
        <w:t>Stand up the SageMaker Model Registry and the staged promotion workflow described in Section 12.3, including the model card metadata standard.</w:t>
      </w:r>
    </w:p>
    <w:p w14:paraId="5A49BCA0" w14:textId="77777777" w:rsidR="00FA12BF" w:rsidRDefault="00000000">
      <w:pPr>
        <w:pStyle w:val="ListParagraph"/>
        <w:numPr>
          <w:ilvl w:val="0"/>
          <w:numId w:val="3"/>
        </w:numPr>
        <w:spacing w:after="100" w:line="290" w:lineRule="auto"/>
      </w:pPr>
      <w:r>
        <w:t>Run a shadow-deployment period (model scoring live traffic without influencing any clinical action) of at least several weeks to validate real-world calibration and drift behavior against the SageMaker Model Monitor baseline before full production cutover.</w:t>
      </w:r>
    </w:p>
    <w:p w14:paraId="59D619BE" w14:textId="77777777" w:rsidR="00FA12BF" w:rsidRDefault="00000000">
      <w:pPr>
        <w:pStyle w:val="Heading2"/>
      </w:pPr>
      <w:r>
        <w:t>15.3 Medium-Term (Subsequent Roadmap)</w:t>
      </w:r>
    </w:p>
    <w:p w14:paraId="05A68324" w14:textId="77777777" w:rsidR="00FA12BF" w:rsidRDefault="00000000">
      <w:pPr>
        <w:pStyle w:val="ListParagraph"/>
        <w:numPr>
          <w:ilvl w:val="0"/>
          <w:numId w:val="3"/>
        </w:numPr>
        <w:spacing w:after="100" w:line="290" w:lineRule="auto"/>
      </w:pPr>
      <w:r>
        <w:t>Explore additional feature sources beyond the original eight clinical measurements where available (HbA1c, lipid panel, family-history structured data, social determinants of health) to close the sensitivity gap identified in Section 9.</w:t>
      </w:r>
    </w:p>
    <w:p w14:paraId="6001ABE1" w14:textId="77777777" w:rsidR="00FA12BF" w:rsidRDefault="00000000">
      <w:pPr>
        <w:pStyle w:val="ListParagraph"/>
        <w:numPr>
          <w:ilvl w:val="0"/>
          <w:numId w:val="3"/>
        </w:numPr>
        <w:spacing w:after="100" w:line="290" w:lineRule="auto"/>
      </w:pPr>
      <w:r>
        <w:t>Apply isotonic or Platt probability calibration explicitly (Section 9.3) rather than relying on Random Forest's native, only-approximately-calibrated probability outputs.</w:t>
      </w:r>
    </w:p>
    <w:p w14:paraId="3B2BD298" w14:textId="77777777" w:rsidR="00FA12BF" w:rsidRDefault="00000000">
      <w:pPr>
        <w:pStyle w:val="ListParagraph"/>
        <w:numPr>
          <w:ilvl w:val="0"/>
          <w:numId w:val="3"/>
        </w:numPr>
        <w:spacing w:after="100" w:line="290" w:lineRule="auto"/>
      </w:pPr>
      <w:r>
        <w:lastRenderedPageBreak/>
        <w:t>Run SHAP-based error-cluster analysis on misclassified patients (Section 10.5) to determine whether a clinically meaningful sub-population (for example, normal-BMI diabetics) is systematically under-served by the current feature set, and engineer targeted features to address it.</w:t>
      </w:r>
    </w:p>
    <w:p w14:paraId="1B3AF4BA" w14:textId="77777777" w:rsidR="00FA12BF" w:rsidRDefault="00000000">
      <w:pPr>
        <w:pStyle w:val="ListParagraph"/>
        <w:numPr>
          <w:ilvl w:val="0"/>
          <w:numId w:val="3"/>
        </w:numPr>
        <w:spacing w:after="100" w:line="290" w:lineRule="auto"/>
      </w:pPr>
      <w:r>
        <w:t>Evaluate active-active multi-region deployment (Section 13.8) and serverless-vs-endpoint cost re-optimization (Section 13.9) once real production request-volume data is available.</w:t>
      </w:r>
    </w:p>
    <w:p w14:paraId="3FCB3F70" w14:textId="77777777" w:rsidR="00FA12BF" w:rsidRDefault="00000000">
      <w:pPr>
        <w:pStyle w:val="ListParagraph"/>
        <w:numPr>
          <w:ilvl w:val="0"/>
          <w:numId w:val="3"/>
        </w:numPr>
        <w:spacing w:after="100" w:line="290" w:lineRule="auto"/>
      </w:pPr>
      <w:r>
        <w:t>Investigate whether a McNemar's-test-validated ensemble of the top three near-tied algorithms (Random Forest, SVM, Gradient Boosting; Section 11.7) outperforms any single model on a larger validation cohort.</w:t>
      </w:r>
    </w:p>
    <w:p w14:paraId="734D8A8B" w14:textId="77777777" w:rsidR="00FA12BF" w:rsidRDefault="00000000">
      <w:r>
        <w:br w:type="page"/>
      </w:r>
    </w:p>
    <w:p w14:paraId="00C8F50E" w14:textId="77777777" w:rsidR="00FA12BF" w:rsidRDefault="00000000">
      <w:pPr>
        <w:pStyle w:val="Heading1"/>
        <w:pageBreakBefore/>
      </w:pPr>
      <w:r>
        <w:lastRenderedPageBreak/>
        <w:t>16. Conclusion</w:t>
      </w:r>
    </w:p>
    <w:p w14:paraId="386DC59F" w14:textId="77777777" w:rsidR="00FA12BF" w:rsidRDefault="00000000">
      <w:pPr>
        <w:spacing w:after="160" w:line="300" w:lineRule="auto"/>
      </w:pPr>
      <w:r>
        <w:t>The Clinical Diabetes Intelligence Platform, as documented across the nineteen phases of its source notebook and re-examined here under the combined lens of doctoral-level statistical rigor and FAANG-grade production engineering discipline, represents a genuinely strong proof of concept for diabetes risk stratification. Its champion Random Forest model achieves a held-out ROC-AUC in the 0.84–0.85 range — squarely within, and at the upper end of, the historical benchmark band for this well-studied clinical feature set — with a balanced clinical profile (roughly two-thirds sensitivity, 85% specificity) and an explainability stack (Gini importance, global and local SHAP, and LIME) that converges on a consistent, clinically sensible story: glucose, and specifically its interaction with body mass index and age, is the dominant driver of predicted diabetes risk, exactly as both decades of clinical literature and this report's own biostatistical hypothesis tests (Section 5) would predict.</w:t>
      </w:r>
    </w:p>
    <w:p w14:paraId="66432CB1" w14:textId="77777777" w:rsidR="00FA12BF" w:rsidRDefault="00000000">
      <w:pPr>
        <w:spacing w:after="160" w:line="300" w:lineRule="auto"/>
      </w:pPr>
      <w:r>
        <w:t>At the same time, this report has been deliberately unsparing in surfacing what stands between the current artifact and a defensible clinical deployment: an unresolved missing-as-zero data-quality issue, a measurable single-split-versus-cross-validation evaluation gap, observable run-to-run reproducibility variance, an unvalidated generalizability assumption beyond the training cohort's narrow demographic origin, and the absence — so far — of the surrounding MLOps and cloud infrastructure needed to operate the model safely, securely, and observably at scale. None of these findings invalidate the underlying modeling work; all of them are normal, expected, and remediable findings for a project at this stage of maturity, and Section 15 converts every one of them into a concrete, prioritized action.</w:t>
      </w:r>
    </w:p>
    <w:p w14:paraId="3A1675FE" w14:textId="77777777" w:rsidR="00FA12BF" w:rsidRDefault="00000000">
      <w:pPr>
        <w:spacing w:after="160" w:line="300" w:lineRule="auto"/>
      </w:pPr>
      <w:r>
        <w:t>Taken together, the technical evidence in Sections 3 through 11, the engineering blueprint in Section 12, the concrete AWS deployment architecture in Section 13, and the responsible-AI assessment in Section 14 constitute a complete, audit-ready case file: sufficient for a doctoral committee to evaluate the statistical soundness of the work, sufficient for an engineering review board to evaluate its production readiness, and sufficient for a clinical safety board to evaluate its appropriate scope of use. The recommended path forward is a supervised, shadow-then-pilot deployment following the Section 15.1–15.2 roadmap, with the Section 14.6 risk register actively tracked and revisited at each stage gate.</w:t>
      </w:r>
    </w:p>
    <w:p w14:paraId="0AB95623" w14:textId="77777777" w:rsidR="00FA12BF" w:rsidRDefault="00000000">
      <w:r>
        <w:br w:type="page"/>
      </w:r>
    </w:p>
    <w:p w14:paraId="032A2D6C" w14:textId="77777777" w:rsidR="00FA12BF" w:rsidRDefault="00000000">
      <w:pPr>
        <w:pStyle w:val="Heading1"/>
        <w:pageBreakBefore/>
      </w:pPr>
      <w:r>
        <w:lastRenderedPageBreak/>
        <w:t>Appendix A. Glossary of Clinical and Machine-Learning Terms</w:t>
      </w:r>
    </w:p>
    <w:p w14:paraId="041D3E43" w14:textId="77777777" w:rsidR="00FA12BF" w:rsidRDefault="00000000">
      <w:pPr>
        <w:spacing w:before="200" w:after="100"/>
      </w:pPr>
      <w:r>
        <w:rPr>
          <w:b/>
          <w:bCs/>
          <w:sz w:val="20"/>
          <w:szCs w:val="20"/>
        </w:rPr>
        <w:t>Table A1.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A12BF" w14:paraId="73FC597B"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vAlign w:val="center"/>
          </w:tcPr>
          <w:p w14:paraId="70EA4264" w14:textId="77777777" w:rsidR="00FA12BF" w:rsidRDefault="00000000">
            <w:r>
              <w:rPr>
                <w:b/>
                <w:bCs/>
                <w:color w:val="FFFFFF"/>
                <w:sz w:val="19"/>
                <w:szCs w:val="19"/>
              </w:rPr>
              <w:t>Term</w:t>
            </w:r>
          </w:p>
        </w:tc>
        <w:tc>
          <w:tcPr>
            <w:tcW w:w="7680" w:type="dxa"/>
            <w:shd w:val="clear" w:color="auto" w:fill="1F4E79"/>
            <w:tcMar>
              <w:top w:w="80" w:type="dxa"/>
              <w:left w:w="120" w:type="dxa"/>
              <w:bottom w:w="80" w:type="dxa"/>
              <w:right w:w="120" w:type="dxa"/>
            </w:tcMar>
            <w:vAlign w:val="center"/>
          </w:tcPr>
          <w:p w14:paraId="6601F40C" w14:textId="77777777" w:rsidR="00FA12BF" w:rsidRDefault="00000000">
            <w:r>
              <w:rPr>
                <w:b/>
                <w:bCs/>
                <w:color w:val="FFFFFF"/>
                <w:sz w:val="19"/>
                <w:szCs w:val="19"/>
              </w:rPr>
              <w:t>Definition</w:t>
            </w:r>
          </w:p>
        </w:tc>
      </w:tr>
      <w:tr w:rsidR="00FA12BF" w14:paraId="60F12FB3" w14:textId="77777777">
        <w:tblPrEx>
          <w:tblCellMar>
            <w:top w:w="0" w:type="dxa"/>
            <w:bottom w:w="0" w:type="dxa"/>
          </w:tblCellMar>
        </w:tblPrEx>
        <w:tc>
          <w:tcPr>
            <w:tcW w:w="2400" w:type="dxa"/>
            <w:tcMar>
              <w:top w:w="80" w:type="dxa"/>
              <w:left w:w="120" w:type="dxa"/>
              <w:bottom w:w="80" w:type="dxa"/>
              <w:right w:w="120" w:type="dxa"/>
            </w:tcMar>
            <w:vAlign w:val="center"/>
          </w:tcPr>
          <w:p w14:paraId="3301BDD1" w14:textId="77777777" w:rsidR="00FA12BF" w:rsidRDefault="00000000">
            <w:r>
              <w:rPr>
                <w:sz w:val="19"/>
                <w:szCs w:val="19"/>
              </w:rPr>
              <w:t>ROC-AUC</w:t>
            </w:r>
          </w:p>
        </w:tc>
        <w:tc>
          <w:tcPr>
            <w:tcW w:w="7680" w:type="dxa"/>
            <w:tcMar>
              <w:top w:w="80" w:type="dxa"/>
              <w:left w:w="120" w:type="dxa"/>
              <w:bottom w:w="80" w:type="dxa"/>
              <w:right w:w="120" w:type="dxa"/>
            </w:tcMar>
            <w:vAlign w:val="center"/>
          </w:tcPr>
          <w:p w14:paraId="64DBD7C3" w14:textId="77777777" w:rsidR="00FA12BF" w:rsidRDefault="00000000">
            <w:r>
              <w:rPr>
                <w:sz w:val="19"/>
                <w:szCs w:val="19"/>
              </w:rPr>
              <w:t>Area under the Receiver Operating Characteristic curve; probability that the model ranks a randomly chosen positive case above a randomly chosen negative case, independent of decision threshold.</w:t>
            </w:r>
          </w:p>
        </w:tc>
      </w:tr>
      <w:tr w:rsidR="00FA12BF" w14:paraId="4E098579"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1FBFDA65" w14:textId="77777777" w:rsidR="00FA12BF" w:rsidRDefault="00000000">
            <w:r>
              <w:rPr>
                <w:sz w:val="19"/>
                <w:szCs w:val="19"/>
              </w:rPr>
              <w:t>Sensitivity (Recall)</w:t>
            </w:r>
          </w:p>
        </w:tc>
        <w:tc>
          <w:tcPr>
            <w:tcW w:w="7680" w:type="dxa"/>
            <w:shd w:val="clear" w:color="auto" w:fill="F2F2F2"/>
            <w:tcMar>
              <w:top w:w="80" w:type="dxa"/>
              <w:left w:w="120" w:type="dxa"/>
              <w:bottom w:w="80" w:type="dxa"/>
              <w:right w:w="120" w:type="dxa"/>
            </w:tcMar>
            <w:vAlign w:val="center"/>
          </w:tcPr>
          <w:p w14:paraId="1E2A0B8B" w14:textId="77777777" w:rsidR="00FA12BF" w:rsidRDefault="00000000">
            <w:r>
              <w:rPr>
                <w:sz w:val="19"/>
                <w:szCs w:val="19"/>
              </w:rPr>
              <w:t>Proportion of true positive cases (diabetics) correctly identified by the model.</w:t>
            </w:r>
          </w:p>
        </w:tc>
      </w:tr>
      <w:tr w:rsidR="00FA12BF" w14:paraId="77142268" w14:textId="77777777">
        <w:tblPrEx>
          <w:tblCellMar>
            <w:top w:w="0" w:type="dxa"/>
            <w:bottom w:w="0" w:type="dxa"/>
          </w:tblCellMar>
        </w:tblPrEx>
        <w:tc>
          <w:tcPr>
            <w:tcW w:w="2400" w:type="dxa"/>
            <w:tcMar>
              <w:top w:w="80" w:type="dxa"/>
              <w:left w:w="120" w:type="dxa"/>
              <w:bottom w:w="80" w:type="dxa"/>
              <w:right w:w="120" w:type="dxa"/>
            </w:tcMar>
            <w:vAlign w:val="center"/>
          </w:tcPr>
          <w:p w14:paraId="5E5252B7" w14:textId="77777777" w:rsidR="00FA12BF" w:rsidRDefault="00000000">
            <w:r>
              <w:rPr>
                <w:sz w:val="19"/>
                <w:szCs w:val="19"/>
              </w:rPr>
              <w:t>Specificity</w:t>
            </w:r>
          </w:p>
        </w:tc>
        <w:tc>
          <w:tcPr>
            <w:tcW w:w="7680" w:type="dxa"/>
            <w:tcMar>
              <w:top w:w="80" w:type="dxa"/>
              <w:left w:w="120" w:type="dxa"/>
              <w:bottom w:w="80" w:type="dxa"/>
              <w:right w:w="120" w:type="dxa"/>
            </w:tcMar>
            <w:vAlign w:val="center"/>
          </w:tcPr>
          <w:p w14:paraId="173C1591" w14:textId="77777777" w:rsidR="00FA12BF" w:rsidRDefault="00000000">
            <w:r>
              <w:rPr>
                <w:sz w:val="19"/>
                <w:szCs w:val="19"/>
              </w:rPr>
              <w:t>Proportion of true negative cases (non-diabetics) correctly identified by the model.</w:t>
            </w:r>
          </w:p>
        </w:tc>
      </w:tr>
      <w:tr w:rsidR="00FA12BF" w14:paraId="762C6357"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5A78DB9A" w14:textId="77777777" w:rsidR="00FA12BF" w:rsidRDefault="00000000">
            <w:r>
              <w:rPr>
                <w:sz w:val="19"/>
                <w:szCs w:val="19"/>
              </w:rPr>
              <w:t>PPV (Precision)</w:t>
            </w:r>
          </w:p>
        </w:tc>
        <w:tc>
          <w:tcPr>
            <w:tcW w:w="7680" w:type="dxa"/>
            <w:shd w:val="clear" w:color="auto" w:fill="F2F2F2"/>
            <w:tcMar>
              <w:top w:w="80" w:type="dxa"/>
              <w:left w:w="120" w:type="dxa"/>
              <w:bottom w:w="80" w:type="dxa"/>
              <w:right w:w="120" w:type="dxa"/>
            </w:tcMar>
            <w:vAlign w:val="center"/>
          </w:tcPr>
          <w:p w14:paraId="698D8B78" w14:textId="77777777" w:rsidR="00FA12BF" w:rsidRDefault="00000000">
            <w:r>
              <w:rPr>
                <w:sz w:val="19"/>
                <w:szCs w:val="19"/>
              </w:rPr>
              <w:t>Proportion of model-flagged positive cases that are truly positive.</w:t>
            </w:r>
          </w:p>
        </w:tc>
      </w:tr>
      <w:tr w:rsidR="00FA12BF" w14:paraId="22D3D1FE" w14:textId="77777777">
        <w:tblPrEx>
          <w:tblCellMar>
            <w:top w:w="0" w:type="dxa"/>
            <w:bottom w:w="0" w:type="dxa"/>
          </w:tblCellMar>
        </w:tblPrEx>
        <w:tc>
          <w:tcPr>
            <w:tcW w:w="2400" w:type="dxa"/>
            <w:tcMar>
              <w:top w:w="80" w:type="dxa"/>
              <w:left w:w="120" w:type="dxa"/>
              <w:bottom w:w="80" w:type="dxa"/>
              <w:right w:w="120" w:type="dxa"/>
            </w:tcMar>
            <w:vAlign w:val="center"/>
          </w:tcPr>
          <w:p w14:paraId="1FEBFE43" w14:textId="77777777" w:rsidR="00FA12BF" w:rsidRDefault="00000000">
            <w:r>
              <w:rPr>
                <w:sz w:val="19"/>
                <w:szCs w:val="19"/>
              </w:rPr>
              <w:t>NPV</w:t>
            </w:r>
          </w:p>
        </w:tc>
        <w:tc>
          <w:tcPr>
            <w:tcW w:w="7680" w:type="dxa"/>
            <w:tcMar>
              <w:top w:w="80" w:type="dxa"/>
              <w:left w:w="120" w:type="dxa"/>
              <w:bottom w:w="80" w:type="dxa"/>
              <w:right w:w="120" w:type="dxa"/>
            </w:tcMar>
            <w:vAlign w:val="center"/>
          </w:tcPr>
          <w:p w14:paraId="3B861B58" w14:textId="77777777" w:rsidR="00FA12BF" w:rsidRDefault="00000000">
            <w:r>
              <w:rPr>
                <w:sz w:val="19"/>
                <w:szCs w:val="19"/>
              </w:rPr>
              <w:t>Proportion of model-cleared negative cases that are truly negative.</w:t>
            </w:r>
          </w:p>
        </w:tc>
      </w:tr>
      <w:tr w:rsidR="00FA12BF" w14:paraId="402EAD31"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332BBAA4" w14:textId="77777777" w:rsidR="00FA12BF" w:rsidRDefault="00000000">
            <w:r>
              <w:rPr>
                <w:sz w:val="19"/>
                <w:szCs w:val="19"/>
              </w:rPr>
              <w:t>Cohen's d</w:t>
            </w:r>
          </w:p>
        </w:tc>
        <w:tc>
          <w:tcPr>
            <w:tcW w:w="7680" w:type="dxa"/>
            <w:shd w:val="clear" w:color="auto" w:fill="F2F2F2"/>
            <w:tcMar>
              <w:top w:w="80" w:type="dxa"/>
              <w:left w:w="120" w:type="dxa"/>
              <w:bottom w:w="80" w:type="dxa"/>
              <w:right w:w="120" w:type="dxa"/>
            </w:tcMar>
            <w:vAlign w:val="center"/>
          </w:tcPr>
          <w:p w14:paraId="2FA3F65A" w14:textId="77777777" w:rsidR="00FA12BF" w:rsidRDefault="00000000">
            <w:r>
              <w:rPr>
                <w:sz w:val="19"/>
                <w:szCs w:val="19"/>
              </w:rPr>
              <w:t>Standardized effect size expressing the difference between two group means in pooled-standard-deviation units.</w:t>
            </w:r>
          </w:p>
        </w:tc>
      </w:tr>
      <w:tr w:rsidR="00FA12BF" w14:paraId="09D61669" w14:textId="77777777">
        <w:tblPrEx>
          <w:tblCellMar>
            <w:top w:w="0" w:type="dxa"/>
            <w:bottom w:w="0" w:type="dxa"/>
          </w:tblCellMar>
        </w:tblPrEx>
        <w:tc>
          <w:tcPr>
            <w:tcW w:w="2400" w:type="dxa"/>
            <w:tcMar>
              <w:top w:w="80" w:type="dxa"/>
              <w:left w:w="120" w:type="dxa"/>
              <w:bottom w:w="80" w:type="dxa"/>
              <w:right w:w="120" w:type="dxa"/>
            </w:tcMar>
            <w:vAlign w:val="center"/>
          </w:tcPr>
          <w:p w14:paraId="59B70A1D" w14:textId="77777777" w:rsidR="00FA12BF" w:rsidRDefault="00000000">
            <w:r>
              <w:rPr>
                <w:sz w:val="19"/>
                <w:szCs w:val="19"/>
              </w:rPr>
              <w:t>SHAP</w:t>
            </w:r>
          </w:p>
        </w:tc>
        <w:tc>
          <w:tcPr>
            <w:tcW w:w="7680" w:type="dxa"/>
            <w:tcMar>
              <w:top w:w="80" w:type="dxa"/>
              <w:left w:w="120" w:type="dxa"/>
              <w:bottom w:w="80" w:type="dxa"/>
              <w:right w:w="120" w:type="dxa"/>
            </w:tcMar>
            <w:vAlign w:val="center"/>
          </w:tcPr>
          <w:p w14:paraId="5E0BE827" w14:textId="77777777" w:rsidR="00FA12BF" w:rsidRDefault="00000000">
            <w:proofErr w:type="spellStart"/>
            <w:r>
              <w:rPr>
                <w:sz w:val="19"/>
                <w:szCs w:val="19"/>
              </w:rPr>
              <w:t>SHapley</w:t>
            </w:r>
            <w:proofErr w:type="spellEnd"/>
            <w:r>
              <w:rPr>
                <w:sz w:val="19"/>
                <w:szCs w:val="19"/>
              </w:rPr>
              <w:t xml:space="preserve"> Additive </w:t>
            </w:r>
            <w:proofErr w:type="spellStart"/>
            <w:r>
              <w:rPr>
                <w:sz w:val="19"/>
                <w:szCs w:val="19"/>
              </w:rPr>
              <w:t>exPlanations</w:t>
            </w:r>
            <w:proofErr w:type="spellEnd"/>
            <w:r>
              <w:rPr>
                <w:sz w:val="19"/>
                <w:szCs w:val="19"/>
              </w:rPr>
              <w:t>; a game-theoretic, model-agnostic method assigning each feature an additive contribution to a specific prediction.</w:t>
            </w:r>
          </w:p>
        </w:tc>
      </w:tr>
      <w:tr w:rsidR="00FA12BF" w14:paraId="3C4D6A7D"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75265F62" w14:textId="77777777" w:rsidR="00FA12BF" w:rsidRDefault="00000000">
            <w:r>
              <w:rPr>
                <w:sz w:val="19"/>
                <w:szCs w:val="19"/>
              </w:rPr>
              <w:t>LIME</w:t>
            </w:r>
          </w:p>
        </w:tc>
        <w:tc>
          <w:tcPr>
            <w:tcW w:w="7680" w:type="dxa"/>
            <w:shd w:val="clear" w:color="auto" w:fill="F2F2F2"/>
            <w:tcMar>
              <w:top w:w="80" w:type="dxa"/>
              <w:left w:w="120" w:type="dxa"/>
              <w:bottom w:w="80" w:type="dxa"/>
              <w:right w:w="120" w:type="dxa"/>
            </w:tcMar>
            <w:vAlign w:val="center"/>
          </w:tcPr>
          <w:p w14:paraId="5C261701" w14:textId="77777777" w:rsidR="00FA12BF" w:rsidRDefault="00000000">
            <w:r>
              <w:rPr>
                <w:sz w:val="19"/>
                <w:szCs w:val="19"/>
              </w:rPr>
              <w:t>Local Interpretable Model-agnostic Explanations; fits a simple, interpretable surrogate model in the local neighborhood of one prediction.</w:t>
            </w:r>
          </w:p>
        </w:tc>
      </w:tr>
      <w:tr w:rsidR="00FA12BF" w14:paraId="2F9C8CFC" w14:textId="77777777">
        <w:tblPrEx>
          <w:tblCellMar>
            <w:top w:w="0" w:type="dxa"/>
            <w:bottom w:w="0" w:type="dxa"/>
          </w:tblCellMar>
        </w:tblPrEx>
        <w:tc>
          <w:tcPr>
            <w:tcW w:w="2400" w:type="dxa"/>
            <w:tcMar>
              <w:top w:w="80" w:type="dxa"/>
              <w:left w:w="120" w:type="dxa"/>
              <w:bottom w:w="80" w:type="dxa"/>
              <w:right w:w="120" w:type="dxa"/>
            </w:tcMar>
            <w:vAlign w:val="center"/>
          </w:tcPr>
          <w:p w14:paraId="00FB112F" w14:textId="77777777" w:rsidR="00FA12BF" w:rsidRDefault="00000000">
            <w:r>
              <w:rPr>
                <w:sz w:val="19"/>
                <w:szCs w:val="19"/>
              </w:rPr>
              <w:t>Expected Calibration Error (ECE)</w:t>
            </w:r>
          </w:p>
        </w:tc>
        <w:tc>
          <w:tcPr>
            <w:tcW w:w="7680" w:type="dxa"/>
            <w:tcMar>
              <w:top w:w="80" w:type="dxa"/>
              <w:left w:w="120" w:type="dxa"/>
              <w:bottom w:w="80" w:type="dxa"/>
              <w:right w:w="120" w:type="dxa"/>
            </w:tcMar>
            <w:vAlign w:val="center"/>
          </w:tcPr>
          <w:p w14:paraId="3ACEEE66" w14:textId="77777777" w:rsidR="00FA12BF" w:rsidRDefault="00000000">
            <w:r>
              <w:rPr>
                <w:sz w:val="19"/>
                <w:szCs w:val="19"/>
              </w:rPr>
              <w:t>Average absolute gap between a model's predicted probability and the true observed frequency, computed across probability bins.</w:t>
            </w:r>
          </w:p>
        </w:tc>
      </w:tr>
      <w:tr w:rsidR="00FA12BF" w14:paraId="381D991B"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23D95AE4" w14:textId="77777777" w:rsidR="00FA12BF" w:rsidRDefault="00000000">
            <w:r>
              <w:rPr>
                <w:sz w:val="19"/>
                <w:szCs w:val="19"/>
              </w:rPr>
              <w:t>Gini importance</w:t>
            </w:r>
          </w:p>
        </w:tc>
        <w:tc>
          <w:tcPr>
            <w:tcW w:w="7680" w:type="dxa"/>
            <w:shd w:val="clear" w:color="auto" w:fill="F2F2F2"/>
            <w:tcMar>
              <w:top w:w="80" w:type="dxa"/>
              <w:left w:w="120" w:type="dxa"/>
              <w:bottom w:w="80" w:type="dxa"/>
              <w:right w:w="120" w:type="dxa"/>
            </w:tcMar>
            <w:vAlign w:val="center"/>
          </w:tcPr>
          <w:p w14:paraId="6480B145" w14:textId="77777777" w:rsidR="00FA12BF" w:rsidRDefault="00000000">
            <w:r>
              <w:rPr>
                <w:sz w:val="19"/>
                <w:szCs w:val="19"/>
              </w:rPr>
              <w:t>A tree-ensemble feature-importance measure based on the average impurity reduction a feature contributes across all splits in all trees.</w:t>
            </w:r>
          </w:p>
        </w:tc>
      </w:tr>
      <w:tr w:rsidR="00FA12BF" w14:paraId="4C8BAABC" w14:textId="77777777">
        <w:tblPrEx>
          <w:tblCellMar>
            <w:top w:w="0" w:type="dxa"/>
            <w:bottom w:w="0" w:type="dxa"/>
          </w:tblCellMar>
        </w:tblPrEx>
        <w:tc>
          <w:tcPr>
            <w:tcW w:w="2400" w:type="dxa"/>
            <w:tcMar>
              <w:top w:w="80" w:type="dxa"/>
              <w:left w:w="120" w:type="dxa"/>
              <w:bottom w:w="80" w:type="dxa"/>
              <w:right w:w="120" w:type="dxa"/>
            </w:tcMar>
            <w:vAlign w:val="center"/>
          </w:tcPr>
          <w:p w14:paraId="62877002" w14:textId="77777777" w:rsidR="00FA12BF" w:rsidRDefault="00000000">
            <w:r>
              <w:rPr>
                <w:sz w:val="19"/>
                <w:szCs w:val="19"/>
              </w:rPr>
              <w:t>Data drift</w:t>
            </w:r>
          </w:p>
        </w:tc>
        <w:tc>
          <w:tcPr>
            <w:tcW w:w="7680" w:type="dxa"/>
            <w:tcMar>
              <w:top w:w="80" w:type="dxa"/>
              <w:left w:w="120" w:type="dxa"/>
              <w:bottom w:w="80" w:type="dxa"/>
              <w:right w:w="120" w:type="dxa"/>
            </w:tcMar>
            <w:vAlign w:val="center"/>
          </w:tcPr>
          <w:p w14:paraId="00E0D658" w14:textId="77777777" w:rsidR="00FA12BF" w:rsidRDefault="00000000">
            <w:r>
              <w:rPr>
                <w:sz w:val="19"/>
                <w:szCs w:val="19"/>
              </w:rPr>
              <w:t>A change over time in the statistical distribution of model input features relative to the distribution seen during training.</w:t>
            </w:r>
          </w:p>
        </w:tc>
      </w:tr>
      <w:tr w:rsidR="00FA12BF" w14:paraId="6EAD182E"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2521D40D" w14:textId="77777777" w:rsidR="00FA12BF" w:rsidRDefault="00000000">
            <w:r>
              <w:rPr>
                <w:sz w:val="19"/>
                <w:szCs w:val="19"/>
              </w:rPr>
              <w:t>Concept drift</w:t>
            </w:r>
          </w:p>
        </w:tc>
        <w:tc>
          <w:tcPr>
            <w:tcW w:w="7680" w:type="dxa"/>
            <w:shd w:val="clear" w:color="auto" w:fill="F2F2F2"/>
            <w:tcMar>
              <w:top w:w="80" w:type="dxa"/>
              <w:left w:w="120" w:type="dxa"/>
              <w:bottom w:w="80" w:type="dxa"/>
              <w:right w:w="120" w:type="dxa"/>
            </w:tcMar>
            <w:vAlign w:val="center"/>
          </w:tcPr>
          <w:p w14:paraId="1DD0CF4A" w14:textId="77777777" w:rsidR="00FA12BF" w:rsidRDefault="00000000">
            <w:r>
              <w:rPr>
                <w:sz w:val="19"/>
                <w:szCs w:val="19"/>
              </w:rPr>
              <w:t>A change over time in the underlying relationship between input features and the target outcome.</w:t>
            </w:r>
          </w:p>
        </w:tc>
      </w:tr>
      <w:tr w:rsidR="00FA12BF" w14:paraId="650A36FD" w14:textId="77777777">
        <w:tblPrEx>
          <w:tblCellMar>
            <w:top w:w="0" w:type="dxa"/>
            <w:bottom w:w="0" w:type="dxa"/>
          </w:tblCellMar>
        </w:tblPrEx>
        <w:tc>
          <w:tcPr>
            <w:tcW w:w="2400" w:type="dxa"/>
            <w:tcMar>
              <w:top w:w="80" w:type="dxa"/>
              <w:left w:w="120" w:type="dxa"/>
              <w:bottom w:w="80" w:type="dxa"/>
              <w:right w:w="120" w:type="dxa"/>
            </w:tcMar>
            <w:vAlign w:val="center"/>
          </w:tcPr>
          <w:p w14:paraId="018595CD" w14:textId="77777777" w:rsidR="00FA12BF" w:rsidRDefault="00000000">
            <w:r>
              <w:rPr>
                <w:sz w:val="19"/>
                <w:szCs w:val="19"/>
              </w:rPr>
              <w:t>PHI</w:t>
            </w:r>
          </w:p>
        </w:tc>
        <w:tc>
          <w:tcPr>
            <w:tcW w:w="7680" w:type="dxa"/>
            <w:tcMar>
              <w:top w:w="80" w:type="dxa"/>
              <w:left w:w="120" w:type="dxa"/>
              <w:bottom w:w="80" w:type="dxa"/>
              <w:right w:w="120" w:type="dxa"/>
            </w:tcMar>
            <w:vAlign w:val="center"/>
          </w:tcPr>
          <w:p w14:paraId="7CD07AF6" w14:textId="77777777" w:rsidR="00FA12BF" w:rsidRDefault="00000000">
            <w:r>
              <w:rPr>
                <w:sz w:val="19"/>
                <w:szCs w:val="19"/>
              </w:rPr>
              <w:t>Protected Health Information, as defined under HIPAA.</w:t>
            </w:r>
          </w:p>
        </w:tc>
      </w:tr>
      <w:tr w:rsidR="00FA12BF" w14:paraId="6EBEF0AF"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53EC6472" w14:textId="77777777" w:rsidR="00FA12BF" w:rsidRDefault="00000000">
            <w:r>
              <w:rPr>
                <w:sz w:val="19"/>
                <w:szCs w:val="19"/>
              </w:rPr>
              <w:t>SaMD</w:t>
            </w:r>
          </w:p>
        </w:tc>
        <w:tc>
          <w:tcPr>
            <w:tcW w:w="7680" w:type="dxa"/>
            <w:shd w:val="clear" w:color="auto" w:fill="F2F2F2"/>
            <w:tcMar>
              <w:top w:w="80" w:type="dxa"/>
              <w:left w:w="120" w:type="dxa"/>
              <w:bottom w:w="80" w:type="dxa"/>
              <w:right w:w="120" w:type="dxa"/>
            </w:tcMar>
            <w:vAlign w:val="center"/>
          </w:tcPr>
          <w:p w14:paraId="2ED64FC4" w14:textId="77777777" w:rsidR="00FA12BF" w:rsidRDefault="00000000">
            <w:r>
              <w:rPr>
                <w:sz w:val="19"/>
                <w:szCs w:val="19"/>
              </w:rPr>
              <w:t>Software as a Medical Device, an FDA regulatory classification.</w:t>
            </w:r>
          </w:p>
        </w:tc>
      </w:tr>
      <w:tr w:rsidR="00FA12BF" w14:paraId="05DCDC64" w14:textId="77777777">
        <w:tblPrEx>
          <w:tblCellMar>
            <w:top w:w="0" w:type="dxa"/>
            <w:bottom w:w="0" w:type="dxa"/>
          </w:tblCellMar>
        </w:tblPrEx>
        <w:tc>
          <w:tcPr>
            <w:tcW w:w="2400" w:type="dxa"/>
            <w:tcMar>
              <w:top w:w="80" w:type="dxa"/>
              <w:left w:w="120" w:type="dxa"/>
              <w:bottom w:w="80" w:type="dxa"/>
              <w:right w:w="120" w:type="dxa"/>
            </w:tcMar>
            <w:vAlign w:val="center"/>
          </w:tcPr>
          <w:p w14:paraId="2E246BA7" w14:textId="77777777" w:rsidR="00FA12BF" w:rsidRDefault="00000000">
            <w:proofErr w:type="spellStart"/>
            <w:r>
              <w:rPr>
                <w:sz w:val="19"/>
                <w:szCs w:val="19"/>
              </w:rPr>
              <w:t>IaC</w:t>
            </w:r>
            <w:proofErr w:type="spellEnd"/>
          </w:p>
        </w:tc>
        <w:tc>
          <w:tcPr>
            <w:tcW w:w="7680" w:type="dxa"/>
            <w:tcMar>
              <w:top w:w="80" w:type="dxa"/>
              <w:left w:w="120" w:type="dxa"/>
              <w:bottom w:w="80" w:type="dxa"/>
              <w:right w:w="120" w:type="dxa"/>
            </w:tcMar>
            <w:vAlign w:val="center"/>
          </w:tcPr>
          <w:p w14:paraId="4642A5BB" w14:textId="77777777" w:rsidR="00FA12BF" w:rsidRDefault="00000000">
            <w:r>
              <w:rPr>
                <w:sz w:val="19"/>
                <w:szCs w:val="19"/>
              </w:rPr>
              <w:t>Infrastructure as Code; defining and provisioning cloud infrastructure through versioned, declarative code rather than manual console operations.</w:t>
            </w:r>
          </w:p>
        </w:tc>
      </w:tr>
    </w:tbl>
    <w:p w14:paraId="04FF998F" w14:textId="77777777" w:rsidR="00FA12BF" w:rsidRDefault="00000000">
      <w:pPr>
        <w:pStyle w:val="Heading1"/>
        <w:pageBreakBefore/>
      </w:pPr>
      <w:r>
        <w:lastRenderedPageBreak/>
        <w:t>Appendix B. Complete Engineered Feature List with Notebook-Reported Importances</w:t>
      </w:r>
    </w:p>
    <w:p w14:paraId="5CB2C363" w14:textId="77777777" w:rsidR="00FA12BF" w:rsidRDefault="00000000">
      <w:pPr>
        <w:spacing w:after="160" w:line="300" w:lineRule="auto"/>
      </w:pPr>
      <w:r>
        <w:t>The following table reproduces, in full, all twenty-one features used in final model training together with their Random Forest Gini importance as recorded in feature_importance.csv, extending Table 11 (top fifteen) to the complete set.</w:t>
      </w:r>
    </w:p>
    <w:p w14:paraId="50FE8EE5" w14:textId="77777777" w:rsidR="00FA12BF" w:rsidRDefault="00000000">
      <w:pPr>
        <w:spacing w:before="200" w:after="100"/>
      </w:pPr>
      <w:r>
        <w:rPr>
          <w:b/>
          <w:bCs/>
          <w:sz w:val="20"/>
          <w:szCs w:val="20"/>
        </w:rPr>
        <w:t>Table B1. Complete Feature Importance Listing (21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5280"/>
      </w:tblGrid>
      <w:tr w:rsidR="00FA12BF" w14:paraId="04F81ABC" w14:textId="77777777">
        <w:tblPrEx>
          <w:tblCellMar>
            <w:top w:w="0" w:type="dxa"/>
            <w:bottom w:w="0" w:type="dxa"/>
          </w:tblCellMar>
        </w:tblPrEx>
        <w:trPr>
          <w:tblHeader/>
        </w:trPr>
        <w:tc>
          <w:tcPr>
            <w:tcW w:w="3200" w:type="dxa"/>
            <w:shd w:val="clear" w:color="auto" w:fill="1F4E79"/>
            <w:tcMar>
              <w:top w:w="80" w:type="dxa"/>
              <w:left w:w="120" w:type="dxa"/>
              <w:bottom w:w="80" w:type="dxa"/>
              <w:right w:w="120" w:type="dxa"/>
            </w:tcMar>
            <w:vAlign w:val="center"/>
          </w:tcPr>
          <w:p w14:paraId="50BCD08A" w14:textId="77777777" w:rsidR="00FA12BF" w:rsidRDefault="00000000">
            <w:r>
              <w:rPr>
                <w:b/>
                <w:bCs/>
                <w:color w:val="FFFFFF"/>
                <w:sz w:val="19"/>
                <w:szCs w:val="19"/>
              </w:rPr>
              <w:t>Feature</w:t>
            </w:r>
          </w:p>
        </w:tc>
        <w:tc>
          <w:tcPr>
            <w:tcW w:w="1600" w:type="dxa"/>
            <w:shd w:val="clear" w:color="auto" w:fill="1F4E79"/>
            <w:tcMar>
              <w:top w:w="80" w:type="dxa"/>
              <w:left w:w="120" w:type="dxa"/>
              <w:bottom w:w="80" w:type="dxa"/>
              <w:right w:w="120" w:type="dxa"/>
            </w:tcMar>
            <w:vAlign w:val="center"/>
          </w:tcPr>
          <w:p w14:paraId="769926CE" w14:textId="77777777" w:rsidR="00FA12BF" w:rsidRDefault="00000000">
            <w:r>
              <w:rPr>
                <w:b/>
                <w:bCs/>
                <w:color w:val="FFFFFF"/>
                <w:sz w:val="19"/>
                <w:szCs w:val="19"/>
              </w:rPr>
              <w:t>Importance</w:t>
            </w:r>
          </w:p>
        </w:tc>
        <w:tc>
          <w:tcPr>
            <w:tcW w:w="5280" w:type="dxa"/>
            <w:shd w:val="clear" w:color="auto" w:fill="1F4E79"/>
            <w:tcMar>
              <w:top w:w="80" w:type="dxa"/>
              <w:left w:w="120" w:type="dxa"/>
              <w:bottom w:w="80" w:type="dxa"/>
              <w:right w:w="120" w:type="dxa"/>
            </w:tcMar>
            <w:vAlign w:val="center"/>
          </w:tcPr>
          <w:p w14:paraId="6C72A385" w14:textId="77777777" w:rsidR="00FA12BF" w:rsidRDefault="00000000">
            <w:r>
              <w:rPr>
                <w:b/>
                <w:bCs/>
                <w:color w:val="FFFFFF"/>
                <w:sz w:val="19"/>
                <w:szCs w:val="19"/>
              </w:rPr>
              <w:t>Origin</w:t>
            </w:r>
          </w:p>
        </w:tc>
      </w:tr>
      <w:tr w:rsidR="00FA12BF" w14:paraId="39F69E6C" w14:textId="77777777">
        <w:tblPrEx>
          <w:tblCellMar>
            <w:top w:w="0" w:type="dxa"/>
            <w:bottom w:w="0" w:type="dxa"/>
          </w:tblCellMar>
        </w:tblPrEx>
        <w:tc>
          <w:tcPr>
            <w:tcW w:w="3200" w:type="dxa"/>
            <w:tcMar>
              <w:top w:w="80" w:type="dxa"/>
              <w:left w:w="120" w:type="dxa"/>
              <w:bottom w:w="80" w:type="dxa"/>
              <w:right w:w="120" w:type="dxa"/>
            </w:tcMar>
            <w:vAlign w:val="center"/>
          </w:tcPr>
          <w:p w14:paraId="3D2643B0" w14:textId="77777777" w:rsidR="00FA12BF" w:rsidRDefault="00000000">
            <w:proofErr w:type="spellStart"/>
            <w:r>
              <w:rPr>
                <w:sz w:val="19"/>
                <w:szCs w:val="19"/>
              </w:rPr>
              <w:t>Glucose_BMI</w:t>
            </w:r>
            <w:proofErr w:type="spellEnd"/>
          </w:p>
        </w:tc>
        <w:tc>
          <w:tcPr>
            <w:tcW w:w="1600" w:type="dxa"/>
            <w:tcMar>
              <w:top w:w="80" w:type="dxa"/>
              <w:left w:w="120" w:type="dxa"/>
              <w:bottom w:w="80" w:type="dxa"/>
              <w:right w:w="120" w:type="dxa"/>
            </w:tcMar>
            <w:vAlign w:val="center"/>
          </w:tcPr>
          <w:p w14:paraId="7FFF82E9" w14:textId="77777777" w:rsidR="00FA12BF" w:rsidRDefault="00000000">
            <w:pPr>
              <w:jc w:val="right"/>
            </w:pPr>
            <w:r>
              <w:rPr>
                <w:sz w:val="19"/>
                <w:szCs w:val="19"/>
              </w:rPr>
              <w:t>0.1132</w:t>
            </w:r>
          </w:p>
        </w:tc>
        <w:tc>
          <w:tcPr>
            <w:tcW w:w="5280" w:type="dxa"/>
            <w:tcMar>
              <w:top w:w="80" w:type="dxa"/>
              <w:left w:w="120" w:type="dxa"/>
              <w:bottom w:w="80" w:type="dxa"/>
              <w:right w:w="120" w:type="dxa"/>
            </w:tcMar>
            <w:vAlign w:val="center"/>
          </w:tcPr>
          <w:p w14:paraId="084E2BE5" w14:textId="77777777" w:rsidR="00FA12BF" w:rsidRDefault="00000000">
            <w:r>
              <w:rPr>
                <w:sz w:val="19"/>
                <w:szCs w:val="19"/>
              </w:rPr>
              <w:t>Engineered (Section 6)</w:t>
            </w:r>
          </w:p>
        </w:tc>
      </w:tr>
      <w:tr w:rsidR="00FA12BF" w14:paraId="316ED67A"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52871D9" w14:textId="77777777" w:rsidR="00FA12BF" w:rsidRDefault="00000000">
            <w:proofErr w:type="spellStart"/>
            <w:r>
              <w:rPr>
                <w:sz w:val="19"/>
                <w:szCs w:val="19"/>
              </w:rPr>
              <w:t>Glucose_BMI_Index</w:t>
            </w:r>
            <w:proofErr w:type="spellEnd"/>
          </w:p>
        </w:tc>
        <w:tc>
          <w:tcPr>
            <w:tcW w:w="1600" w:type="dxa"/>
            <w:shd w:val="clear" w:color="auto" w:fill="F2F2F2"/>
            <w:tcMar>
              <w:top w:w="80" w:type="dxa"/>
              <w:left w:w="120" w:type="dxa"/>
              <w:bottom w:w="80" w:type="dxa"/>
              <w:right w:w="120" w:type="dxa"/>
            </w:tcMar>
            <w:vAlign w:val="center"/>
          </w:tcPr>
          <w:p w14:paraId="3BA458CA" w14:textId="77777777" w:rsidR="00FA12BF" w:rsidRDefault="00000000">
            <w:pPr>
              <w:jc w:val="right"/>
            </w:pPr>
            <w:r>
              <w:rPr>
                <w:sz w:val="19"/>
                <w:szCs w:val="19"/>
              </w:rPr>
              <w:t>0.1120</w:t>
            </w:r>
          </w:p>
        </w:tc>
        <w:tc>
          <w:tcPr>
            <w:tcW w:w="5280" w:type="dxa"/>
            <w:shd w:val="clear" w:color="auto" w:fill="F2F2F2"/>
            <w:tcMar>
              <w:top w:w="80" w:type="dxa"/>
              <w:left w:w="120" w:type="dxa"/>
              <w:bottom w:w="80" w:type="dxa"/>
              <w:right w:w="120" w:type="dxa"/>
            </w:tcMar>
            <w:vAlign w:val="center"/>
          </w:tcPr>
          <w:p w14:paraId="2AEF17BF" w14:textId="77777777" w:rsidR="00FA12BF" w:rsidRDefault="00000000">
            <w:r>
              <w:rPr>
                <w:sz w:val="19"/>
                <w:szCs w:val="19"/>
              </w:rPr>
              <w:t>Engineered (Section 6)</w:t>
            </w:r>
          </w:p>
        </w:tc>
      </w:tr>
      <w:tr w:rsidR="00FA12BF" w14:paraId="6E4C251E" w14:textId="77777777">
        <w:tblPrEx>
          <w:tblCellMar>
            <w:top w:w="0" w:type="dxa"/>
            <w:bottom w:w="0" w:type="dxa"/>
          </w:tblCellMar>
        </w:tblPrEx>
        <w:tc>
          <w:tcPr>
            <w:tcW w:w="3200" w:type="dxa"/>
            <w:tcMar>
              <w:top w:w="80" w:type="dxa"/>
              <w:left w:w="120" w:type="dxa"/>
              <w:bottom w:w="80" w:type="dxa"/>
              <w:right w:w="120" w:type="dxa"/>
            </w:tcMar>
            <w:vAlign w:val="center"/>
          </w:tcPr>
          <w:p w14:paraId="0426C2DE" w14:textId="77777777" w:rsidR="00FA12BF" w:rsidRDefault="00000000">
            <w:proofErr w:type="spellStart"/>
            <w:r>
              <w:rPr>
                <w:sz w:val="19"/>
                <w:szCs w:val="19"/>
              </w:rPr>
              <w:t>Glucose_Age</w:t>
            </w:r>
            <w:proofErr w:type="spellEnd"/>
          </w:p>
        </w:tc>
        <w:tc>
          <w:tcPr>
            <w:tcW w:w="1600" w:type="dxa"/>
            <w:tcMar>
              <w:top w:w="80" w:type="dxa"/>
              <w:left w:w="120" w:type="dxa"/>
              <w:bottom w:w="80" w:type="dxa"/>
              <w:right w:w="120" w:type="dxa"/>
            </w:tcMar>
            <w:vAlign w:val="center"/>
          </w:tcPr>
          <w:p w14:paraId="5E0E6922" w14:textId="77777777" w:rsidR="00FA12BF" w:rsidRDefault="00000000">
            <w:pPr>
              <w:jc w:val="right"/>
            </w:pPr>
            <w:r>
              <w:rPr>
                <w:sz w:val="19"/>
                <w:szCs w:val="19"/>
              </w:rPr>
              <w:t>0.0939</w:t>
            </w:r>
          </w:p>
        </w:tc>
        <w:tc>
          <w:tcPr>
            <w:tcW w:w="5280" w:type="dxa"/>
            <w:tcMar>
              <w:top w:w="80" w:type="dxa"/>
              <w:left w:w="120" w:type="dxa"/>
              <w:bottom w:w="80" w:type="dxa"/>
              <w:right w:w="120" w:type="dxa"/>
            </w:tcMar>
            <w:vAlign w:val="center"/>
          </w:tcPr>
          <w:p w14:paraId="69E416D0" w14:textId="77777777" w:rsidR="00FA12BF" w:rsidRDefault="00000000">
            <w:r>
              <w:rPr>
                <w:sz w:val="19"/>
                <w:szCs w:val="19"/>
              </w:rPr>
              <w:t>Engineered (Section 6)</w:t>
            </w:r>
          </w:p>
        </w:tc>
      </w:tr>
      <w:tr w:rsidR="00FA12BF" w14:paraId="30DEFAC8"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7A38DDE4" w14:textId="77777777" w:rsidR="00FA12BF" w:rsidRDefault="00000000">
            <w:proofErr w:type="spellStart"/>
            <w:r>
              <w:rPr>
                <w:sz w:val="19"/>
                <w:szCs w:val="19"/>
              </w:rPr>
              <w:t>glucose_concentration</w:t>
            </w:r>
            <w:proofErr w:type="spellEnd"/>
          </w:p>
        </w:tc>
        <w:tc>
          <w:tcPr>
            <w:tcW w:w="1600" w:type="dxa"/>
            <w:shd w:val="clear" w:color="auto" w:fill="F2F2F2"/>
            <w:tcMar>
              <w:top w:w="80" w:type="dxa"/>
              <w:left w:w="120" w:type="dxa"/>
              <w:bottom w:w="80" w:type="dxa"/>
              <w:right w:w="120" w:type="dxa"/>
            </w:tcMar>
            <w:vAlign w:val="center"/>
          </w:tcPr>
          <w:p w14:paraId="72A5668A" w14:textId="77777777" w:rsidR="00FA12BF" w:rsidRDefault="00000000">
            <w:pPr>
              <w:jc w:val="right"/>
            </w:pPr>
            <w:r>
              <w:rPr>
                <w:sz w:val="19"/>
                <w:szCs w:val="19"/>
              </w:rPr>
              <w:t>0.0917</w:t>
            </w:r>
          </w:p>
        </w:tc>
        <w:tc>
          <w:tcPr>
            <w:tcW w:w="5280" w:type="dxa"/>
            <w:shd w:val="clear" w:color="auto" w:fill="F2F2F2"/>
            <w:tcMar>
              <w:top w:w="80" w:type="dxa"/>
              <w:left w:w="120" w:type="dxa"/>
              <w:bottom w:w="80" w:type="dxa"/>
              <w:right w:w="120" w:type="dxa"/>
            </w:tcMar>
            <w:vAlign w:val="center"/>
          </w:tcPr>
          <w:p w14:paraId="4E5BBFEE" w14:textId="77777777" w:rsidR="00FA12BF" w:rsidRDefault="00000000">
            <w:r>
              <w:rPr>
                <w:sz w:val="19"/>
                <w:szCs w:val="19"/>
              </w:rPr>
              <w:t>Original</w:t>
            </w:r>
          </w:p>
        </w:tc>
      </w:tr>
      <w:tr w:rsidR="00FA12BF" w14:paraId="38DCBB5F" w14:textId="77777777">
        <w:tblPrEx>
          <w:tblCellMar>
            <w:top w:w="0" w:type="dxa"/>
            <w:bottom w:w="0" w:type="dxa"/>
          </w:tblCellMar>
        </w:tblPrEx>
        <w:tc>
          <w:tcPr>
            <w:tcW w:w="3200" w:type="dxa"/>
            <w:tcMar>
              <w:top w:w="80" w:type="dxa"/>
              <w:left w:w="120" w:type="dxa"/>
              <w:bottom w:w="80" w:type="dxa"/>
              <w:right w:w="120" w:type="dxa"/>
            </w:tcMar>
            <w:vAlign w:val="center"/>
          </w:tcPr>
          <w:p w14:paraId="7547A504" w14:textId="77777777" w:rsidR="00FA12BF" w:rsidRDefault="00000000">
            <w:proofErr w:type="spellStart"/>
            <w:r>
              <w:rPr>
                <w:sz w:val="19"/>
                <w:szCs w:val="19"/>
              </w:rPr>
              <w:t>BMI_Age</w:t>
            </w:r>
            <w:proofErr w:type="spellEnd"/>
          </w:p>
        </w:tc>
        <w:tc>
          <w:tcPr>
            <w:tcW w:w="1600" w:type="dxa"/>
            <w:tcMar>
              <w:top w:w="80" w:type="dxa"/>
              <w:left w:w="120" w:type="dxa"/>
              <w:bottom w:w="80" w:type="dxa"/>
              <w:right w:w="120" w:type="dxa"/>
            </w:tcMar>
            <w:vAlign w:val="center"/>
          </w:tcPr>
          <w:p w14:paraId="58928CE7" w14:textId="77777777" w:rsidR="00FA12BF" w:rsidRDefault="00000000">
            <w:pPr>
              <w:jc w:val="right"/>
            </w:pPr>
            <w:r>
              <w:rPr>
                <w:sz w:val="19"/>
                <w:szCs w:val="19"/>
              </w:rPr>
              <w:t>0.0708</w:t>
            </w:r>
          </w:p>
        </w:tc>
        <w:tc>
          <w:tcPr>
            <w:tcW w:w="5280" w:type="dxa"/>
            <w:tcMar>
              <w:top w:w="80" w:type="dxa"/>
              <w:left w:w="120" w:type="dxa"/>
              <w:bottom w:w="80" w:type="dxa"/>
              <w:right w:w="120" w:type="dxa"/>
            </w:tcMar>
            <w:vAlign w:val="center"/>
          </w:tcPr>
          <w:p w14:paraId="09345CE7" w14:textId="77777777" w:rsidR="00FA12BF" w:rsidRDefault="00000000">
            <w:r>
              <w:rPr>
                <w:sz w:val="19"/>
                <w:szCs w:val="19"/>
              </w:rPr>
              <w:t>Engineered (Section 6)</w:t>
            </w:r>
          </w:p>
        </w:tc>
      </w:tr>
      <w:tr w:rsidR="00FA12BF" w14:paraId="00E7DA32"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070D00DC" w14:textId="77777777" w:rsidR="00FA12BF" w:rsidRDefault="00000000">
            <w:r>
              <w:rPr>
                <w:sz w:val="19"/>
                <w:szCs w:val="19"/>
              </w:rPr>
              <w:t>age</w:t>
            </w:r>
          </w:p>
        </w:tc>
        <w:tc>
          <w:tcPr>
            <w:tcW w:w="1600" w:type="dxa"/>
            <w:shd w:val="clear" w:color="auto" w:fill="F2F2F2"/>
            <w:tcMar>
              <w:top w:w="80" w:type="dxa"/>
              <w:left w:w="120" w:type="dxa"/>
              <w:bottom w:w="80" w:type="dxa"/>
              <w:right w:w="120" w:type="dxa"/>
            </w:tcMar>
            <w:vAlign w:val="center"/>
          </w:tcPr>
          <w:p w14:paraId="18E6A721" w14:textId="77777777" w:rsidR="00FA12BF" w:rsidRDefault="00000000">
            <w:pPr>
              <w:jc w:val="right"/>
            </w:pPr>
            <w:r>
              <w:rPr>
                <w:sz w:val="19"/>
                <w:szCs w:val="19"/>
              </w:rPr>
              <w:t>0.0646</w:t>
            </w:r>
          </w:p>
        </w:tc>
        <w:tc>
          <w:tcPr>
            <w:tcW w:w="5280" w:type="dxa"/>
            <w:shd w:val="clear" w:color="auto" w:fill="F2F2F2"/>
            <w:tcMar>
              <w:top w:w="80" w:type="dxa"/>
              <w:left w:w="120" w:type="dxa"/>
              <w:bottom w:w="80" w:type="dxa"/>
              <w:right w:w="120" w:type="dxa"/>
            </w:tcMar>
            <w:vAlign w:val="center"/>
          </w:tcPr>
          <w:p w14:paraId="63A66119" w14:textId="77777777" w:rsidR="00FA12BF" w:rsidRDefault="00000000">
            <w:r>
              <w:rPr>
                <w:sz w:val="19"/>
                <w:szCs w:val="19"/>
              </w:rPr>
              <w:t>Original</w:t>
            </w:r>
          </w:p>
        </w:tc>
      </w:tr>
      <w:tr w:rsidR="00FA12BF" w14:paraId="73B3A8C3" w14:textId="77777777">
        <w:tblPrEx>
          <w:tblCellMar>
            <w:top w:w="0" w:type="dxa"/>
            <w:bottom w:w="0" w:type="dxa"/>
          </w:tblCellMar>
        </w:tblPrEx>
        <w:tc>
          <w:tcPr>
            <w:tcW w:w="3200" w:type="dxa"/>
            <w:tcMar>
              <w:top w:w="80" w:type="dxa"/>
              <w:left w:w="120" w:type="dxa"/>
              <w:bottom w:w="80" w:type="dxa"/>
              <w:right w:w="120" w:type="dxa"/>
            </w:tcMar>
            <w:vAlign w:val="center"/>
          </w:tcPr>
          <w:p w14:paraId="59AA6909" w14:textId="77777777" w:rsidR="00FA12BF" w:rsidRDefault="00000000">
            <w:proofErr w:type="spellStart"/>
            <w:r>
              <w:rPr>
                <w:sz w:val="19"/>
                <w:szCs w:val="19"/>
              </w:rPr>
              <w:t>bmi</w:t>
            </w:r>
            <w:proofErr w:type="spellEnd"/>
          </w:p>
        </w:tc>
        <w:tc>
          <w:tcPr>
            <w:tcW w:w="1600" w:type="dxa"/>
            <w:tcMar>
              <w:top w:w="80" w:type="dxa"/>
              <w:left w:w="120" w:type="dxa"/>
              <w:bottom w:w="80" w:type="dxa"/>
              <w:right w:w="120" w:type="dxa"/>
            </w:tcMar>
            <w:vAlign w:val="center"/>
          </w:tcPr>
          <w:p w14:paraId="798C52F0" w14:textId="77777777" w:rsidR="00FA12BF" w:rsidRDefault="00000000">
            <w:pPr>
              <w:jc w:val="right"/>
            </w:pPr>
            <w:r>
              <w:rPr>
                <w:sz w:val="19"/>
                <w:szCs w:val="19"/>
              </w:rPr>
              <w:t>0.0553</w:t>
            </w:r>
          </w:p>
        </w:tc>
        <w:tc>
          <w:tcPr>
            <w:tcW w:w="5280" w:type="dxa"/>
            <w:tcMar>
              <w:top w:w="80" w:type="dxa"/>
              <w:left w:w="120" w:type="dxa"/>
              <w:bottom w:w="80" w:type="dxa"/>
              <w:right w:w="120" w:type="dxa"/>
            </w:tcMar>
            <w:vAlign w:val="center"/>
          </w:tcPr>
          <w:p w14:paraId="1756B03C" w14:textId="77777777" w:rsidR="00FA12BF" w:rsidRDefault="00000000">
            <w:r>
              <w:rPr>
                <w:sz w:val="19"/>
                <w:szCs w:val="19"/>
              </w:rPr>
              <w:t>Original</w:t>
            </w:r>
          </w:p>
        </w:tc>
      </w:tr>
      <w:tr w:rsidR="00FA12BF" w14:paraId="2AFF1787"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E5E3F2B" w14:textId="77777777" w:rsidR="00FA12BF" w:rsidRDefault="00000000">
            <w:proofErr w:type="spellStart"/>
            <w:r>
              <w:rPr>
                <w:sz w:val="19"/>
                <w:szCs w:val="19"/>
              </w:rPr>
              <w:t>Pedigree_Age</w:t>
            </w:r>
            <w:proofErr w:type="spellEnd"/>
          </w:p>
        </w:tc>
        <w:tc>
          <w:tcPr>
            <w:tcW w:w="1600" w:type="dxa"/>
            <w:shd w:val="clear" w:color="auto" w:fill="F2F2F2"/>
            <w:tcMar>
              <w:top w:w="80" w:type="dxa"/>
              <w:left w:w="120" w:type="dxa"/>
              <w:bottom w:w="80" w:type="dxa"/>
              <w:right w:w="120" w:type="dxa"/>
            </w:tcMar>
            <w:vAlign w:val="center"/>
          </w:tcPr>
          <w:p w14:paraId="10AA380E" w14:textId="77777777" w:rsidR="00FA12BF" w:rsidRDefault="00000000">
            <w:pPr>
              <w:jc w:val="right"/>
            </w:pPr>
            <w:r>
              <w:rPr>
                <w:sz w:val="19"/>
                <w:szCs w:val="19"/>
              </w:rPr>
              <w:t>0.0545</w:t>
            </w:r>
          </w:p>
        </w:tc>
        <w:tc>
          <w:tcPr>
            <w:tcW w:w="5280" w:type="dxa"/>
            <w:shd w:val="clear" w:color="auto" w:fill="F2F2F2"/>
            <w:tcMar>
              <w:top w:w="80" w:type="dxa"/>
              <w:left w:w="120" w:type="dxa"/>
              <w:bottom w:w="80" w:type="dxa"/>
              <w:right w:w="120" w:type="dxa"/>
            </w:tcMar>
            <w:vAlign w:val="center"/>
          </w:tcPr>
          <w:p w14:paraId="6D3525FC" w14:textId="77777777" w:rsidR="00FA12BF" w:rsidRDefault="00000000">
            <w:r>
              <w:rPr>
                <w:sz w:val="19"/>
                <w:szCs w:val="19"/>
              </w:rPr>
              <w:t>Engineered (Section 6)</w:t>
            </w:r>
          </w:p>
        </w:tc>
      </w:tr>
      <w:tr w:rsidR="00FA12BF" w14:paraId="4B2BD5BE" w14:textId="77777777">
        <w:tblPrEx>
          <w:tblCellMar>
            <w:top w:w="0" w:type="dxa"/>
            <w:bottom w:w="0" w:type="dxa"/>
          </w:tblCellMar>
        </w:tblPrEx>
        <w:tc>
          <w:tcPr>
            <w:tcW w:w="3200" w:type="dxa"/>
            <w:tcMar>
              <w:top w:w="80" w:type="dxa"/>
              <w:left w:w="120" w:type="dxa"/>
              <w:bottom w:w="80" w:type="dxa"/>
              <w:right w:w="120" w:type="dxa"/>
            </w:tcMar>
            <w:vAlign w:val="center"/>
          </w:tcPr>
          <w:p w14:paraId="17366DF0" w14:textId="77777777" w:rsidR="00FA12BF" w:rsidRDefault="00000000">
            <w:r>
              <w:rPr>
                <w:sz w:val="19"/>
                <w:szCs w:val="19"/>
              </w:rPr>
              <w:t>diabetes pedigree</w:t>
            </w:r>
          </w:p>
        </w:tc>
        <w:tc>
          <w:tcPr>
            <w:tcW w:w="1600" w:type="dxa"/>
            <w:tcMar>
              <w:top w:w="80" w:type="dxa"/>
              <w:left w:w="120" w:type="dxa"/>
              <w:bottom w:w="80" w:type="dxa"/>
              <w:right w:w="120" w:type="dxa"/>
            </w:tcMar>
            <w:vAlign w:val="center"/>
          </w:tcPr>
          <w:p w14:paraId="1E244623" w14:textId="77777777" w:rsidR="00FA12BF" w:rsidRDefault="00000000">
            <w:pPr>
              <w:jc w:val="right"/>
            </w:pPr>
            <w:r>
              <w:rPr>
                <w:sz w:val="19"/>
                <w:szCs w:val="19"/>
              </w:rPr>
              <w:t>0.0476</w:t>
            </w:r>
          </w:p>
        </w:tc>
        <w:tc>
          <w:tcPr>
            <w:tcW w:w="5280" w:type="dxa"/>
            <w:tcMar>
              <w:top w:w="80" w:type="dxa"/>
              <w:left w:w="120" w:type="dxa"/>
              <w:bottom w:w="80" w:type="dxa"/>
              <w:right w:w="120" w:type="dxa"/>
            </w:tcMar>
            <w:vAlign w:val="center"/>
          </w:tcPr>
          <w:p w14:paraId="70A37E29" w14:textId="77777777" w:rsidR="00FA12BF" w:rsidRDefault="00000000">
            <w:r>
              <w:rPr>
                <w:sz w:val="19"/>
                <w:szCs w:val="19"/>
              </w:rPr>
              <w:t>Original</w:t>
            </w:r>
          </w:p>
        </w:tc>
      </w:tr>
      <w:tr w:rsidR="00FA12BF" w14:paraId="17F4E918"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6BB3B4C2" w14:textId="77777777" w:rsidR="00FA12BF" w:rsidRDefault="00000000">
            <w:proofErr w:type="spellStart"/>
            <w:r>
              <w:rPr>
                <w:sz w:val="19"/>
                <w:szCs w:val="19"/>
              </w:rPr>
              <w:t>Metabolic_Risk_Score</w:t>
            </w:r>
            <w:proofErr w:type="spellEnd"/>
          </w:p>
        </w:tc>
        <w:tc>
          <w:tcPr>
            <w:tcW w:w="1600" w:type="dxa"/>
            <w:shd w:val="clear" w:color="auto" w:fill="F2F2F2"/>
            <w:tcMar>
              <w:top w:w="80" w:type="dxa"/>
              <w:left w:w="120" w:type="dxa"/>
              <w:bottom w:w="80" w:type="dxa"/>
              <w:right w:w="120" w:type="dxa"/>
            </w:tcMar>
            <w:vAlign w:val="center"/>
          </w:tcPr>
          <w:p w14:paraId="682A7567" w14:textId="77777777" w:rsidR="00FA12BF" w:rsidRDefault="00000000">
            <w:pPr>
              <w:jc w:val="right"/>
            </w:pPr>
            <w:r>
              <w:rPr>
                <w:sz w:val="19"/>
                <w:szCs w:val="19"/>
              </w:rPr>
              <w:t>0.0439</w:t>
            </w:r>
          </w:p>
        </w:tc>
        <w:tc>
          <w:tcPr>
            <w:tcW w:w="5280" w:type="dxa"/>
            <w:shd w:val="clear" w:color="auto" w:fill="F2F2F2"/>
            <w:tcMar>
              <w:top w:w="80" w:type="dxa"/>
              <w:left w:w="120" w:type="dxa"/>
              <w:bottom w:w="80" w:type="dxa"/>
              <w:right w:w="120" w:type="dxa"/>
            </w:tcMar>
            <w:vAlign w:val="center"/>
          </w:tcPr>
          <w:p w14:paraId="3FE6E53B" w14:textId="77777777" w:rsidR="00FA12BF" w:rsidRDefault="00000000">
            <w:r>
              <w:rPr>
                <w:sz w:val="19"/>
                <w:szCs w:val="19"/>
              </w:rPr>
              <w:t>Engineered (Section 6)</w:t>
            </w:r>
          </w:p>
        </w:tc>
      </w:tr>
      <w:tr w:rsidR="00FA12BF" w14:paraId="0D37C26E" w14:textId="77777777">
        <w:tblPrEx>
          <w:tblCellMar>
            <w:top w:w="0" w:type="dxa"/>
            <w:bottom w:w="0" w:type="dxa"/>
          </w:tblCellMar>
        </w:tblPrEx>
        <w:tc>
          <w:tcPr>
            <w:tcW w:w="3200" w:type="dxa"/>
            <w:tcMar>
              <w:top w:w="80" w:type="dxa"/>
              <w:left w:w="120" w:type="dxa"/>
              <w:bottom w:w="80" w:type="dxa"/>
              <w:right w:w="120" w:type="dxa"/>
            </w:tcMar>
            <w:vAlign w:val="center"/>
          </w:tcPr>
          <w:p w14:paraId="299EFD56" w14:textId="77777777" w:rsidR="00FA12BF" w:rsidRDefault="00000000">
            <w:proofErr w:type="spellStart"/>
            <w:r>
              <w:rPr>
                <w:sz w:val="19"/>
                <w:szCs w:val="19"/>
              </w:rPr>
              <w:t>blood_pressure</w:t>
            </w:r>
            <w:proofErr w:type="spellEnd"/>
          </w:p>
        </w:tc>
        <w:tc>
          <w:tcPr>
            <w:tcW w:w="1600" w:type="dxa"/>
            <w:tcMar>
              <w:top w:w="80" w:type="dxa"/>
              <w:left w:w="120" w:type="dxa"/>
              <w:bottom w:w="80" w:type="dxa"/>
              <w:right w:w="120" w:type="dxa"/>
            </w:tcMar>
            <w:vAlign w:val="center"/>
          </w:tcPr>
          <w:p w14:paraId="536987E2" w14:textId="77777777" w:rsidR="00FA12BF" w:rsidRDefault="00000000">
            <w:pPr>
              <w:jc w:val="right"/>
            </w:pPr>
            <w:r>
              <w:rPr>
                <w:sz w:val="19"/>
                <w:szCs w:val="19"/>
              </w:rPr>
              <w:t>0.0433</w:t>
            </w:r>
          </w:p>
        </w:tc>
        <w:tc>
          <w:tcPr>
            <w:tcW w:w="5280" w:type="dxa"/>
            <w:tcMar>
              <w:top w:w="80" w:type="dxa"/>
              <w:left w:w="120" w:type="dxa"/>
              <w:bottom w:w="80" w:type="dxa"/>
              <w:right w:w="120" w:type="dxa"/>
            </w:tcMar>
            <w:vAlign w:val="center"/>
          </w:tcPr>
          <w:p w14:paraId="128ED96C" w14:textId="77777777" w:rsidR="00FA12BF" w:rsidRDefault="00000000">
            <w:r>
              <w:rPr>
                <w:sz w:val="19"/>
                <w:szCs w:val="19"/>
              </w:rPr>
              <w:t>Original</w:t>
            </w:r>
          </w:p>
        </w:tc>
      </w:tr>
      <w:tr w:rsidR="00FA12BF" w14:paraId="6B53D20C"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2F2AA04C" w14:textId="77777777" w:rsidR="00FA12BF" w:rsidRDefault="00000000">
            <w:proofErr w:type="spellStart"/>
            <w:r>
              <w:rPr>
                <w:sz w:val="19"/>
                <w:szCs w:val="19"/>
              </w:rPr>
              <w:t>no_times_pregnant</w:t>
            </w:r>
            <w:proofErr w:type="spellEnd"/>
          </w:p>
        </w:tc>
        <w:tc>
          <w:tcPr>
            <w:tcW w:w="1600" w:type="dxa"/>
            <w:shd w:val="clear" w:color="auto" w:fill="F2F2F2"/>
            <w:tcMar>
              <w:top w:w="80" w:type="dxa"/>
              <w:left w:w="120" w:type="dxa"/>
              <w:bottom w:w="80" w:type="dxa"/>
              <w:right w:w="120" w:type="dxa"/>
            </w:tcMar>
            <w:vAlign w:val="center"/>
          </w:tcPr>
          <w:p w14:paraId="11544F24" w14:textId="77777777" w:rsidR="00FA12BF" w:rsidRDefault="00000000">
            <w:pPr>
              <w:jc w:val="right"/>
            </w:pPr>
            <w:r>
              <w:rPr>
                <w:sz w:val="19"/>
                <w:szCs w:val="19"/>
              </w:rPr>
              <w:t>0.0372</w:t>
            </w:r>
          </w:p>
        </w:tc>
        <w:tc>
          <w:tcPr>
            <w:tcW w:w="5280" w:type="dxa"/>
            <w:shd w:val="clear" w:color="auto" w:fill="F2F2F2"/>
            <w:tcMar>
              <w:top w:w="80" w:type="dxa"/>
              <w:left w:w="120" w:type="dxa"/>
              <w:bottom w:w="80" w:type="dxa"/>
              <w:right w:w="120" w:type="dxa"/>
            </w:tcMar>
            <w:vAlign w:val="center"/>
          </w:tcPr>
          <w:p w14:paraId="6A6CCF26" w14:textId="77777777" w:rsidR="00FA12BF" w:rsidRDefault="00000000">
            <w:r>
              <w:rPr>
                <w:sz w:val="19"/>
                <w:szCs w:val="19"/>
              </w:rPr>
              <w:t>Original</w:t>
            </w:r>
          </w:p>
        </w:tc>
      </w:tr>
      <w:tr w:rsidR="00FA12BF" w14:paraId="3387A4DE" w14:textId="77777777">
        <w:tblPrEx>
          <w:tblCellMar>
            <w:top w:w="0" w:type="dxa"/>
            <w:bottom w:w="0" w:type="dxa"/>
          </w:tblCellMar>
        </w:tblPrEx>
        <w:tc>
          <w:tcPr>
            <w:tcW w:w="3200" w:type="dxa"/>
            <w:tcMar>
              <w:top w:w="80" w:type="dxa"/>
              <w:left w:w="120" w:type="dxa"/>
              <w:bottom w:w="80" w:type="dxa"/>
              <w:right w:w="120" w:type="dxa"/>
            </w:tcMar>
            <w:vAlign w:val="center"/>
          </w:tcPr>
          <w:p w14:paraId="09AE101F" w14:textId="77777777" w:rsidR="00FA12BF" w:rsidRDefault="00000000">
            <w:proofErr w:type="spellStart"/>
            <w:r>
              <w:rPr>
                <w:sz w:val="19"/>
                <w:szCs w:val="19"/>
              </w:rPr>
              <w:t>skin_fold_thickness</w:t>
            </w:r>
            <w:proofErr w:type="spellEnd"/>
          </w:p>
        </w:tc>
        <w:tc>
          <w:tcPr>
            <w:tcW w:w="1600" w:type="dxa"/>
            <w:tcMar>
              <w:top w:w="80" w:type="dxa"/>
              <w:left w:w="120" w:type="dxa"/>
              <w:bottom w:w="80" w:type="dxa"/>
              <w:right w:w="120" w:type="dxa"/>
            </w:tcMar>
            <w:vAlign w:val="center"/>
          </w:tcPr>
          <w:p w14:paraId="75AD2F2E" w14:textId="77777777" w:rsidR="00FA12BF" w:rsidRDefault="00000000">
            <w:pPr>
              <w:jc w:val="right"/>
            </w:pPr>
            <w:r>
              <w:rPr>
                <w:sz w:val="19"/>
                <w:szCs w:val="19"/>
              </w:rPr>
              <w:t>0.0288</w:t>
            </w:r>
          </w:p>
        </w:tc>
        <w:tc>
          <w:tcPr>
            <w:tcW w:w="5280" w:type="dxa"/>
            <w:tcMar>
              <w:top w:w="80" w:type="dxa"/>
              <w:left w:w="120" w:type="dxa"/>
              <w:bottom w:w="80" w:type="dxa"/>
              <w:right w:w="120" w:type="dxa"/>
            </w:tcMar>
            <w:vAlign w:val="center"/>
          </w:tcPr>
          <w:p w14:paraId="0FF7E137" w14:textId="77777777" w:rsidR="00FA12BF" w:rsidRDefault="00000000">
            <w:r>
              <w:rPr>
                <w:sz w:val="19"/>
                <w:szCs w:val="19"/>
              </w:rPr>
              <w:t>Original</w:t>
            </w:r>
          </w:p>
        </w:tc>
      </w:tr>
      <w:tr w:rsidR="00FA12BF" w14:paraId="7A01FFDA"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75CCA0BA" w14:textId="77777777" w:rsidR="00FA12BF" w:rsidRDefault="00000000">
            <w:proofErr w:type="spellStart"/>
            <w:r>
              <w:rPr>
                <w:sz w:val="19"/>
                <w:szCs w:val="19"/>
              </w:rPr>
              <w:t>Insulin_Resistance</w:t>
            </w:r>
            <w:proofErr w:type="spellEnd"/>
          </w:p>
        </w:tc>
        <w:tc>
          <w:tcPr>
            <w:tcW w:w="1600" w:type="dxa"/>
            <w:shd w:val="clear" w:color="auto" w:fill="F2F2F2"/>
            <w:tcMar>
              <w:top w:w="80" w:type="dxa"/>
              <w:left w:w="120" w:type="dxa"/>
              <w:bottom w:w="80" w:type="dxa"/>
              <w:right w:w="120" w:type="dxa"/>
            </w:tcMar>
            <w:vAlign w:val="center"/>
          </w:tcPr>
          <w:p w14:paraId="463EF5BB" w14:textId="77777777" w:rsidR="00FA12BF" w:rsidRDefault="00000000">
            <w:pPr>
              <w:jc w:val="right"/>
            </w:pPr>
            <w:r>
              <w:rPr>
                <w:sz w:val="19"/>
                <w:szCs w:val="19"/>
              </w:rPr>
              <w:t>0.0264</w:t>
            </w:r>
          </w:p>
        </w:tc>
        <w:tc>
          <w:tcPr>
            <w:tcW w:w="5280" w:type="dxa"/>
            <w:shd w:val="clear" w:color="auto" w:fill="F2F2F2"/>
            <w:tcMar>
              <w:top w:w="80" w:type="dxa"/>
              <w:left w:w="120" w:type="dxa"/>
              <w:bottom w:w="80" w:type="dxa"/>
              <w:right w:w="120" w:type="dxa"/>
            </w:tcMar>
            <w:vAlign w:val="center"/>
          </w:tcPr>
          <w:p w14:paraId="7865F201" w14:textId="77777777" w:rsidR="00FA12BF" w:rsidRDefault="00000000">
            <w:r>
              <w:rPr>
                <w:sz w:val="19"/>
                <w:szCs w:val="19"/>
              </w:rPr>
              <w:t>Engineered (Section 6)</w:t>
            </w:r>
          </w:p>
        </w:tc>
      </w:tr>
      <w:tr w:rsidR="00FA12BF" w14:paraId="2B78FAAF" w14:textId="77777777">
        <w:tblPrEx>
          <w:tblCellMar>
            <w:top w:w="0" w:type="dxa"/>
            <w:bottom w:w="0" w:type="dxa"/>
          </w:tblCellMar>
        </w:tblPrEx>
        <w:tc>
          <w:tcPr>
            <w:tcW w:w="3200" w:type="dxa"/>
            <w:tcMar>
              <w:top w:w="80" w:type="dxa"/>
              <w:left w:w="120" w:type="dxa"/>
              <w:bottom w:w="80" w:type="dxa"/>
              <w:right w:w="120" w:type="dxa"/>
            </w:tcMar>
            <w:vAlign w:val="center"/>
          </w:tcPr>
          <w:p w14:paraId="39C15930" w14:textId="77777777" w:rsidR="00FA12BF" w:rsidRDefault="00000000">
            <w:proofErr w:type="spellStart"/>
            <w:r>
              <w:rPr>
                <w:sz w:val="19"/>
                <w:szCs w:val="19"/>
              </w:rPr>
              <w:t>serum_insulin</w:t>
            </w:r>
            <w:proofErr w:type="spellEnd"/>
          </w:p>
        </w:tc>
        <w:tc>
          <w:tcPr>
            <w:tcW w:w="1600" w:type="dxa"/>
            <w:tcMar>
              <w:top w:w="80" w:type="dxa"/>
              <w:left w:w="120" w:type="dxa"/>
              <w:bottom w:w="80" w:type="dxa"/>
              <w:right w:w="120" w:type="dxa"/>
            </w:tcMar>
            <w:vAlign w:val="center"/>
          </w:tcPr>
          <w:p w14:paraId="49875E2E" w14:textId="77777777" w:rsidR="00FA12BF" w:rsidRDefault="00000000">
            <w:pPr>
              <w:jc w:val="right"/>
            </w:pPr>
            <w:r>
              <w:rPr>
                <w:sz w:val="19"/>
                <w:szCs w:val="19"/>
              </w:rPr>
              <w:t>0.0247</w:t>
            </w:r>
          </w:p>
        </w:tc>
        <w:tc>
          <w:tcPr>
            <w:tcW w:w="5280" w:type="dxa"/>
            <w:tcMar>
              <w:top w:w="80" w:type="dxa"/>
              <w:left w:w="120" w:type="dxa"/>
              <w:bottom w:w="80" w:type="dxa"/>
              <w:right w:w="120" w:type="dxa"/>
            </w:tcMar>
            <w:vAlign w:val="center"/>
          </w:tcPr>
          <w:p w14:paraId="6934D915" w14:textId="77777777" w:rsidR="00FA12BF" w:rsidRDefault="00000000">
            <w:r>
              <w:rPr>
                <w:sz w:val="19"/>
                <w:szCs w:val="19"/>
              </w:rPr>
              <w:t>Original</w:t>
            </w:r>
          </w:p>
        </w:tc>
      </w:tr>
      <w:tr w:rsidR="00FA12BF" w14:paraId="7AE31ADA"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5B35CF4F" w14:textId="77777777" w:rsidR="00FA12BF" w:rsidRDefault="00000000">
            <w:proofErr w:type="spellStart"/>
            <w:r>
              <w:rPr>
                <w:sz w:val="19"/>
                <w:szCs w:val="19"/>
              </w:rPr>
              <w:t>Insulin_Glucose_Ratio</w:t>
            </w:r>
            <w:proofErr w:type="spellEnd"/>
          </w:p>
        </w:tc>
        <w:tc>
          <w:tcPr>
            <w:tcW w:w="1600" w:type="dxa"/>
            <w:shd w:val="clear" w:color="auto" w:fill="F2F2F2"/>
            <w:tcMar>
              <w:top w:w="80" w:type="dxa"/>
              <w:left w:w="120" w:type="dxa"/>
              <w:bottom w:w="80" w:type="dxa"/>
              <w:right w:w="120" w:type="dxa"/>
            </w:tcMar>
            <w:vAlign w:val="center"/>
          </w:tcPr>
          <w:p w14:paraId="3A5EEB55" w14:textId="77777777" w:rsidR="00FA12BF" w:rsidRDefault="00000000">
            <w:pPr>
              <w:jc w:val="right"/>
            </w:pPr>
            <w:r>
              <w:rPr>
                <w:sz w:val="19"/>
                <w:szCs w:val="19"/>
              </w:rPr>
              <w:t>0.0231</w:t>
            </w:r>
          </w:p>
        </w:tc>
        <w:tc>
          <w:tcPr>
            <w:tcW w:w="5280" w:type="dxa"/>
            <w:shd w:val="clear" w:color="auto" w:fill="F2F2F2"/>
            <w:tcMar>
              <w:top w:w="80" w:type="dxa"/>
              <w:left w:w="120" w:type="dxa"/>
              <w:bottom w:w="80" w:type="dxa"/>
              <w:right w:w="120" w:type="dxa"/>
            </w:tcMar>
            <w:vAlign w:val="center"/>
          </w:tcPr>
          <w:p w14:paraId="6676E95A" w14:textId="77777777" w:rsidR="00FA12BF" w:rsidRDefault="00000000">
            <w:r>
              <w:rPr>
                <w:sz w:val="19"/>
                <w:szCs w:val="19"/>
              </w:rPr>
              <w:t>Engineered (Section 6)</w:t>
            </w:r>
          </w:p>
        </w:tc>
      </w:tr>
      <w:tr w:rsidR="00FA12BF" w14:paraId="271A50A8" w14:textId="77777777">
        <w:tblPrEx>
          <w:tblCellMar>
            <w:top w:w="0" w:type="dxa"/>
            <w:bottom w:w="0" w:type="dxa"/>
          </w:tblCellMar>
        </w:tblPrEx>
        <w:tc>
          <w:tcPr>
            <w:tcW w:w="3200" w:type="dxa"/>
            <w:tcMar>
              <w:top w:w="80" w:type="dxa"/>
              <w:left w:w="120" w:type="dxa"/>
              <w:bottom w:w="80" w:type="dxa"/>
              <w:right w:w="120" w:type="dxa"/>
            </w:tcMar>
            <w:vAlign w:val="center"/>
          </w:tcPr>
          <w:p w14:paraId="758A1261" w14:textId="77777777" w:rsidR="00FA12BF" w:rsidRDefault="00000000">
            <w:r>
              <w:rPr>
                <w:sz w:val="19"/>
                <w:szCs w:val="19"/>
              </w:rPr>
              <w:t>Obesity</w:t>
            </w:r>
          </w:p>
        </w:tc>
        <w:tc>
          <w:tcPr>
            <w:tcW w:w="1600" w:type="dxa"/>
            <w:tcMar>
              <w:top w:w="80" w:type="dxa"/>
              <w:left w:w="120" w:type="dxa"/>
              <w:bottom w:w="80" w:type="dxa"/>
              <w:right w:w="120" w:type="dxa"/>
            </w:tcMar>
            <w:vAlign w:val="center"/>
          </w:tcPr>
          <w:p w14:paraId="4CF016BD" w14:textId="77777777" w:rsidR="00FA12BF" w:rsidRDefault="00000000">
            <w:pPr>
              <w:jc w:val="right"/>
            </w:pPr>
            <w:r>
              <w:rPr>
                <w:sz w:val="19"/>
                <w:szCs w:val="19"/>
              </w:rPr>
              <w:t>0.0198</w:t>
            </w:r>
          </w:p>
        </w:tc>
        <w:tc>
          <w:tcPr>
            <w:tcW w:w="5280" w:type="dxa"/>
            <w:tcMar>
              <w:top w:w="80" w:type="dxa"/>
              <w:left w:w="120" w:type="dxa"/>
              <w:bottom w:w="80" w:type="dxa"/>
              <w:right w:w="120" w:type="dxa"/>
            </w:tcMar>
            <w:vAlign w:val="center"/>
          </w:tcPr>
          <w:p w14:paraId="31A5221C" w14:textId="77777777" w:rsidR="00FA12BF" w:rsidRDefault="00000000">
            <w:r>
              <w:rPr>
                <w:sz w:val="19"/>
                <w:szCs w:val="19"/>
              </w:rPr>
              <w:t>Engineered (Section 6)</w:t>
            </w:r>
          </w:p>
        </w:tc>
      </w:tr>
      <w:tr w:rsidR="00FA12BF" w14:paraId="54BD080F"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3795179F" w14:textId="77777777" w:rsidR="00FA12BF" w:rsidRDefault="00000000">
            <w:proofErr w:type="spellStart"/>
            <w:r>
              <w:rPr>
                <w:sz w:val="19"/>
                <w:szCs w:val="19"/>
              </w:rPr>
              <w:t>Insulin_BMI</w:t>
            </w:r>
            <w:proofErr w:type="spellEnd"/>
          </w:p>
        </w:tc>
        <w:tc>
          <w:tcPr>
            <w:tcW w:w="1600" w:type="dxa"/>
            <w:shd w:val="clear" w:color="auto" w:fill="F2F2F2"/>
            <w:tcMar>
              <w:top w:w="80" w:type="dxa"/>
              <w:left w:w="120" w:type="dxa"/>
              <w:bottom w:w="80" w:type="dxa"/>
              <w:right w:w="120" w:type="dxa"/>
            </w:tcMar>
            <w:vAlign w:val="center"/>
          </w:tcPr>
          <w:p w14:paraId="6DB7F963" w14:textId="77777777" w:rsidR="00FA12BF" w:rsidRDefault="00000000">
            <w:pPr>
              <w:jc w:val="right"/>
            </w:pPr>
            <w:r>
              <w:rPr>
                <w:sz w:val="19"/>
                <w:szCs w:val="19"/>
              </w:rPr>
              <w:t>0.0187</w:t>
            </w:r>
          </w:p>
        </w:tc>
        <w:tc>
          <w:tcPr>
            <w:tcW w:w="5280" w:type="dxa"/>
            <w:shd w:val="clear" w:color="auto" w:fill="F2F2F2"/>
            <w:tcMar>
              <w:top w:w="80" w:type="dxa"/>
              <w:left w:w="120" w:type="dxa"/>
              <w:bottom w:w="80" w:type="dxa"/>
              <w:right w:w="120" w:type="dxa"/>
            </w:tcMar>
            <w:vAlign w:val="center"/>
          </w:tcPr>
          <w:p w14:paraId="45E747DF" w14:textId="77777777" w:rsidR="00FA12BF" w:rsidRDefault="00000000">
            <w:r>
              <w:rPr>
                <w:sz w:val="19"/>
                <w:szCs w:val="19"/>
              </w:rPr>
              <w:t>Engineered (Section 6)</w:t>
            </w:r>
          </w:p>
        </w:tc>
      </w:tr>
      <w:tr w:rsidR="00FA12BF" w14:paraId="06FA572C" w14:textId="77777777">
        <w:tblPrEx>
          <w:tblCellMar>
            <w:top w:w="0" w:type="dxa"/>
            <w:bottom w:w="0" w:type="dxa"/>
          </w:tblCellMar>
        </w:tblPrEx>
        <w:tc>
          <w:tcPr>
            <w:tcW w:w="3200" w:type="dxa"/>
            <w:tcMar>
              <w:top w:w="80" w:type="dxa"/>
              <w:left w:w="120" w:type="dxa"/>
              <w:bottom w:w="80" w:type="dxa"/>
              <w:right w:w="120" w:type="dxa"/>
            </w:tcMar>
            <w:vAlign w:val="center"/>
          </w:tcPr>
          <w:p w14:paraId="72EAFD50" w14:textId="77777777" w:rsidR="00FA12BF" w:rsidRDefault="00000000">
            <w:proofErr w:type="spellStart"/>
            <w:r>
              <w:rPr>
                <w:sz w:val="19"/>
                <w:szCs w:val="19"/>
              </w:rPr>
              <w:t>High_Glucose</w:t>
            </w:r>
            <w:proofErr w:type="spellEnd"/>
          </w:p>
        </w:tc>
        <w:tc>
          <w:tcPr>
            <w:tcW w:w="1600" w:type="dxa"/>
            <w:tcMar>
              <w:top w:w="80" w:type="dxa"/>
              <w:left w:w="120" w:type="dxa"/>
              <w:bottom w:w="80" w:type="dxa"/>
              <w:right w:w="120" w:type="dxa"/>
            </w:tcMar>
            <w:vAlign w:val="center"/>
          </w:tcPr>
          <w:p w14:paraId="3C04EC69" w14:textId="77777777" w:rsidR="00FA12BF" w:rsidRDefault="00000000">
            <w:pPr>
              <w:jc w:val="right"/>
            </w:pPr>
            <w:r>
              <w:rPr>
                <w:sz w:val="19"/>
                <w:szCs w:val="19"/>
              </w:rPr>
              <w:t>0.0162</w:t>
            </w:r>
          </w:p>
        </w:tc>
        <w:tc>
          <w:tcPr>
            <w:tcW w:w="5280" w:type="dxa"/>
            <w:tcMar>
              <w:top w:w="80" w:type="dxa"/>
              <w:left w:w="120" w:type="dxa"/>
              <w:bottom w:w="80" w:type="dxa"/>
              <w:right w:w="120" w:type="dxa"/>
            </w:tcMar>
            <w:vAlign w:val="center"/>
          </w:tcPr>
          <w:p w14:paraId="23EE45D9" w14:textId="77777777" w:rsidR="00FA12BF" w:rsidRDefault="00000000">
            <w:r>
              <w:rPr>
                <w:sz w:val="19"/>
                <w:szCs w:val="19"/>
              </w:rPr>
              <w:t>Engineered (Section 6)</w:t>
            </w:r>
          </w:p>
        </w:tc>
      </w:tr>
      <w:tr w:rsidR="00FA12BF" w14:paraId="09C49476"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4CEEF572" w14:textId="77777777" w:rsidR="00FA12BF" w:rsidRDefault="00000000">
            <w:r>
              <w:rPr>
                <w:sz w:val="19"/>
                <w:szCs w:val="19"/>
              </w:rPr>
              <w:t>Hypertension</w:t>
            </w:r>
          </w:p>
        </w:tc>
        <w:tc>
          <w:tcPr>
            <w:tcW w:w="1600" w:type="dxa"/>
            <w:shd w:val="clear" w:color="auto" w:fill="F2F2F2"/>
            <w:tcMar>
              <w:top w:w="80" w:type="dxa"/>
              <w:left w:w="120" w:type="dxa"/>
              <w:bottom w:w="80" w:type="dxa"/>
              <w:right w:w="120" w:type="dxa"/>
            </w:tcMar>
            <w:vAlign w:val="center"/>
          </w:tcPr>
          <w:p w14:paraId="064AF4AD" w14:textId="77777777" w:rsidR="00FA12BF" w:rsidRDefault="00000000">
            <w:pPr>
              <w:jc w:val="right"/>
            </w:pPr>
            <w:r>
              <w:rPr>
                <w:sz w:val="19"/>
                <w:szCs w:val="19"/>
              </w:rPr>
              <w:t>0.0091</w:t>
            </w:r>
          </w:p>
        </w:tc>
        <w:tc>
          <w:tcPr>
            <w:tcW w:w="5280" w:type="dxa"/>
            <w:shd w:val="clear" w:color="auto" w:fill="F2F2F2"/>
            <w:tcMar>
              <w:top w:w="80" w:type="dxa"/>
              <w:left w:w="120" w:type="dxa"/>
              <w:bottom w:w="80" w:type="dxa"/>
              <w:right w:w="120" w:type="dxa"/>
            </w:tcMar>
            <w:vAlign w:val="center"/>
          </w:tcPr>
          <w:p w14:paraId="049957A9" w14:textId="77777777" w:rsidR="00FA12BF" w:rsidRDefault="00000000">
            <w:r>
              <w:rPr>
                <w:sz w:val="19"/>
                <w:szCs w:val="19"/>
              </w:rPr>
              <w:t>Engineered (Section 6)</w:t>
            </w:r>
          </w:p>
        </w:tc>
      </w:tr>
      <w:tr w:rsidR="00FA12BF" w14:paraId="27E697B5" w14:textId="77777777">
        <w:tblPrEx>
          <w:tblCellMar>
            <w:top w:w="0" w:type="dxa"/>
            <w:bottom w:w="0" w:type="dxa"/>
          </w:tblCellMar>
        </w:tblPrEx>
        <w:tc>
          <w:tcPr>
            <w:tcW w:w="3200" w:type="dxa"/>
            <w:tcMar>
              <w:top w:w="80" w:type="dxa"/>
              <w:left w:w="120" w:type="dxa"/>
              <w:bottom w:w="80" w:type="dxa"/>
              <w:right w:w="120" w:type="dxa"/>
            </w:tcMar>
            <w:vAlign w:val="center"/>
          </w:tcPr>
          <w:p w14:paraId="558030D5" w14:textId="77777777" w:rsidR="00FA12BF" w:rsidRDefault="00000000">
            <w:proofErr w:type="spellStart"/>
            <w:r>
              <w:rPr>
                <w:sz w:val="19"/>
                <w:szCs w:val="19"/>
              </w:rPr>
              <w:t>High_Genetic_Risk</w:t>
            </w:r>
            <w:proofErr w:type="spellEnd"/>
          </w:p>
        </w:tc>
        <w:tc>
          <w:tcPr>
            <w:tcW w:w="1600" w:type="dxa"/>
            <w:tcMar>
              <w:top w:w="80" w:type="dxa"/>
              <w:left w:w="120" w:type="dxa"/>
              <w:bottom w:w="80" w:type="dxa"/>
              <w:right w:w="120" w:type="dxa"/>
            </w:tcMar>
            <w:vAlign w:val="center"/>
          </w:tcPr>
          <w:p w14:paraId="31DE3D89" w14:textId="77777777" w:rsidR="00FA12BF" w:rsidRDefault="00000000">
            <w:pPr>
              <w:jc w:val="right"/>
            </w:pPr>
            <w:r>
              <w:rPr>
                <w:sz w:val="19"/>
                <w:szCs w:val="19"/>
              </w:rPr>
              <w:t>0.0052</w:t>
            </w:r>
          </w:p>
        </w:tc>
        <w:tc>
          <w:tcPr>
            <w:tcW w:w="5280" w:type="dxa"/>
            <w:tcMar>
              <w:top w:w="80" w:type="dxa"/>
              <w:left w:w="120" w:type="dxa"/>
              <w:bottom w:w="80" w:type="dxa"/>
              <w:right w:w="120" w:type="dxa"/>
            </w:tcMar>
            <w:vAlign w:val="center"/>
          </w:tcPr>
          <w:p w14:paraId="35EB88A9" w14:textId="77777777" w:rsidR="00FA12BF" w:rsidRDefault="00000000">
            <w:r>
              <w:rPr>
                <w:sz w:val="19"/>
                <w:szCs w:val="19"/>
              </w:rPr>
              <w:t>Engineered (Section 6)</w:t>
            </w:r>
          </w:p>
        </w:tc>
      </w:tr>
    </w:tbl>
    <w:p w14:paraId="5456CC33" w14:textId="77777777" w:rsidR="00FA12BF" w:rsidRDefault="00000000">
      <w:pPr>
        <w:pStyle w:val="Heading1"/>
        <w:pageBreakBefore/>
      </w:pPr>
      <w:r>
        <w:lastRenderedPageBreak/>
        <w:t>Appendix C. Reproducibility and Evidence Traceability Notes</w:t>
      </w:r>
    </w:p>
    <w:p w14:paraId="20E4AB61" w14:textId="77777777" w:rsidR="00FA12BF" w:rsidRDefault="00000000">
      <w:pPr>
        <w:spacing w:after="160" w:line="300" w:lineRule="auto"/>
      </w:pPr>
      <w:r>
        <w:t xml:space="preserve">In the interest of full traceability, every figure and statistic in this report is sourced either directly from a printed code-cell output in </w:t>
      </w:r>
      <w:proofErr w:type="spellStart"/>
      <w:r>
        <w:t>Diabetes_AI_Complete_AllPhases.ipynb</w:t>
      </w:r>
      <w:proofErr w:type="spellEnd"/>
      <w:r>
        <w:t>, from a file in the accompanying Output.zip evidence bundle, or — for the two interactive HTML explainability artifacts, which cannot be rendered inside a static document — from a faithful numerical reconstruction of that file's embedded data, clearly labeled as such at first use (Figures 13 and 14). Where the evidence bundle contained artifacts from two distinct pipeline executions, this report has presented both rather than silently discarding one, and has used the divergence between them as primary evidence in the statistical-rigor discussion of Section 11.3 rather than treating it as noise to be hidden.</w:t>
      </w:r>
    </w:p>
    <w:p w14:paraId="7F8F5C76" w14:textId="77777777" w:rsidR="00FA12BF" w:rsidRDefault="00000000">
      <w:pPr>
        <w:pStyle w:val="Heading1"/>
        <w:pageBreakBefore/>
      </w:pPr>
      <w:r>
        <w:lastRenderedPageBreak/>
        <w:t>Appendix D. Selected References</w:t>
      </w:r>
    </w:p>
    <w:p w14:paraId="39DB0BDC" w14:textId="77777777" w:rsidR="00FA12BF" w:rsidRDefault="00000000">
      <w:pPr>
        <w:pStyle w:val="ListParagraph"/>
        <w:numPr>
          <w:ilvl w:val="0"/>
          <w:numId w:val="2"/>
        </w:numPr>
        <w:spacing w:after="100" w:line="290" w:lineRule="auto"/>
      </w:pPr>
      <w:r>
        <w:t>International Diabetes Federation. IDF Diabetes Atlas, 11th Edition (2025).</w:t>
      </w:r>
    </w:p>
    <w:p w14:paraId="2362CD77" w14:textId="77777777" w:rsidR="00FA12BF" w:rsidRDefault="00000000">
      <w:pPr>
        <w:pStyle w:val="ListParagraph"/>
        <w:numPr>
          <w:ilvl w:val="0"/>
          <w:numId w:val="2"/>
        </w:numPr>
        <w:spacing w:after="100" w:line="290" w:lineRule="auto"/>
      </w:pPr>
      <w:r>
        <w:t>Smith, J. W., et al. Pima Indians Diabetes Database. National Institute of Diabetes and Digestive and Kidney Diseases; distributed via the UCI Machine Learning Repository.</w:t>
      </w:r>
    </w:p>
    <w:p w14:paraId="20712034" w14:textId="77777777" w:rsidR="00FA12BF" w:rsidRDefault="00000000">
      <w:pPr>
        <w:pStyle w:val="ListParagraph"/>
        <w:numPr>
          <w:ilvl w:val="0"/>
          <w:numId w:val="2"/>
        </w:numPr>
        <w:spacing w:after="100" w:line="290" w:lineRule="auto"/>
      </w:pPr>
      <w:r>
        <w:t>Lundberg, S. M., and Lee, S.-I. "A Unified Approach to Interpreting Model Predictions." Advances in Neural Information Processing Systems (</w:t>
      </w:r>
      <w:proofErr w:type="spellStart"/>
      <w:r>
        <w:t>NeurIPS</w:t>
      </w:r>
      <w:proofErr w:type="spellEnd"/>
      <w:r>
        <w:t>), 2017.</w:t>
      </w:r>
    </w:p>
    <w:p w14:paraId="2EED39CB" w14:textId="77777777" w:rsidR="00FA12BF" w:rsidRDefault="00000000">
      <w:pPr>
        <w:pStyle w:val="ListParagraph"/>
        <w:numPr>
          <w:ilvl w:val="0"/>
          <w:numId w:val="2"/>
        </w:numPr>
        <w:spacing w:after="100" w:line="290" w:lineRule="auto"/>
      </w:pPr>
      <w:r>
        <w:t xml:space="preserve">Ribeiro, M. T., Singh, S., and </w:t>
      </w:r>
      <w:proofErr w:type="spellStart"/>
      <w:r>
        <w:t>Guestrin</w:t>
      </w:r>
      <w:proofErr w:type="spellEnd"/>
      <w:r>
        <w:t>, C. "‘Why Should I Trust You?’: Explaining the Predictions of Any Classifier." Proceedings of the 22nd ACM SIGKDD International Conference on Knowledge Discovery and Data Mining, 2016.</w:t>
      </w:r>
    </w:p>
    <w:p w14:paraId="5DCEDE7C" w14:textId="77777777" w:rsidR="00FA12BF" w:rsidRDefault="00000000">
      <w:pPr>
        <w:pStyle w:val="ListParagraph"/>
        <w:numPr>
          <w:ilvl w:val="0"/>
          <w:numId w:val="2"/>
        </w:numPr>
        <w:spacing w:after="100" w:line="290" w:lineRule="auto"/>
      </w:pPr>
      <w:proofErr w:type="spellStart"/>
      <w:r>
        <w:t>Breiman</w:t>
      </w:r>
      <w:proofErr w:type="spellEnd"/>
      <w:r>
        <w:t>, L. "Random Forests." Machine Learning 45, 5–32 (2001).</w:t>
      </w:r>
    </w:p>
    <w:p w14:paraId="643A2EA9" w14:textId="77777777" w:rsidR="00FA12BF" w:rsidRDefault="00000000">
      <w:pPr>
        <w:pStyle w:val="ListParagraph"/>
        <w:numPr>
          <w:ilvl w:val="0"/>
          <w:numId w:val="2"/>
        </w:numPr>
        <w:spacing w:after="100" w:line="290" w:lineRule="auto"/>
      </w:pPr>
      <w:r>
        <w:t>Pedregosa, F., et al. "Scikit-learn: Machine Learning in Python." Journal of Machine Learning Research 12 (2011).</w:t>
      </w:r>
    </w:p>
    <w:p w14:paraId="271CEDA7" w14:textId="77777777" w:rsidR="00FA12BF" w:rsidRDefault="00000000">
      <w:pPr>
        <w:pStyle w:val="ListParagraph"/>
        <w:numPr>
          <w:ilvl w:val="0"/>
          <w:numId w:val="2"/>
        </w:numPr>
        <w:spacing w:after="100" w:line="290" w:lineRule="auto"/>
      </w:pPr>
      <w:r>
        <w:t>U.S. Department of Health and Human Services. Health Insurance Portability and Accountability Act (HIPAA) Security and Privacy Rules.</w:t>
      </w:r>
    </w:p>
    <w:p w14:paraId="1BD5D47F" w14:textId="77777777" w:rsidR="00FA12BF" w:rsidRDefault="00000000">
      <w:pPr>
        <w:pStyle w:val="ListParagraph"/>
        <w:numPr>
          <w:ilvl w:val="0"/>
          <w:numId w:val="2"/>
        </w:numPr>
        <w:spacing w:after="100" w:line="290" w:lineRule="auto"/>
      </w:pPr>
      <w:r>
        <w:t>European Parliament and Council. General Data Protection Regulation (GDPR), Regulation (EU) 2016/679, Article 22.</w:t>
      </w:r>
    </w:p>
    <w:p w14:paraId="7545C1C8" w14:textId="77777777" w:rsidR="00FA12BF" w:rsidRDefault="00000000">
      <w:pPr>
        <w:pStyle w:val="ListParagraph"/>
        <w:numPr>
          <w:ilvl w:val="0"/>
          <w:numId w:val="2"/>
        </w:numPr>
        <w:spacing w:after="100" w:line="290" w:lineRule="auto"/>
      </w:pPr>
      <w:r>
        <w:t>Amazon Web Services. AWS Well-Architected Framework and HIPAA Eligible Services Reference (consult current documentation at deployment time).</w:t>
      </w:r>
    </w:p>
    <w:sectPr w:rsidR="00FA12BF">
      <w:headerReference w:type="default" r:id="rId23"/>
      <w:footerReference w:type="default" r:id="rId24"/>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65763" w14:textId="77777777" w:rsidR="006F7A51" w:rsidRDefault="006F7A51">
      <w:r>
        <w:separator/>
      </w:r>
    </w:p>
  </w:endnote>
  <w:endnote w:type="continuationSeparator" w:id="0">
    <w:p w14:paraId="1D11F1CF" w14:textId="77777777" w:rsidR="006F7A51" w:rsidRDefault="006F7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A2E8" w14:textId="78E43E5C" w:rsidR="00FA12BF" w:rsidRDefault="00000000">
    <w:pPr>
      <w:pBdr>
        <w:top w:val="single" w:sz="4" w:space="4" w:color="BFBFBF"/>
      </w:pBdr>
      <w:tabs>
        <w:tab w:val="right" w:pos="9026"/>
      </w:tabs>
    </w:pP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0163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0163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67B26" w14:textId="77777777" w:rsidR="006F7A51" w:rsidRDefault="006F7A51">
      <w:r>
        <w:separator/>
      </w:r>
    </w:p>
  </w:footnote>
  <w:footnote w:type="continuationSeparator" w:id="0">
    <w:p w14:paraId="6A1268BC" w14:textId="77777777" w:rsidR="006F7A51" w:rsidRDefault="006F7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E037" w14:textId="77777777" w:rsidR="00FA12BF" w:rsidRDefault="00000000">
    <w:pPr>
      <w:pBdr>
        <w:bottom w:val="single" w:sz="4" w:space="4" w:color="BFBFBF"/>
      </w:pBdr>
      <w:tabs>
        <w:tab w:val="right" w:pos="9026"/>
      </w:tabs>
    </w:pPr>
    <w:r>
      <w:rPr>
        <w:b/>
        <w:bCs/>
        <w:color w:val="5B3E8C"/>
        <w:sz w:val="16"/>
        <w:szCs w:val="16"/>
      </w:rPr>
      <w:t>Clinical Diabetes Intelligence Platform</w:t>
    </w:r>
    <w:r>
      <w:rPr>
        <w:color w:val="888888"/>
        <w:sz w:val="16"/>
        <w:szCs w:val="16"/>
      </w:rPr>
      <w:tab/>
      <w:t>Enterprise Technical &amp; Clinical AI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E3260"/>
    <w:multiLevelType w:val="hybridMultilevel"/>
    <w:tmpl w:val="8A9CF34C"/>
    <w:lvl w:ilvl="0" w:tplc="3D94A72A">
      <w:start w:val="1"/>
      <w:numFmt w:val="decimal"/>
      <w:lvlText w:val="%1."/>
      <w:lvlJc w:val="left"/>
      <w:pPr>
        <w:ind w:left="460" w:hanging="260"/>
      </w:pPr>
    </w:lvl>
    <w:lvl w:ilvl="1" w:tplc="784C8E18">
      <w:numFmt w:val="decimal"/>
      <w:lvlText w:val=""/>
      <w:lvlJc w:val="left"/>
    </w:lvl>
    <w:lvl w:ilvl="2" w:tplc="D6C0FF4C">
      <w:numFmt w:val="decimal"/>
      <w:lvlText w:val=""/>
      <w:lvlJc w:val="left"/>
    </w:lvl>
    <w:lvl w:ilvl="3" w:tplc="9B86C86A">
      <w:numFmt w:val="decimal"/>
      <w:lvlText w:val=""/>
      <w:lvlJc w:val="left"/>
    </w:lvl>
    <w:lvl w:ilvl="4" w:tplc="0480E1C4">
      <w:numFmt w:val="decimal"/>
      <w:lvlText w:val=""/>
      <w:lvlJc w:val="left"/>
    </w:lvl>
    <w:lvl w:ilvl="5" w:tplc="CF86ED46">
      <w:numFmt w:val="decimal"/>
      <w:lvlText w:val=""/>
      <w:lvlJc w:val="left"/>
    </w:lvl>
    <w:lvl w:ilvl="6" w:tplc="57EA45B2">
      <w:numFmt w:val="decimal"/>
      <w:lvlText w:val=""/>
      <w:lvlJc w:val="left"/>
    </w:lvl>
    <w:lvl w:ilvl="7" w:tplc="41B060E2">
      <w:numFmt w:val="decimal"/>
      <w:lvlText w:val=""/>
      <w:lvlJc w:val="left"/>
    </w:lvl>
    <w:lvl w:ilvl="8" w:tplc="4AD43ED2">
      <w:numFmt w:val="decimal"/>
      <w:lvlText w:val=""/>
      <w:lvlJc w:val="left"/>
    </w:lvl>
  </w:abstractNum>
  <w:abstractNum w:abstractNumId="1" w15:restartNumberingAfterBreak="0">
    <w:nsid w:val="2EB51EFB"/>
    <w:multiLevelType w:val="hybridMultilevel"/>
    <w:tmpl w:val="42400206"/>
    <w:lvl w:ilvl="0" w:tplc="005C47BE">
      <w:start w:val="1"/>
      <w:numFmt w:val="bullet"/>
      <w:lvlText w:val="●"/>
      <w:lvlJc w:val="left"/>
      <w:pPr>
        <w:ind w:left="720" w:hanging="360"/>
      </w:pPr>
    </w:lvl>
    <w:lvl w:ilvl="1" w:tplc="BF5A75AC">
      <w:start w:val="1"/>
      <w:numFmt w:val="bullet"/>
      <w:lvlText w:val="○"/>
      <w:lvlJc w:val="left"/>
      <w:pPr>
        <w:ind w:left="1440" w:hanging="360"/>
      </w:pPr>
    </w:lvl>
    <w:lvl w:ilvl="2" w:tplc="A5820FAA">
      <w:start w:val="1"/>
      <w:numFmt w:val="bullet"/>
      <w:lvlText w:val="■"/>
      <w:lvlJc w:val="left"/>
      <w:pPr>
        <w:ind w:left="2160" w:hanging="360"/>
      </w:pPr>
    </w:lvl>
    <w:lvl w:ilvl="3" w:tplc="4E5EFEA8">
      <w:start w:val="1"/>
      <w:numFmt w:val="bullet"/>
      <w:lvlText w:val="●"/>
      <w:lvlJc w:val="left"/>
      <w:pPr>
        <w:ind w:left="2880" w:hanging="360"/>
      </w:pPr>
    </w:lvl>
    <w:lvl w:ilvl="4" w:tplc="199CDC7C">
      <w:start w:val="1"/>
      <w:numFmt w:val="bullet"/>
      <w:lvlText w:val="○"/>
      <w:lvlJc w:val="left"/>
      <w:pPr>
        <w:ind w:left="3600" w:hanging="360"/>
      </w:pPr>
    </w:lvl>
    <w:lvl w:ilvl="5" w:tplc="0C8475CC">
      <w:start w:val="1"/>
      <w:numFmt w:val="bullet"/>
      <w:lvlText w:val="■"/>
      <w:lvlJc w:val="left"/>
      <w:pPr>
        <w:ind w:left="4320" w:hanging="360"/>
      </w:pPr>
    </w:lvl>
    <w:lvl w:ilvl="6" w:tplc="8F3EC27C">
      <w:start w:val="1"/>
      <w:numFmt w:val="bullet"/>
      <w:lvlText w:val="●"/>
      <w:lvlJc w:val="left"/>
      <w:pPr>
        <w:ind w:left="5040" w:hanging="360"/>
      </w:pPr>
    </w:lvl>
    <w:lvl w:ilvl="7" w:tplc="C3180C12">
      <w:start w:val="1"/>
      <w:numFmt w:val="bullet"/>
      <w:lvlText w:val="●"/>
      <w:lvlJc w:val="left"/>
      <w:pPr>
        <w:ind w:left="5760" w:hanging="360"/>
      </w:pPr>
    </w:lvl>
    <w:lvl w:ilvl="8" w:tplc="8B00EB0E">
      <w:start w:val="1"/>
      <w:numFmt w:val="bullet"/>
      <w:lvlText w:val="●"/>
      <w:lvlJc w:val="left"/>
      <w:pPr>
        <w:ind w:left="6480" w:hanging="360"/>
      </w:pPr>
    </w:lvl>
  </w:abstractNum>
  <w:abstractNum w:abstractNumId="2" w15:restartNumberingAfterBreak="0">
    <w:nsid w:val="35540A08"/>
    <w:multiLevelType w:val="hybridMultilevel"/>
    <w:tmpl w:val="1BE0E020"/>
    <w:lvl w:ilvl="0" w:tplc="C6C27A42">
      <w:start w:val="1"/>
      <w:numFmt w:val="bullet"/>
      <w:lvlText w:val="•"/>
      <w:lvlJc w:val="left"/>
      <w:pPr>
        <w:ind w:left="460" w:hanging="260"/>
      </w:pPr>
    </w:lvl>
    <w:lvl w:ilvl="1" w:tplc="9D84635C">
      <w:numFmt w:val="decimal"/>
      <w:lvlText w:val=""/>
      <w:lvlJc w:val="left"/>
    </w:lvl>
    <w:lvl w:ilvl="2" w:tplc="48125534">
      <w:numFmt w:val="decimal"/>
      <w:lvlText w:val=""/>
      <w:lvlJc w:val="left"/>
    </w:lvl>
    <w:lvl w:ilvl="3" w:tplc="08D67534">
      <w:numFmt w:val="decimal"/>
      <w:lvlText w:val=""/>
      <w:lvlJc w:val="left"/>
    </w:lvl>
    <w:lvl w:ilvl="4" w:tplc="AA8EB7A8">
      <w:numFmt w:val="decimal"/>
      <w:lvlText w:val=""/>
      <w:lvlJc w:val="left"/>
    </w:lvl>
    <w:lvl w:ilvl="5" w:tplc="4B2C489A">
      <w:numFmt w:val="decimal"/>
      <w:lvlText w:val=""/>
      <w:lvlJc w:val="left"/>
    </w:lvl>
    <w:lvl w:ilvl="6" w:tplc="CCBE4CCA">
      <w:numFmt w:val="decimal"/>
      <w:lvlText w:val=""/>
      <w:lvlJc w:val="left"/>
    </w:lvl>
    <w:lvl w:ilvl="7" w:tplc="6388DFA8">
      <w:numFmt w:val="decimal"/>
      <w:lvlText w:val=""/>
      <w:lvlJc w:val="left"/>
    </w:lvl>
    <w:lvl w:ilvl="8" w:tplc="B8842A26">
      <w:numFmt w:val="decimal"/>
      <w:lvlText w:val=""/>
      <w:lvlJc w:val="left"/>
    </w:lvl>
  </w:abstractNum>
  <w:num w:numId="1" w16cid:durableId="523254941">
    <w:abstractNumId w:val="1"/>
    <w:lvlOverride w:ilvl="0">
      <w:startOverride w:val="1"/>
    </w:lvlOverride>
  </w:num>
  <w:num w:numId="2" w16cid:durableId="638806333">
    <w:abstractNumId w:val="2"/>
    <w:lvlOverride w:ilvl="0">
      <w:startOverride w:val="1"/>
    </w:lvlOverride>
  </w:num>
  <w:num w:numId="3" w16cid:durableId="967592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2BF"/>
    <w:rsid w:val="00501636"/>
    <w:rsid w:val="00587C8C"/>
    <w:rsid w:val="006F7A51"/>
    <w:rsid w:val="00FA1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EA3C"/>
  <w15:docId w15:val="{417492D6-5E3E-449E-B7FD-CCA2B220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5B3E8C"/>
      <w:sz w:val="27"/>
      <w:szCs w:val="27"/>
    </w:rPr>
  </w:style>
  <w:style w:type="paragraph" w:styleId="Heading3">
    <w:name w:val="heading 3"/>
    <w:uiPriority w:val="9"/>
    <w:semiHidden/>
    <w:unhideWhenUsed/>
    <w:qFormat/>
    <w:pPr>
      <w:spacing w:before="220" w:after="120"/>
      <w:outlineLvl w:val="2"/>
    </w:pPr>
    <w:rPr>
      <w:b/>
      <w:bCs/>
      <w:color w:val="2E7D52"/>
      <w:sz w:val="24"/>
      <w:szCs w:val="24"/>
    </w:rPr>
  </w:style>
  <w:style w:type="paragraph" w:styleId="Heading4">
    <w:name w:val="heading 4"/>
    <w:uiPriority w:val="9"/>
    <w:semiHidden/>
    <w:unhideWhenUsed/>
    <w:qFormat/>
    <w:pPr>
      <w:spacing w:before="180" w:after="100"/>
      <w:outlineLvl w:val="3"/>
    </w:pPr>
    <w:rPr>
      <w:b/>
      <w:bCs/>
      <w:i/>
      <w:i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1636"/>
    <w:pPr>
      <w:tabs>
        <w:tab w:val="center" w:pos="4680"/>
        <w:tab w:val="right" w:pos="9360"/>
      </w:tabs>
    </w:pPr>
  </w:style>
  <w:style w:type="character" w:customStyle="1" w:styleId="HeaderChar">
    <w:name w:val="Header Char"/>
    <w:basedOn w:val="DefaultParagraphFont"/>
    <w:link w:val="Header"/>
    <w:uiPriority w:val="99"/>
    <w:rsid w:val="00501636"/>
  </w:style>
  <w:style w:type="paragraph" w:styleId="Footer">
    <w:name w:val="footer"/>
    <w:basedOn w:val="Normal"/>
    <w:link w:val="FooterChar"/>
    <w:uiPriority w:val="99"/>
    <w:unhideWhenUsed/>
    <w:rsid w:val="00501636"/>
    <w:pPr>
      <w:tabs>
        <w:tab w:val="center" w:pos="4680"/>
        <w:tab w:val="right" w:pos="9360"/>
      </w:tabs>
    </w:pPr>
  </w:style>
  <w:style w:type="character" w:customStyle="1" w:styleId="FooterChar">
    <w:name w:val="Footer Char"/>
    <w:basedOn w:val="DefaultParagraphFont"/>
    <w:link w:val="Footer"/>
    <w:uiPriority w:val="99"/>
    <w:rsid w:val="00501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14201</Words>
  <Characters>80950</Characters>
  <Application>Microsoft Office Word</Application>
  <DocSecurity>0</DocSecurity>
  <Lines>674</Lines>
  <Paragraphs>189</Paragraphs>
  <ScaleCrop>false</ScaleCrop>
  <Company/>
  <LinksUpToDate>false</LinksUpToDate>
  <CharactersWithSpaces>94962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Diabetes Intelligence Platform — Enterprise Technical &amp; Clinical AI Report</dc:title>
  <dc:creator>Claude (Anthropic) — Enterprise Report Generator</dc:creator>
  <dc:description>Comprehensive PhD-level and industry-grade technical report with AWS deployment architecture.</dc:description>
  <cp:lastModifiedBy>Prithu Sarkar</cp:lastModifiedBy>
  <cp:revision>2</cp:revision>
  <dcterms:created xsi:type="dcterms:W3CDTF">2026-06-18T08:10:00Z</dcterms:created>
  <dcterms:modified xsi:type="dcterms:W3CDTF">2026-06-18T08:16:00Z</dcterms:modified>
</cp:coreProperties>
</file>