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24F2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Bank Loan Portfolio Analysis — Key Insights</w:t>
      </w:r>
    </w:p>
    <w:p w14:paraId="191E2BC3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1. Portfolio Overview</w:t>
      </w:r>
    </w:p>
    <w:p w14:paraId="35819522" w14:textId="77777777" w:rsidR="00802577" w:rsidRPr="00802577" w:rsidRDefault="00802577" w:rsidP="00802577">
      <w:r w:rsidRPr="00802577">
        <w:t xml:space="preserve">The bank processed </w:t>
      </w:r>
      <w:r w:rsidRPr="00802577">
        <w:rPr>
          <w:b/>
          <w:bCs/>
        </w:rPr>
        <w:t>38,600 loan applications</w:t>
      </w:r>
      <w:r w:rsidRPr="00802577">
        <w:t xml:space="preserve">, funding a total of </w:t>
      </w:r>
      <w:r w:rsidRPr="00802577">
        <w:rPr>
          <w:b/>
          <w:bCs/>
        </w:rPr>
        <w:t>$435.8 million</w:t>
      </w:r>
      <w:r w:rsidRPr="00802577">
        <w:t xml:space="preserve"> in loans. The total amount received from borrowers reached </w:t>
      </w:r>
      <w:r w:rsidRPr="00802577">
        <w:rPr>
          <w:b/>
          <w:bCs/>
        </w:rPr>
        <w:t>$473.1 million</w:t>
      </w:r>
      <w:r w:rsidRPr="00802577">
        <w:t>, indicating that the loan portfolio is generating positive cash inflow through repayments and interest.</w:t>
      </w:r>
    </w:p>
    <w:p w14:paraId="47430328" w14:textId="77777777" w:rsidR="00802577" w:rsidRPr="00802577" w:rsidRDefault="00802577" w:rsidP="00802577">
      <w:r w:rsidRPr="00802577">
        <w:t>This suggests that the bank’s lending operations are financially productive and that borrowers are generally meeting their repayment obligations.</w:t>
      </w:r>
    </w:p>
    <w:p w14:paraId="70DCEC25" w14:textId="77777777" w:rsidR="00802577" w:rsidRPr="00802577" w:rsidRDefault="00802577" w:rsidP="00802577">
      <w:r w:rsidRPr="00802577">
        <w:pict w14:anchorId="4FE04C5D">
          <v:rect id="_x0000_i1097" style="width:0;height:1.5pt" o:hralign="center" o:hrstd="t" o:hr="t" fillcolor="#a0a0a0" stroked="f"/>
        </w:pict>
      </w:r>
    </w:p>
    <w:p w14:paraId="665C46BE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2. Loan Portfolio Quality</w:t>
      </w:r>
    </w:p>
    <w:p w14:paraId="7D12D83D" w14:textId="77777777" w:rsidR="00802577" w:rsidRPr="00802577" w:rsidRDefault="00802577" w:rsidP="00802577">
      <w:r w:rsidRPr="00802577">
        <w:t xml:space="preserve">Analysis of loan performance shows that </w:t>
      </w:r>
      <w:r w:rsidRPr="00802577">
        <w:rPr>
          <w:b/>
          <w:bCs/>
        </w:rPr>
        <w:t>86.2% of loans are classified as good loans</w:t>
      </w:r>
      <w:r w:rsidRPr="00802577">
        <w:t xml:space="preserve">, while </w:t>
      </w:r>
      <w:r w:rsidRPr="00802577">
        <w:rPr>
          <w:b/>
          <w:bCs/>
        </w:rPr>
        <w:t>13.8% fall under bad loans</w:t>
      </w:r>
      <w:r w:rsidRPr="00802577">
        <w:t>.</w:t>
      </w:r>
    </w:p>
    <w:p w14:paraId="56FE879B" w14:textId="77777777" w:rsidR="00802577" w:rsidRPr="00802577" w:rsidRDefault="00802577" w:rsidP="00802577">
      <w:r w:rsidRPr="00802577">
        <w:t xml:space="preserve">This indicates that </w:t>
      </w:r>
      <w:proofErr w:type="gramStart"/>
      <w:r w:rsidRPr="00802577">
        <w:t>the majority of</w:t>
      </w:r>
      <w:proofErr w:type="gramEnd"/>
      <w:r w:rsidRPr="00802577">
        <w:t xml:space="preserve"> borrowers are successfully repaying their loans, demonstrating relatively healthy portfolio performance. However, the presence of charged-off loans highlights the importance of monitoring credit risk and improving borrower risk assessment strategies.</w:t>
      </w:r>
    </w:p>
    <w:p w14:paraId="7DA5316D" w14:textId="77777777" w:rsidR="00802577" w:rsidRPr="00802577" w:rsidRDefault="00802577" w:rsidP="00802577">
      <w:r w:rsidRPr="00802577">
        <w:pict w14:anchorId="6ADE7B6D">
          <v:rect id="_x0000_i1098" style="width:0;height:1.5pt" o:hralign="center" o:hrstd="t" o:hr="t" fillcolor="#a0a0a0" stroked="f"/>
        </w:pict>
      </w:r>
    </w:p>
    <w:p w14:paraId="456626EC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3. Profitability Performance</w:t>
      </w:r>
    </w:p>
    <w:p w14:paraId="7AEFFD2E" w14:textId="77777777" w:rsidR="00802577" w:rsidRPr="00802577" w:rsidRDefault="00802577" w:rsidP="00802577">
      <w:r w:rsidRPr="00802577">
        <w:t xml:space="preserve">The difference between total funded amount and total received amount shows that the bank generated approximately </w:t>
      </w:r>
      <w:r w:rsidRPr="00802577">
        <w:rPr>
          <w:b/>
          <w:bCs/>
        </w:rPr>
        <w:t>$37.3 million in profit</w:t>
      </w:r>
      <w:r w:rsidRPr="00802577">
        <w:t xml:space="preserve"> from its lending activities.</w:t>
      </w:r>
    </w:p>
    <w:p w14:paraId="63D0B88F" w14:textId="77777777" w:rsidR="00802577" w:rsidRPr="00802577" w:rsidRDefault="00802577" w:rsidP="00802577">
      <w:r w:rsidRPr="00802577">
        <w:t>This reflects the effectiveness of the bank’s interest rate structure and loan pricing strategy, ensuring that lending operations remain profitable while still attracting borrowers.</w:t>
      </w:r>
    </w:p>
    <w:p w14:paraId="594520B0" w14:textId="77777777" w:rsidR="00802577" w:rsidRPr="00802577" w:rsidRDefault="00802577" w:rsidP="00802577">
      <w:r w:rsidRPr="00802577">
        <w:pict w14:anchorId="7431F729">
          <v:rect id="_x0000_i1099" style="width:0;height:1.5pt" o:hralign="center" o:hrstd="t" o:hr="t" fillcolor="#a0a0a0" stroked="f"/>
        </w:pict>
      </w:r>
    </w:p>
    <w:p w14:paraId="4C03D881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4. Interest Rate and Borrower Debt Profile</w:t>
      </w:r>
    </w:p>
    <w:p w14:paraId="4A959B2A" w14:textId="77777777" w:rsidR="00802577" w:rsidRPr="00802577" w:rsidRDefault="00802577" w:rsidP="00802577">
      <w:r w:rsidRPr="00802577">
        <w:t xml:space="preserve">The </w:t>
      </w:r>
      <w:r w:rsidRPr="00802577">
        <w:rPr>
          <w:b/>
          <w:bCs/>
        </w:rPr>
        <w:t>average interest rate across loans is 12%</w:t>
      </w:r>
      <w:r w:rsidRPr="00802577">
        <w:t xml:space="preserve">, while the </w:t>
      </w:r>
      <w:r w:rsidRPr="00802577">
        <w:rPr>
          <w:b/>
          <w:bCs/>
        </w:rPr>
        <w:t>average debt-to-income ratio (DTI) is approximately 13.3%</w:t>
      </w:r>
      <w:r w:rsidRPr="00802577">
        <w:t>.</w:t>
      </w:r>
    </w:p>
    <w:p w14:paraId="686E6CFA" w14:textId="77777777" w:rsidR="00802577" w:rsidRPr="00802577" w:rsidRDefault="00802577" w:rsidP="00802577">
      <w:r w:rsidRPr="00802577">
        <w:t>These figures suggest that borrowers generally maintain manageable debt levels, which increases the likelihood of successful loan repayments. The moderate interest rate also indicates a balance between profitability and borrower affordability.</w:t>
      </w:r>
    </w:p>
    <w:p w14:paraId="6F57A10A" w14:textId="77777777" w:rsidR="00802577" w:rsidRPr="00802577" w:rsidRDefault="00802577" w:rsidP="00802577">
      <w:r w:rsidRPr="00802577">
        <w:lastRenderedPageBreak/>
        <w:pict w14:anchorId="3BE3D5C2">
          <v:rect id="_x0000_i1100" style="width:0;height:1.5pt" o:hralign="center" o:hrstd="t" o:hr="t" fillcolor="#a0a0a0" stroked="f"/>
        </w:pict>
      </w:r>
    </w:p>
    <w:p w14:paraId="0FC9DDE5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Borrower Behavior Insights</w:t>
      </w:r>
    </w:p>
    <w:p w14:paraId="4E5244FA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5. Loan Demand Trends</w:t>
      </w:r>
    </w:p>
    <w:p w14:paraId="452CF9CB" w14:textId="77777777" w:rsidR="00802577" w:rsidRPr="00802577" w:rsidRDefault="00802577" w:rsidP="00802577">
      <w:r w:rsidRPr="00802577">
        <w:t xml:space="preserve">Loan applications show a consistent upward trend throughout the year, increasing from approximately </w:t>
      </w:r>
      <w:r w:rsidRPr="00802577">
        <w:rPr>
          <w:b/>
          <w:bCs/>
        </w:rPr>
        <w:t>2,300 applications in January to over 4,300 applications in December</w:t>
      </w:r>
      <w:r w:rsidRPr="00802577">
        <w:t>.</w:t>
      </w:r>
    </w:p>
    <w:p w14:paraId="6977CBD1" w14:textId="77777777" w:rsidR="00802577" w:rsidRPr="00802577" w:rsidRDefault="00802577" w:rsidP="00802577">
      <w:r w:rsidRPr="00802577">
        <w:t>This growth indicates rising loan demand and may reflect seasonal borrowing behavior or increasing financial needs among customers during later months of the year.</w:t>
      </w:r>
    </w:p>
    <w:p w14:paraId="33D3006C" w14:textId="77777777" w:rsidR="00802577" w:rsidRPr="00802577" w:rsidRDefault="00802577" w:rsidP="00802577">
      <w:r w:rsidRPr="00802577">
        <w:pict w14:anchorId="2E8C42AD">
          <v:rect id="_x0000_i1101" style="width:0;height:1.5pt" o:hralign="center" o:hrstd="t" o:hr="t" fillcolor="#a0a0a0" stroked="f"/>
        </w:pict>
      </w:r>
    </w:p>
    <w:p w14:paraId="40C3ED80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6. Loan Purpose Analysis</w:t>
      </w:r>
    </w:p>
    <w:p w14:paraId="377B1F2B" w14:textId="77777777" w:rsidR="00802577" w:rsidRPr="00802577" w:rsidRDefault="00802577" w:rsidP="00802577">
      <w:proofErr w:type="gramStart"/>
      <w:r w:rsidRPr="00802577">
        <w:t>The majority of</w:t>
      </w:r>
      <w:proofErr w:type="gramEnd"/>
      <w:r w:rsidRPr="00802577">
        <w:t xml:space="preserve"> loans are taken for </w:t>
      </w:r>
      <w:r w:rsidRPr="00802577">
        <w:rPr>
          <w:b/>
          <w:bCs/>
        </w:rPr>
        <w:t>debt consolidation</w:t>
      </w:r>
      <w:r w:rsidRPr="00802577">
        <w:t xml:space="preserve">, accounting for approximately </w:t>
      </w:r>
      <w:r w:rsidRPr="00802577">
        <w:rPr>
          <w:b/>
          <w:bCs/>
        </w:rPr>
        <w:t>18,000 applications</w:t>
      </w:r>
      <w:r w:rsidRPr="00802577">
        <w:t xml:space="preserve">, followed by </w:t>
      </w:r>
      <w:r w:rsidRPr="00802577">
        <w:rPr>
          <w:b/>
          <w:bCs/>
        </w:rPr>
        <w:t>credit card refinancing (5,000 applications)</w:t>
      </w:r>
      <w:r w:rsidRPr="00802577">
        <w:t xml:space="preserve"> and </w:t>
      </w:r>
      <w:r w:rsidRPr="00802577">
        <w:rPr>
          <w:b/>
          <w:bCs/>
        </w:rPr>
        <w:t>home improvement loans (3,000 applications)</w:t>
      </w:r>
      <w:r w:rsidRPr="00802577">
        <w:t>.</w:t>
      </w:r>
    </w:p>
    <w:p w14:paraId="09677C08" w14:textId="77777777" w:rsidR="00802577" w:rsidRPr="00802577" w:rsidRDefault="00802577" w:rsidP="00802577">
      <w:r w:rsidRPr="00802577">
        <w:t>This pattern suggests that many borrowers use personal loans primarily to restructure existing debt rather than to finance new purchases.</w:t>
      </w:r>
    </w:p>
    <w:p w14:paraId="620DF65A" w14:textId="77777777" w:rsidR="00802577" w:rsidRPr="00802577" w:rsidRDefault="00802577" w:rsidP="00802577">
      <w:r w:rsidRPr="00802577">
        <w:pict w14:anchorId="55E6C076">
          <v:rect id="_x0000_i1102" style="width:0;height:1.5pt" o:hralign="center" o:hrstd="t" o:hr="t" fillcolor="#a0a0a0" stroked="f"/>
        </w:pict>
      </w:r>
    </w:p>
    <w:p w14:paraId="4CB0C46B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7. Loan Term Preferences</w:t>
      </w:r>
    </w:p>
    <w:p w14:paraId="346C2206" w14:textId="77777777" w:rsidR="00802577" w:rsidRPr="00802577" w:rsidRDefault="00802577" w:rsidP="00802577">
      <w:r w:rsidRPr="00802577">
        <w:t xml:space="preserve">Borrowers show a strong preference for </w:t>
      </w:r>
      <w:r w:rsidRPr="00802577">
        <w:rPr>
          <w:b/>
          <w:bCs/>
        </w:rPr>
        <w:t>36-month loan terms</w:t>
      </w:r>
      <w:r w:rsidRPr="00802577">
        <w:t xml:space="preserve">, which account for approximately </w:t>
      </w:r>
      <w:r w:rsidRPr="00802577">
        <w:rPr>
          <w:b/>
          <w:bCs/>
        </w:rPr>
        <w:t>73% of total loans</w:t>
      </w:r>
      <w:r w:rsidRPr="00802577">
        <w:t xml:space="preserve">, while </w:t>
      </w:r>
      <w:r w:rsidRPr="00802577">
        <w:rPr>
          <w:b/>
          <w:bCs/>
        </w:rPr>
        <w:t>60-month loans represent about 27%</w:t>
      </w:r>
      <w:r w:rsidRPr="00802577">
        <w:t>.</w:t>
      </w:r>
    </w:p>
    <w:p w14:paraId="33622243" w14:textId="77777777" w:rsidR="00802577" w:rsidRPr="00802577" w:rsidRDefault="00802577" w:rsidP="00802577">
      <w:r w:rsidRPr="00802577">
        <w:t xml:space="preserve">This preference indicates that borrowers favor shorter repayment periods, which reduces long-term financial commitments and lowers credit risk exposure </w:t>
      </w:r>
      <w:proofErr w:type="gramStart"/>
      <w:r w:rsidRPr="00802577">
        <w:t>for</w:t>
      </w:r>
      <w:proofErr w:type="gramEnd"/>
      <w:r w:rsidRPr="00802577">
        <w:t xml:space="preserve"> the bank.</w:t>
      </w:r>
    </w:p>
    <w:p w14:paraId="56C93543" w14:textId="77777777" w:rsidR="00802577" w:rsidRPr="00802577" w:rsidRDefault="00802577" w:rsidP="00802577">
      <w:r w:rsidRPr="00802577">
        <w:pict w14:anchorId="10725200">
          <v:rect id="_x0000_i1103" style="width:0;height:1.5pt" o:hralign="center" o:hrstd="t" o:hr="t" fillcolor="#a0a0a0" stroked="f"/>
        </w:pict>
      </w:r>
    </w:p>
    <w:p w14:paraId="000D2BC7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Borrower Demographic Insights</w:t>
      </w:r>
    </w:p>
    <w:p w14:paraId="14551C01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8. Employment Stability</w:t>
      </w:r>
    </w:p>
    <w:p w14:paraId="20201A5F" w14:textId="77777777" w:rsidR="00802577" w:rsidRPr="00802577" w:rsidRDefault="00802577" w:rsidP="00802577">
      <w:r w:rsidRPr="00802577">
        <w:t xml:space="preserve">The largest borrower segment consists of individuals with </w:t>
      </w:r>
      <w:r w:rsidRPr="00802577">
        <w:rPr>
          <w:b/>
          <w:bCs/>
        </w:rPr>
        <w:t>10 or more years of employment</w:t>
      </w:r>
      <w:r w:rsidRPr="00802577">
        <w:t xml:space="preserve">, totaling approximately </w:t>
      </w:r>
      <w:r w:rsidRPr="00802577">
        <w:rPr>
          <w:b/>
          <w:bCs/>
        </w:rPr>
        <w:t>8,900 applications</w:t>
      </w:r>
      <w:r w:rsidRPr="00802577">
        <w:t>.</w:t>
      </w:r>
    </w:p>
    <w:p w14:paraId="0AA08500" w14:textId="77777777" w:rsidR="00802577" w:rsidRPr="00802577" w:rsidRDefault="00802577" w:rsidP="00802577">
      <w:r w:rsidRPr="00802577">
        <w:t>This suggests that borrowers with longer employment history are more likely to qualify for loans, as stable income increases their creditworthiness.</w:t>
      </w:r>
    </w:p>
    <w:p w14:paraId="4B1B1423" w14:textId="77777777" w:rsidR="00802577" w:rsidRPr="00802577" w:rsidRDefault="00802577" w:rsidP="00802577">
      <w:r w:rsidRPr="00802577">
        <w:lastRenderedPageBreak/>
        <w:pict w14:anchorId="0CC08965">
          <v:rect id="_x0000_i1104" style="width:0;height:1.5pt" o:hralign="center" o:hrstd="t" o:hr="t" fillcolor="#a0a0a0" stroked="f"/>
        </w:pict>
      </w:r>
    </w:p>
    <w:p w14:paraId="68E052F6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9. Home Ownership Distribution</w:t>
      </w:r>
    </w:p>
    <w:p w14:paraId="00DB95D1" w14:textId="77777777" w:rsidR="00802577" w:rsidRPr="00802577" w:rsidRDefault="00802577" w:rsidP="00802577">
      <w:r w:rsidRPr="00802577">
        <w:t xml:space="preserve">Borrowers are almost evenly split between </w:t>
      </w:r>
      <w:r w:rsidRPr="00802577">
        <w:rPr>
          <w:b/>
          <w:bCs/>
        </w:rPr>
        <w:t>renters (18,400 applications)</w:t>
      </w:r>
      <w:r w:rsidRPr="00802577">
        <w:t xml:space="preserve"> and individuals with </w:t>
      </w:r>
      <w:r w:rsidRPr="00802577">
        <w:rPr>
          <w:b/>
          <w:bCs/>
        </w:rPr>
        <w:t>mortgages (17,200 applications)</w:t>
      </w:r>
      <w:r w:rsidRPr="00802577">
        <w:t>.</w:t>
      </w:r>
    </w:p>
    <w:p w14:paraId="030F1C5D" w14:textId="77777777" w:rsidR="00802577" w:rsidRPr="00802577" w:rsidRDefault="00802577" w:rsidP="00802577">
      <w:r w:rsidRPr="00802577">
        <w:t>This indicates that many loan applicants are individuals who do not yet own homes, potentially representing younger or mid-career professionals seeking financial flexibility.</w:t>
      </w:r>
    </w:p>
    <w:p w14:paraId="75BFE06B" w14:textId="77777777" w:rsidR="00802577" w:rsidRPr="00802577" w:rsidRDefault="00802577" w:rsidP="00802577">
      <w:r w:rsidRPr="00802577">
        <w:pict w14:anchorId="51638E6E">
          <v:rect id="_x0000_i1105" style="width:0;height:1.5pt" o:hralign="center" o:hrstd="t" o:hr="t" fillcolor="#a0a0a0" stroked="f"/>
        </w:pict>
      </w:r>
    </w:p>
    <w:p w14:paraId="5D115CE5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Credit Risk Insights</w:t>
      </w:r>
    </w:p>
    <w:p w14:paraId="7E259D9F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10. Loan Status Distribution</w:t>
      </w:r>
    </w:p>
    <w:p w14:paraId="041CD434" w14:textId="77777777" w:rsidR="00802577" w:rsidRPr="00802577" w:rsidRDefault="00802577" w:rsidP="00802577">
      <w:r w:rsidRPr="00802577">
        <w:t>The loan status analysis shows the following distribution:</w:t>
      </w:r>
    </w:p>
    <w:p w14:paraId="610570AE" w14:textId="77777777" w:rsidR="00802577" w:rsidRPr="00802577" w:rsidRDefault="00802577" w:rsidP="00802577">
      <w:pPr>
        <w:numPr>
          <w:ilvl w:val="0"/>
          <w:numId w:val="1"/>
        </w:numPr>
      </w:pPr>
      <w:r w:rsidRPr="00802577">
        <w:rPr>
          <w:b/>
          <w:bCs/>
        </w:rPr>
        <w:t>Fully Paid Loans:</w:t>
      </w:r>
      <w:r w:rsidRPr="00802577">
        <w:t xml:space="preserve"> 32,000</w:t>
      </w:r>
    </w:p>
    <w:p w14:paraId="28C0C058" w14:textId="77777777" w:rsidR="00802577" w:rsidRPr="00802577" w:rsidRDefault="00802577" w:rsidP="00802577">
      <w:pPr>
        <w:numPr>
          <w:ilvl w:val="0"/>
          <w:numId w:val="1"/>
        </w:numPr>
      </w:pPr>
      <w:r w:rsidRPr="00802577">
        <w:rPr>
          <w:b/>
          <w:bCs/>
        </w:rPr>
        <w:t>Charged Off Loans:</w:t>
      </w:r>
      <w:r w:rsidRPr="00802577">
        <w:t xml:space="preserve"> 5,300</w:t>
      </w:r>
    </w:p>
    <w:p w14:paraId="059FB07C" w14:textId="77777777" w:rsidR="00802577" w:rsidRPr="00802577" w:rsidRDefault="00802577" w:rsidP="00802577">
      <w:pPr>
        <w:numPr>
          <w:ilvl w:val="0"/>
          <w:numId w:val="1"/>
        </w:numPr>
      </w:pPr>
      <w:r w:rsidRPr="00802577">
        <w:rPr>
          <w:b/>
          <w:bCs/>
        </w:rPr>
        <w:t>Current Loans:</w:t>
      </w:r>
      <w:r w:rsidRPr="00802577">
        <w:t xml:space="preserve"> 1,100</w:t>
      </w:r>
    </w:p>
    <w:p w14:paraId="5A424795" w14:textId="77777777" w:rsidR="00802577" w:rsidRPr="00802577" w:rsidRDefault="00802577" w:rsidP="00802577">
      <w:r w:rsidRPr="00802577">
        <w:t>The large number of fully paid loans suggests strong repayment behavior across the portfolio. However, the presence of charged-off loans highlights the need for continuous monitoring of high-risk borrowers.</w:t>
      </w:r>
    </w:p>
    <w:p w14:paraId="3BC1045C" w14:textId="77777777" w:rsidR="00802577" w:rsidRPr="00802577" w:rsidRDefault="00802577" w:rsidP="00802577">
      <w:r w:rsidRPr="00802577">
        <w:pict w14:anchorId="735BE847">
          <v:rect id="_x0000_i1106" style="width:0;height:1.5pt" o:hralign="center" o:hrstd="t" o:hr="t" fillcolor="#a0a0a0" stroked="f"/>
        </w:pict>
      </w:r>
    </w:p>
    <w:p w14:paraId="76D1001B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Operational Insights from Detailed Data</w:t>
      </w:r>
    </w:p>
    <w:p w14:paraId="4AFDFEF9" w14:textId="77777777" w:rsidR="00802577" w:rsidRPr="00802577" w:rsidRDefault="00802577" w:rsidP="00802577">
      <w:r w:rsidRPr="00802577">
        <w:t>The detailed loan records reveal several patterns:</w:t>
      </w:r>
    </w:p>
    <w:p w14:paraId="0D2B7758" w14:textId="77777777" w:rsidR="00802577" w:rsidRPr="00802577" w:rsidRDefault="00802577" w:rsidP="00802577">
      <w:pPr>
        <w:numPr>
          <w:ilvl w:val="0"/>
          <w:numId w:val="2"/>
        </w:numPr>
      </w:pPr>
      <w:r w:rsidRPr="00802577">
        <w:t xml:space="preserve">Loans issued for </w:t>
      </w:r>
      <w:r w:rsidRPr="00802577">
        <w:rPr>
          <w:b/>
          <w:bCs/>
        </w:rPr>
        <w:t>debt consolidation tend to have larger funded amounts</w:t>
      </w:r>
      <w:r w:rsidRPr="00802577">
        <w:t>, indicating borrowers are combining multiple debts into a single loan.</w:t>
      </w:r>
    </w:p>
    <w:p w14:paraId="578E1920" w14:textId="77777777" w:rsidR="00802577" w:rsidRPr="00802577" w:rsidRDefault="00802577" w:rsidP="00802577">
      <w:pPr>
        <w:numPr>
          <w:ilvl w:val="0"/>
          <w:numId w:val="2"/>
        </w:numPr>
      </w:pPr>
      <w:r w:rsidRPr="00802577">
        <w:t xml:space="preserve">Borrowers with </w:t>
      </w:r>
      <w:r w:rsidRPr="00802577">
        <w:rPr>
          <w:b/>
          <w:bCs/>
        </w:rPr>
        <w:t>lower credit grades typically face higher interest rates</w:t>
      </w:r>
      <w:r w:rsidRPr="00802577">
        <w:t>, reflecting risk-based pricing strategies used by the bank.</w:t>
      </w:r>
    </w:p>
    <w:p w14:paraId="0166B646" w14:textId="77777777" w:rsidR="00802577" w:rsidRPr="00802577" w:rsidRDefault="00802577" w:rsidP="00802577">
      <w:r w:rsidRPr="00802577">
        <w:pict w14:anchorId="27EACF3A">
          <v:rect id="_x0000_i1107" style="width:0;height:1.5pt" o:hralign="center" o:hrstd="t" o:hr="t" fillcolor="#a0a0a0" stroked="f"/>
        </w:pict>
      </w:r>
    </w:p>
    <w:p w14:paraId="5C6B4025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Key Business Takeaways</w:t>
      </w:r>
    </w:p>
    <w:p w14:paraId="1988A56F" w14:textId="77777777" w:rsidR="00802577" w:rsidRPr="00802577" w:rsidRDefault="00802577" w:rsidP="00802577">
      <w:r w:rsidRPr="00802577">
        <w:t>The analysis of the loan portfolio reveals several important conclusions:</w:t>
      </w:r>
    </w:p>
    <w:p w14:paraId="2A3F5809" w14:textId="77777777" w:rsidR="00802577" w:rsidRPr="00802577" w:rsidRDefault="00802577" w:rsidP="00802577">
      <w:pPr>
        <w:numPr>
          <w:ilvl w:val="0"/>
          <w:numId w:val="3"/>
        </w:numPr>
      </w:pPr>
      <w:r w:rsidRPr="00802577">
        <w:lastRenderedPageBreak/>
        <w:t xml:space="preserve">The loan portfolio demonstrates </w:t>
      </w:r>
      <w:r w:rsidRPr="00802577">
        <w:rPr>
          <w:b/>
          <w:bCs/>
        </w:rPr>
        <w:t>strong overall performance</w:t>
      </w:r>
      <w:r w:rsidRPr="00802577">
        <w:t>, with most borrowers successfully repaying their loans.</w:t>
      </w:r>
    </w:p>
    <w:p w14:paraId="5B211A66" w14:textId="77777777" w:rsidR="00802577" w:rsidRPr="00802577" w:rsidRDefault="00802577" w:rsidP="00802577">
      <w:pPr>
        <w:numPr>
          <w:ilvl w:val="0"/>
          <w:numId w:val="3"/>
        </w:numPr>
      </w:pPr>
      <w:r w:rsidRPr="00802577">
        <w:rPr>
          <w:b/>
          <w:bCs/>
        </w:rPr>
        <w:t>Debt consolidation dominates loan demand</w:t>
      </w:r>
      <w:r w:rsidRPr="00802577">
        <w:t>, indicating that customers are primarily using loans to manage existing financial obligations.</w:t>
      </w:r>
    </w:p>
    <w:p w14:paraId="1FFE9FB0" w14:textId="77777777" w:rsidR="00802577" w:rsidRPr="00802577" w:rsidRDefault="00802577" w:rsidP="00802577">
      <w:pPr>
        <w:numPr>
          <w:ilvl w:val="0"/>
          <w:numId w:val="3"/>
        </w:numPr>
      </w:pPr>
      <w:r w:rsidRPr="00802577">
        <w:rPr>
          <w:b/>
          <w:bCs/>
        </w:rPr>
        <w:t>Short-term loans are preferred</w:t>
      </w:r>
      <w:r w:rsidRPr="00802577">
        <w:t>, which reduces long-term risk for lenders.</w:t>
      </w:r>
    </w:p>
    <w:p w14:paraId="0640D43F" w14:textId="77777777" w:rsidR="00802577" w:rsidRPr="00802577" w:rsidRDefault="00802577" w:rsidP="00802577">
      <w:pPr>
        <w:numPr>
          <w:ilvl w:val="0"/>
          <w:numId w:val="3"/>
        </w:numPr>
      </w:pPr>
      <w:r w:rsidRPr="00802577">
        <w:t xml:space="preserve">Borrowers with </w:t>
      </w:r>
      <w:r w:rsidRPr="00802577">
        <w:rPr>
          <w:b/>
          <w:bCs/>
        </w:rPr>
        <w:t>stable employment history represent the largest segment</w:t>
      </w:r>
      <w:r w:rsidRPr="00802577">
        <w:t>, suggesting that employment stability is an important factor in loan approval.</w:t>
      </w:r>
    </w:p>
    <w:p w14:paraId="001B15EF" w14:textId="77777777" w:rsidR="00802577" w:rsidRPr="00802577" w:rsidRDefault="00802577" w:rsidP="00802577">
      <w:pPr>
        <w:numPr>
          <w:ilvl w:val="0"/>
          <w:numId w:val="3"/>
        </w:numPr>
      </w:pPr>
      <w:r w:rsidRPr="00802577">
        <w:t xml:space="preserve">Continuous monitoring of </w:t>
      </w:r>
      <w:r w:rsidRPr="00802577">
        <w:rPr>
          <w:b/>
          <w:bCs/>
        </w:rPr>
        <w:t>charged-off loans and high-risk borrower profiles</w:t>
      </w:r>
      <w:r w:rsidRPr="00802577">
        <w:t xml:space="preserve"> is necessary to minimize future credit risk.</w:t>
      </w:r>
    </w:p>
    <w:p w14:paraId="2A252946" w14:textId="77777777" w:rsidR="00802577" w:rsidRPr="00802577" w:rsidRDefault="00802577" w:rsidP="00802577">
      <w:r w:rsidRPr="00802577">
        <w:pict w14:anchorId="761C990B">
          <v:rect id="_x0000_i1108" style="width:0;height:1.5pt" o:hralign="center" o:hrstd="t" o:hr="t" fillcolor="#a0a0a0" stroked="f"/>
        </w:pict>
      </w:r>
    </w:p>
    <w:p w14:paraId="6EAD25CA" w14:textId="77777777" w:rsidR="00802577" w:rsidRPr="00802577" w:rsidRDefault="00802577" w:rsidP="00802577">
      <w:pPr>
        <w:rPr>
          <w:b/>
          <w:bCs/>
        </w:rPr>
      </w:pPr>
      <w:r w:rsidRPr="00802577">
        <w:rPr>
          <w:b/>
          <w:bCs/>
        </w:rPr>
        <w:t>Strategic Recommendations</w:t>
      </w:r>
    </w:p>
    <w:p w14:paraId="038FA9ED" w14:textId="77777777" w:rsidR="00802577" w:rsidRPr="00802577" w:rsidRDefault="00802577" w:rsidP="00802577">
      <w:r w:rsidRPr="00802577">
        <w:t>Based on the analysis, the following actions may help improve lending performance:</w:t>
      </w:r>
    </w:p>
    <w:p w14:paraId="3976A02C" w14:textId="77777777" w:rsidR="00802577" w:rsidRPr="00802577" w:rsidRDefault="00802577" w:rsidP="00802577">
      <w:pPr>
        <w:numPr>
          <w:ilvl w:val="0"/>
          <w:numId w:val="4"/>
        </w:numPr>
      </w:pPr>
      <w:r w:rsidRPr="00802577">
        <w:t xml:space="preserve">Develop specialized </w:t>
      </w:r>
      <w:r w:rsidRPr="00802577">
        <w:rPr>
          <w:b/>
          <w:bCs/>
        </w:rPr>
        <w:t>debt consolidation loan products</w:t>
      </w:r>
      <w:r w:rsidRPr="00802577">
        <w:t xml:space="preserve"> to target the largest borrower segment.</w:t>
      </w:r>
    </w:p>
    <w:p w14:paraId="16EB7EDF" w14:textId="77777777" w:rsidR="00802577" w:rsidRPr="00802577" w:rsidRDefault="00802577" w:rsidP="00802577">
      <w:pPr>
        <w:numPr>
          <w:ilvl w:val="0"/>
          <w:numId w:val="4"/>
        </w:numPr>
      </w:pPr>
      <w:r w:rsidRPr="00802577">
        <w:t xml:space="preserve">Strengthen </w:t>
      </w:r>
      <w:r w:rsidRPr="00802577">
        <w:rPr>
          <w:b/>
          <w:bCs/>
        </w:rPr>
        <w:t>credit risk evaluation models</w:t>
      </w:r>
      <w:r w:rsidRPr="00802577">
        <w:t xml:space="preserve"> to reduce the number of </w:t>
      </w:r>
      <w:proofErr w:type="gramStart"/>
      <w:r w:rsidRPr="00802577">
        <w:t>charged-off loans</w:t>
      </w:r>
      <w:proofErr w:type="gramEnd"/>
      <w:r w:rsidRPr="00802577">
        <w:t>.</w:t>
      </w:r>
    </w:p>
    <w:p w14:paraId="636EDE0B" w14:textId="77777777" w:rsidR="00802577" w:rsidRPr="00802577" w:rsidRDefault="00802577" w:rsidP="00802577">
      <w:pPr>
        <w:numPr>
          <w:ilvl w:val="0"/>
          <w:numId w:val="4"/>
        </w:numPr>
      </w:pPr>
      <w:r w:rsidRPr="00802577">
        <w:t xml:space="preserve">Expand lending activities in </w:t>
      </w:r>
      <w:r w:rsidRPr="00802577">
        <w:rPr>
          <w:b/>
          <w:bCs/>
        </w:rPr>
        <w:t>high-demand regions and customer segments</w:t>
      </w:r>
      <w:r w:rsidRPr="00802577">
        <w:t xml:space="preserve"> identified in the analysis.</w:t>
      </w:r>
    </w:p>
    <w:p w14:paraId="626A1047" w14:textId="77777777" w:rsidR="002746AD" w:rsidRDefault="002746AD"/>
    <w:sectPr w:rsidR="002746A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C0CD9"/>
    <w:multiLevelType w:val="multilevel"/>
    <w:tmpl w:val="3C9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C2C07"/>
    <w:multiLevelType w:val="multilevel"/>
    <w:tmpl w:val="6CD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1EB4"/>
    <w:multiLevelType w:val="multilevel"/>
    <w:tmpl w:val="0FEE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24467"/>
    <w:multiLevelType w:val="multilevel"/>
    <w:tmpl w:val="E710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632389">
    <w:abstractNumId w:val="1"/>
  </w:num>
  <w:num w:numId="2" w16cid:durableId="1070351662">
    <w:abstractNumId w:val="0"/>
  </w:num>
  <w:num w:numId="3" w16cid:durableId="667638284">
    <w:abstractNumId w:val="2"/>
  </w:num>
  <w:num w:numId="4" w16cid:durableId="593973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77"/>
    <w:rsid w:val="002746AD"/>
    <w:rsid w:val="00802577"/>
    <w:rsid w:val="00DB7639"/>
    <w:rsid w:val="00E5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4BEA"/>
  <w15:chartTrackingRefBased/>
  <w15:docId w15:val="{2198374A-03A7-451C-91C0-F95593B3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Ags IT iT</dc:creator>
  <cp:keywords/>
  <dc:description/>
  <cp:lastModifiedBy>Ags IT iT</cp:lastModifiedBy>
  <cp:revision>1</cp:revision>
  <dcterms:created xsi:type="dcterms:W3CDTF">2026-03-12T09:28:00Z</dcterms:created>
  <dcterms:modified xsi:type="dcterms:W3CDTF">2026-03-12T09:28:00Z</dcterms:modified>
</cp:coreProperties>
</file>