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1C0" w:rsidRPr="001B752F" w:rsidRDefault="001B752F" w:rsidP="001B752F">
      <w:pPr>
        <w:jc w:val="both"/>
        <w:rPr>
          <w:sz w:val="28"/>
          <w:szCs w:val="28"/>
        </w:rPr>
      </w:pPr>
      <w:r w:rsidRPr="001B752F">
        <w:rPr>
          <w:rFonts w:ascii="Georgia" w:hAnsi="Georgia"/>
          <w:color w:val="555555"/>
          <w:sz w:val="28"/>
          <w:szCs w:val="28"/>
          <w:shd w:val="clear" w:color="auto" w:fill="FFFFFF"/>
        </w:rPr>
        <w:t xml:space="preserve">This museum is located near </w:t>
      </w:r>
      <w:proofErr w:type="spellStart"/>
      <w:r w:rsidRPr="001B752F">
        <w:rPr>
          <w:rFonts w:ascii="Georgia" w:hAnsi="Georgia"/>
          <w:color w:val="555555"/>
          <w:sz w:val="28"/>
          <w:szCs w:val="28"/>
          <w:shd w:val="clear" w:color="auto" w:fill="FFFFFF"/>
        </w:rPr>
        <w:t>Gol</w:t>
      </w:r>
      <w:proofErr w:type="spellEnd"/>
      <w:r w:rsidRPr="001B752F">
        <w:rPr>
          <w:rFonts w:ascii="Georgia" w:hAnsi="Georgia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1B752F">
        <w:rPr>
          <w:rFonts w:ascii="Georgia" w:hAnsi="Georgia"/>
          <w:color w:val="555555"/>
          <w:sz w:val="28"/>
          <w:szCs w:val="28"/>
          <w:shd w:val="clear" w:color="auto" w:fill="FFFFFF"/>
        </w:rPr>
        <w:t>Gumbaz</w:t>
      </w:r>
      <w:proofErr w:type="spellEnd"/>
      <w:r w:rsidRPr="001B752F">
        <w:rPr>
          <w:rFonts w:ascii="Georgia" w:hAnsi="Georgia"/>
          <w:color w:val="555555"/>
          <w:sz w:val="28"/>
          <w:szCs w:val="28"/>
          <w:shd w:val="clear" w:color="auto" w:fill="FFFFFF"/>
        </w:rPr>
        <w:t xml:space="preserve">. In the museum exhibits a rich collection of antiquities as </w:t>
      </w:r>
      <w:proofErr w:type="spellStart"/>
      <w:r w:rsidRPr="001B752F">
        <w:rPr>
          <w:rFonts w:ascii="Georgia" w:hAnsi="Georgia"/>
          <w:color w:val="555555"/>
          <w:sz w:val="28"/>
          <w:szCs w:val="28"/>
          <w:shd w:val="clear" w:color="auto" w:fill="FFFFFF"/>
        </w:rPr>
        <w:t>armory</w:t>
      </w:r>
      <w:proofErr w:type="spellEnd"/>
      <w:r w:rsidRPr="001B752F">
        <w:rPr>
          <w:rFonts w:ascii="Georgia" w:hAnsi="Georgia"/>
          <w:color w:val="555555"/>
          <w:sz w:val="28"/>
          <w:szCs w:val="28"/>
          <w:shd w:val="clear" w:color="auto" w:fill="FFFFFF"/>
        </w:rPr>
        <w:t xml:space="preserve">, porcelain, china ware, coins, miniature paintings, carpets, inscriptions in languages like Kannada, </w:t>
      </w:r>
      <w:proofErr w:type="spellStart"/>
      <w:r w:rsidRPr="001B752F">
        <w:rPr>
          <w:rFonts w:ascii="Georgia" w:hAnsi="Georgia"/>
          <w:color w:val="555555"/>
          <w:sz w:val="28"/>
          <w:szCs w:val="28"/>
          <w:shd w:val="clear" w:color="auto" w:fill="FFFFFF"/>
        </w:rPr>
        <w:t>Devnagari</w:t>
      </w:r>
      <w:proofErr w:type="spellEnd"/>
      <w:r w:rsidRPr="001B752F">
        <w:rPr>
          <w:rFonts w:ascii="Georgia" w:hAnsi="Georgia"/>
          <w:color w:val="555555"/>
          <w:sz w:val="28"/>
          <w:szCs w:val="28"/>
          <w:shd w:val="clear" w:color="auto" w:fill="FFFFFF"/>
        </w:rPr>
        <w:t>, Arabic, and Persian and stone sculptures.</w:t>
      </w:r>
    </w:p>
    <w:sectPr w:rsidR="00BC21C0" w:rsidRPr="001B7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1B752F"/>
    <w:rsid w:val="001B752F"/>
    <w:rsid w:val="00BC2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2018-04-15T16:17:00Z</dcterms:created>
  <dcterms:modified xsi:type="dcterms:W3CDTF">2018-04-15T16:17:00Z</dcterms:modified>
</cp:coreProperties>
</file>