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FF6FD" w14:textId="50673020" w:rsidR="00EC5F07" w:rsidRDefault="0099431F" w:rsidP="0099431F">
      <w:pPr>
        <w:pStyle w:val="Heading1"/>
        <w:jc w:val="center"/>
        <w:rPr>
          <w:u w:val="single"/>
        </w:rPr>
      </w:pPr>
      <w:r w:rsidRPr="0099431F">
        <w:rPr>
          <w:u w:val="single"/>
        </w:rPr>
        <w:t>Regulation on Artificial Intelligence</w:t>
      </w:r>
      <w:r w:rsidR="000C5810">
        <w:rPr>
          <w:u w:val="single"/>
        </w:rPr>
        <w:t xml:space="preserve"> across the globe</w:t>
      </w:r>
    </w:p>
    <w:p w14:paraId="2F38A6B0" w14:textId="77777777" w:rsidR="0099431F" w:rsidRDefault="0099431F" w:rsidP="0099431F">
      <w:pPr>
        <w:rPr>
          <w:rFonts w:ascii="Times New Roman" w:hAnsi="Times New Roman" w:cs="Times New Roman"/>
          <w:sz w:val="20"/>
          <w:szCs w:val="20"/>
        </w:rPr>
      </w:pPr>
    </w:p>
    <w:p w14:paraId="2ECAC448" w14:textId="11CF8F46" w:rsidR="000C5810" w:rsidRDefault="000C5810" w:rsidP="0099431F">
      <w:pPr>
        <w:rPr>
          <w:rFonts w:ascii="Times New Roman" w:hAnsi="Times New Roman" w:cs="Times New Roman"/>
          <w:sz w:val="20"/>
          <w:szCs w:val="20"/>
        </w:rPr>
      </w:pPr>
      <w:r>
        <w:rPr>
          <w:rFonts w:ascii="Times New Roman" w:hAnsi="Times New Roman" w:cs="Times New Roman"/>
          <w:sz w:val="20"/>
          <w:szCs w:val="20"/>
        </w:rPr>
        <w:t>Intelligence has enabled human where human stands today, and Artificial Intelligence</w:t>
      </w:r>
      <w:r w:rsidR="00581ABD">
        <w:rPr>
          <w:rFonts w:ascii="Times New Roman" w:hAnsi="Times New Roman" w:cs="Times New Roman"/>
          <w:sz w:val="20"/>
          <w:szCs w:val="20"/>
        </w:rPr>
        <w:t xml:space="preserve"> (AI)</w:t>
      </w:r>
      <w:r>
        <w:rPr>
          <w:rFonts w:ascii="Times New Roman" w:hAnsi="Times New Roman" w:cs="Times New Roman"/>
          <w:sz w:val="20"/>
          <w:szCs w:val="20"/>
        </w:rPr>
        <w:t xml:space="preserve"> works as enhancement or multiplier of this intelligence through machine</w:t>
      </w:r>
      <w:r w:rsidR="009313C8">
        <w:rPr>
          <w:rFonts w:ascii="Times New Roman" w:hAnsi="Times New Roman" w:cs="Times New Roman"/>
          <w:sz w:val="20"/>
          <w:szCs w:val="20"/>
        </w:rPr>
        <w:t>, B</w:t>
      </w:r>
      <w:r>
        <w:rPr>
          <w:rFonts w:ascii="Times New Roman" w:hAnsi="Times New Roman" w:cs="Times New Roman"/>
          <w:sz w:val="20"/>
          <w:szCs w:val="20"/>
        </w:rPr>
        <w:t>ut with times issues with AI has emerged mainly due to biasness.</w:t>
      </w:r>
    </w:p>
    <w:p w14:paraId="5A12884A" w14:textId="14036EAE" w:rsidR="00581ABD" w:rsidRDefault="000C5810" w:rsidP="0099431F">
      <w:pPr>
        <w:rPr>
          <w:rFonts w:ascii="Times New Roman" w:hAnsi="Times New Roman" w:cs="Times New Roman"/>
          <w:sz w:val="20"/>
          <w:szCs w:val="20"/>
        </w:rPr>
      </w:pPr>
      <w:r>
        <w:rPr>
          <w:rFonts w:ascii="Times New Roman" w:hAnsi="Times New Roman" w:cs="Times New Roman"/>
          <w:sz w:val="20"/>
          <w:szCs w:val="20"/>
        </w:rPr>
        <w:t>In order to address this biasness</w:t>
      </w:r>
      <w:r w:rsidR="00581ABD">
        <w:rPr>
          <w:rFonts w:ascii="Times New Roman" w:hAnsi="Times New Roman" w:cs="Times New Roman"/>
          <w:sz w:val="20"/>
          <w:szCs w:val="20"/>
        </w:rPr>
        <w:t xml:space="preserve"> and ensure transparency</w:t>
      </w:r>
      <w:r>
        <w:rPr>
          <w:rFonts w:ascii="Times New Roman" w:hAnsi="Times New Roman" w:cs="Times New Roman"/>
          <w:sz w:val="20"/>
          <w:szCs w:val="20"/>
        </w:rPr>
        <w:t xml:space="preserve">, across the globe several efforts are on to structure regulatory aspects of AI through promoting </w:t>
      </w:r>
      <w:r w:rsidR="003F4C49">
        <w:rPr>
          <w:rFonts w:ascii="Times New Roman" w:hAnsi="Times New Roman" w:cs="Times New Roman"/>
          <w:sz w:val="20"/>
          <w:szCs w:val="20"/>
        </w:rPr>
        <w:t>fairness</w:t>
      </w:r>
      <w:r w:rsidR="00581ABD">
        <w:rPr>
          <w:rFonts w:ascii="Times New Roman" w:hAnsi="Times New Roman" w:cs="Times New Roman"/>
          <w:sz w:val="20"/>
          <w:szCs w:val="20"/>
        </w:rPr>
        <w:t xml:space="preserve"> and responsibly development and deployment of AI.</w:t>
      </w:r>
    </w:p>
    <w:p w14:paraId="28A1E809" w14:textId="34ADBC24" w:rsidR="00581ABD" w:rsidRDefault="00581ABD" w:rsidP="0099431F">
      <w:pPr>
        <w:rPr>
          <w:rFonts w:ascii="Times New Roman" w:hAnsi="Times New Roman" w:cs="Times New Roman"/>
          <w:b/>
          <w:bCs/>
          <w:sz w:val="20"/>
          <w:szCs w:val="20"/>
        </w:rPr>
      </w:pPr>
      <w:r>
        <w:rPr>
          <w:rFonts w:ascii="Times New Roman" w:hAnsi="Times New Roman" w:cs="Times New Roman"/>
          <w:b/>
          <w:bCs/>
          <w:sz w:val="20"/>
          <w:szCs w:val="20"/>
        </w:rPr>
        <w:t>Regulation in European Union (EU)</w:t>
      </w:r>
      <w:proofErr w:type="spellStart"/>
      <w:r w:rsidR="005A072F">
        <w:rPr>
          <w:rFonts w:ascii="Times New Roman" w:hAnsi="Times New Roman" w:cs="Times New Roman"/>
          <w:b/>
          <w:bCs/>
          <w:sz w:val="20"/>
          <w:szCs w:val="20"/>
          <w:vertAlign w:val="superscript"/>
        </w:rPr>
        <w:t>i</w:t>
      </w:r>
      <w:proofErr w:type="spellEnd"/>
      <w:r>
        <w:rPr>
          <w:rFonts w:ascii="Times New Roman" w:hAnsi="Times New Roman" w:cs="Times New Roman"/>
          <w:b/>
          <w:bCs/>
          <w:sz w:val="20"/>
          <w:szCs w:val="20"/>
        </w:rPr>
        <w:t>:</w:t>
      </w:r>
    </w:p>
    <w:p w14:paraId="02AA773A" w14:textId="08F9469A" w:rsidR="00581ABD" w:rsidRDefault="00787D64" w:rsidP="0099431F">
      <w:pPr>
        <w:rPr>
          <w:rFonts w:ascii="Times New Roman" w:hAnsi="Times New Roman" w:cs="Times New Roman"/>
          <w:sz w:val="20"/>
          <w:szCs w:val="20"/>
        </w:rPr>
      </w:pPr>
      <w:r>
        <w:rPr>
          <w:rFonts w:ascii="Times New Roman" w:hAnsi="Times New Roman" w:cs="Times New Roman"/>
          <w:sz w:val="20"/>
          <w:szCs w:val="20"/>
        </w:rPr>
        <w:t xml:space="preserve">EU has taken notable steps to regulate AI and ensure </w:t>
      </w:r>
      <w:proofErr w:type="gramStart"/>
      <w:r>
        <w:rPr>
          <w:rFonts w:ascii="Times New Roman" w:hAnsi="Times New Roman" w:cs="Times New Roman"/>
          <w:sz w:val="20"/>
          <w:szCs w:val="20"/>
        </w:rPr>
        <w:t>it’s</w:t>
      </w:r>
      <w:proofErr w:type="gramEnd"/>
      <w:r>
        <w:rPr>
          <w:rFonts w:ascii="Times New Roman" w:hAnsi="Times New Roman" w:cs="Times New Roman"/>
          <w:sz w:val="20"/>
          <w:szCs w:val="20"/>
        </w:rPr>
        <w:t xml:space="preserve"> usage responsibly. Several types of AI regulation </w:t>
      </w:r>
      <w:r w:rsidR="009313C8">
        <w:rPr>
          <w:rFonts w:ascii="Times New Roman" w:hAnsi="Times New Roman" w:cs="Times New Roman"/>
          <w:sz w:val="20"/>
          <w:szCs w:val="20"/>
        </w:rPr>
        <w:t>have</w:t>
      </w:r>
      <w:r>
        <w:rPr>
          <w:rFonts w:ascii="Times New Roman" w:hAnsi="Times New Roman" w:cs="Times New Roman"/>
          <w:sz w:val="20"/>
          <w:szCs w:val="20"/>
        </w:rPr>
        <w:t xml:space="preserve"> been in place – </w:t>
      </w:r>
    </w:p>
    <w:p w14:paraId="05BC6F90" w14:textId="3E99B4E1" w:rsidR="00663A46" w:rsidRPr="00663A46" w:rsidRDefault="00787D64" w:rsidP="0099431F">
      <w:pPr>
        <w:pStyle w:val="ListParagraph"/>
        <w:numPr>
          <w:ilvl w:val="0"/>
          <w:numId w:val="3"/>
        </w:numPr>
        <w:rPr>
          <w:rFonts w:ascii="Times New Roman" w:hAnsi="Times New Roman" w:cs="Times New Roman"/>
          <w:b/>
          <w:bCs/>
          <w:sz w:val="20"/>
          <w:szCs w:val="20"/>
          <w:u w:val="single"/>
        </w:rPr>
      </w:pPr>
      <w:r w:rsidRPr="00787D64">
        <w:rPr>
          <w:rFonts w:ascii="Times New Roman" w:hAnsi="Times New Roman" w:cs="Times New Roman"/>
          <w:sz w:val="20"/>
          <w:szCs w:val="20"/>
          <w:u w:val="single"/>
        </w:rPr>
        <w:t>EU AI Act</w:t>
      </w:r>
      <w:r w:rsidR="0055461A">
        <w:rPr>
          <w:rStyle w:val="EndnoteReference"/>
          <w:rFonts w:ascii="Times New Roman" w:hAnsi="Times New Roman" w:cs="Times New Roman"/>
          <w:sz w:val="20"/>
          <w:szCs w:val="20"/>
          <w:u w:val="single"/>
        </w:rPr>
        <w:endnoteReference w:id="1"/>
      </w:r>
      <w:r>
        <w:rPr>
          <w:rFonts w:ascii="Times New Roman" w:hAnsi="Times New Roman" w:cs="Times New Roman"/>
          <w:sz w:val="20"/>
          <w:szCs w:val="20"/>
        </w:rPr>
        <w:t xml:space="preserve"> </w:t>
      </w:r>
      <w:r w:rsidR="00663A46">
        <w:rPr>
          <w:rFonts w:ascii="Times New Roman" w:hAnsi="Times New Roman" w:cs="Times New Roman"/>
          <w:sz w:val="20"/>
          <w:szCs w:val="20"/>
        </w:rPr>
        <w:t>–</w:t>
      </w:r>
      <w:r>
        <w:rPr>
          <w:rFonts w:ascii="Times New Roman" w:hAnsi="Times New Roman" w:cs="Times New Roman"/>
          <w:sz w:val="20"/>
          <w:szCs w:val="20"/>
        </w:rPr>
        <w:t xml:space="preserve"> </w:t>
      </w:r>
      <w:r w:rsidR="00663A46">
        <w:rPr>
          <w:rFonts w:ascii="Times New Roman" w:hAnsi="Times New Roman" w:cs="Times New Roman"/>
          <w:sz w:val="20"/>
          <w:szCs w:val="20"/>
        </w:rPr>
        <w:t xml:space="preserve">This act has been agreed upon in December 2023 &amp; set to become legally binding by mid of 2024. There are two main provisions in this act through which Eu wants to govern usage of AI responsibly – </w:t>
      </w:r>
    </w:p>
    <w:p w14:paraId="74BF36C4" w14:textId="1DA20B4F" w:rsidR="00663A46" w:rsidRPr="00663A46" w:rsidRDefault="00663A46" w:rsidP="00663A46">
      <w:pPr>
        <w:pStyle w:val="ListParagraph"/>
        <w:numPr>
          <w:ilvl w:val="4"/>
          <w:numId w:val="5"/>
        </w:numPr>
        <w:rPr>
          <w:rFonts w:ascii="Times New Roman" w:hAnsi="Times New Roman" w:cs="Times New Roman"/>
          <w:sz w:val="20"/>
          <w:szCs w:val="20"/>
          <w:u w:val="single"/>
        </w:rPr>
      </w:pPr>
      <w:r>
        <w:rPr>
          <w:rFonts w:ascii="Times New Roman" w:hAnsi="Times New Roman" w:cs="Times New Roman"/>
          <w:sz w:val="20"/>
          <w:szCs w:val="20"/>
          <w:u w:val="single"/>
        </w:rPr>
        <w:t>Risk Based Approach</w:t>
      </w:r>
      <w:r>
        <w:rPr>
          <w:rFonts w:ascii="Times New Roman" w:hAnsi="Times New Roman" w:cs="Times New Roman"/>
          <w:sz w:val="20"/>
          <w:szCs w:val="20"/>
        </w:rPr>
        <w:t xml:space="preserve"> – This Act requires models like ChatGPT and General Purpose AI (GPAI) to comply with transparency obligation. Models with high impact and systematic risk need to conduct model evaluation, assess and mitigate systematic risk.</w:t>
      </w:r>
    </w:p>
    <w:p w14:paraId="26386E5F" w14:textId="7B91A634" w:rsidR="000C5810" w:rsidRPr="00F6641C" w:rsidRDefault="00663A46" w:rsidP="00663A46">
      <w:pPr>
        <w:pStyle w:val="ListParagraph"/>
        <w:numPr>
          <w:ilvl w:val="4"/>
          <w:numId w:val="5"/>
        </w:numPr>
        <w:rPr>
          <w:rFonts w:ascii="Times New Roman" w:hAnsi="Times New Roman" w:cs="Times New Roman"/>
          <w:sz w:val="20"/>
          <w:szCs w:val="20"/>
          <w:u w:val="single"/>
        </w:rPr>
      </w:pPr>
      <w:r>
        <w:rPr>
          <w:rFonts w:ascii="Times New Roman" w:hAnsi="Times New Roman" w:cs="Times New Roman"/>
          <w:sz w:val="20"/>
          <w:szCs w:val="20"/>
          <w:u w:val="single"/>
        </w:rPr>
        <w:t>Government usage of AI</w:t>
      </w:r>
      <w:r>
        <w:rPr>
          <w:rFonts w:ascii="Times New Roman" w:hAnsi="Times New Roman" w:cs="Times New Roman"/>
          <w:sz w:val="20"/>
          <w:szCs w:val="20"/>
        </w:rPr>
        <w:t xml:space="preserve"> – Governments can </w:t>
      </w:r>
      <w:r w:rsidR="00F6641C">
        <w:rPr>
          <w:rFonts w:ascii="Times New Roman" w:hAnsi="Times New Roman" w:cs="Times New Roman"/>
          <w:sz w:val="20"/>
          <w:szCs w:val="20"/>
        </w:rPr>
        <w:t>use biometric surveillance data in public spaces for prevention and investigation of crime, but such data can’t be used for social scoring or biometric categorization of system to infer political or religious beliefs etc.</w:t>
      </w:r>
    </w:p>
    <w:p w14:paraId="391B3453" w14:textId="7D39ADCD" w:rsidR="00F6641C" w:rsidRPr="0073486A" w:rsidRDefault="00F558D2" w:rsidP="00F6641C">
      <w:pPr>
        <w:pStyle w:val="ListParagraph"/>
        <w:numPr>
          <w:ilvl w:val="0"/>
          <w:numId w:val="3"/>
        </w:numPr>
        <w:rPr>
          <w:rFonts w:ascii="Times New Roman" w:hAnsi="Times New Roman" w:cs="Times New Roman"/>
          <w:sz w:val="20"/>
          <w:szCs w:val="20"/>
          <w:u w:val="single"/>
        </w:rPr>
      </w:pPr>
      <w:r>
        <w:rPr>
          <w:rFonts w:ascii="Times New Roman" w:hAnsi="Times New Roman" w:cs="Times New Roman"/>
          <w:sz w:val="20"/>
          <w:szCs w:val="20"/>
        </w:rPr>
        <w:t xml:space="preserve">EU has also introduced General Data Protection Regulation which acts as Horizontal Regulations. </w:t>
      </w:r>
      <w:r w:rsidR="00851F62">
        <w:rPr>
          <w:rFonts w:ascii="Times New Roman" w:hAnsi="Times New Roman" w:cs="Times New Roman"/>
          <w:sz w:val="20"/>
          <w:szCs w:val="20"/>
        </w:rPr>
        <w:t>Also,</w:t>
      </w:r>
      <w:r>
        <w:rPr>
          <w:rFonts w:ascii="Times New Roman" w:hAnsi="Times New Roman" w:cs="Times New Roman"/>
          <w:sz w:val="20"/>
          <w:szCs w:val="20"/>
        </w:rPr>
        <w:t xml:space="preserve"> Vertical Regulation or Sectoral Regulation like EU Medical Devices Regulation is there which is applicable to particular sector. </w:t>
      </w:r>
    </w:p>
    <w:p w14:paraId="79A90D78" w14:textId="77777777" w:rsidR="0073486A" w:rsidRDefault="0073486A" w:rsidP="0073486A">
      <w:pPr>
        <w:pStyle w:val="ListParagraph"/>
        <w:rPr>
          <w:rFonts w:ascii="Times New Roman" w:hAnsi="Times New Roman" w:cs="Times New Roman"/>
          <w:sz w:val="20"/>
          <w:szCs w:val="20"/>
        </w:rPr>
      </w:pPr>
    </w:p>
    <w:p w14:paraId="1461FAB0" w14:textId="28CD7C52" w:rsidR="0073486A" w:rsidRDefault="00851F62" w:rsidP="00851F62">
      <w:pPr>
        <w:rPr>
          <w:rFonts w:ascii="Times New Roman" w:hAnsi="Times New Roman" w:cs="Times New Roman"/>
          <w:b/>
          <w:bCs/>
          <w:sz w:val="20"/>
          <w:szCs w:val="20"/>
        </w:rPr>
      </w:pPr>
      <w:r w:rsidRPr="00851F62">
        <w:rPr>
          <w:rFonts w:ascii="Times New Roman" w:hAnsi="Times New Roman" w:cs="Times New Roman"/>
          <w:b/>
          <w:bCs/>
          <w:sz w:val="20"/>
          <w:szCs w:val="20"/>
        </w:rPr>
        <w:t>Singapore Regulatory Body</w:t>
      </w:r>
      <w:r>
        <w:rPr>
          <w:rStyle w:val="EndnoteReference"/>
          <w:rFonts w:ascii="Times New Roman" w:hAnsi="Times New Roman" w:cs="Times New Roman"/>
          <w:b/>
          <w:bCs/>
          <w:sz w:val="20"/>
          <w:szCs w:val="20"/>
        </w:rPr>
        <w:endnoteReference w:id="2"/>
      </w:r>
      <w:r>
        <w:rPr>
          <w:rFonts w:ascii="Times New Roman" w:hAnsi="Times New Roman" w:cs="Times New Roman"/>
          <w:b/>
          <w:bCs/>
          <w:sz w:val="20"/>
          <w:szCs w:val="20"/>
        </w:rPr>
        <w:t>:</w:t>
      </w:r>
    </w:p>
    <w:p w14:paraId="68BC9A66" w14:textId="311D1950" w:rsidR="0073486A" w:rsidRPr="00851F62" w:rsidRDefault="00851F62" w:rsidP="00851F62">
      <w:pPr>
        <w:rPr>
          <w:rFonts w:ascii="Times New Roman" w:hAnsi="Times New Roman" w:cs="Times New Roman"/>
          <w:sz w:val="20"/>
          <w:szCs w:val="20"/>
        </w:rPr>
      </w:pPr>
      <w:r w:rsidRPr="00851F62">
        <w:rPr>
          <w:rFonts w:ascii="Times New Roman" w:hAnsi="Times New Roman" w:cs="Times New Roman"/>
          <w:sz w:val="20"/>
          <w:szCs w:val="20"/>
        </w:rPr>
        <w:t>In recent years, Singaporean regulatory bodies have taken significant steps to provide guidance for the responsible use of artificial intelligence (AI). These initiatives include the launch of AI Verify testing tool, Advisory Guidelines, and introduction of Veritas Toolkit. The AI verify testing tool provides AI Governance Testing Framework that helps to test fairness, explainability, and robustness of AI models. Similarly, the Advisory Guidelines aim to clarify how the Personal Data Protection Act (PDPA) applies to the collection and use of personal data in AI systems. This can bring transparency and best practices to address privacy concerns. Further, the toolkit like Veritas Toolkit has been introduced for financial institution that helps in assessment of ethics, accountability, and transparency in AI and Data Analytics.</w:t>
      </w:r>
    </w:p>
    <w:p w14:paraId="24CF2330" w14:textId="77777777" w:rsidR="00674270" w:rsidRDefault="00674270" w:rsidP="00674270">
      <w:pPr>
        <w:pStyle w:val="ListParagraph"/>
        <w:rPr>
          <w:rFonts w:ascii="Times New Roman" w:hAnsi="Times New Roman" w:cs="Times New Roman"/>
          <w:sz w:val="20"/>
          <w:szCs w:val="20"/>
        </w:rPr>
      </w:pPr>
    </w:p>
    <w:p w14:paraId="031D5124" w14:textId="6FAC15AD" w:rsidR="0073486A" w:rsidRPr="00674270" w:rsidRDefault="00674270" w:rsidP="00851F62">
      <w:pPr>
        <w:rPr>
          <w:rFonts w:ascii="Times New Roman" w:hAnsi="Times New Roman" w:cs="Times New Roman"/>
          <w:b/>
          <w:bCs/>
          <w:sz w:val="20"/>
          <w:szCs w:val="20"/>
        </w:rPr>
      </w:pPr>
      <w:r w:rsidRPr="00674270">
        <w:rPr>
          <w:rFonts w:ascii="Times New Roman" w:hAnsi="Times New Roman" w:cs="Times New Roman"/>
          <w:b/>
          <w:bCs/>
          <w:sz w:val="20"/>
          <w:szCs w:val="20"/>
        </w:rPr>
        <w:t>US Artificial Intelligence Regulations</w:t>
      </w:r>
      <w:r>
        <w:rPr>
          <w:rStyle w:val="EndnoteReference"/>
          <w:rFonts w:ascii="Times New Roman" w:hAnsi="Times New Roman" w:cs="Times New Roman"/>
          <w:b/>
          <w:bCs/>
          <w:sz w:val="20"/>
          <w:szCs w:val="20"/>
        </w:rPr>
        <w:endnoteReference w:id="3"/>
      </w:r>
      <w:r>
        <w:rPr>
          <w:rFonts w:ascii="Times New Roman" w:hAnsi="Times New Roman" w:cs="Times New Roman"/>
          <w:b/>
          <w:bCs/>
          <w:sz w:val="20"/>
          <w:szCs w:val="20"/>
        </w:rPr>
        <w:t>:</w:t>
      </w:r>
    </w:p>
    <w:p w14:paraId="497E5606" w14:textId="540FE0E7" w:rsidR="00674270" w:rsidRPr="00674270" w:rsidRDefault="00674270" w:rsidP="00674270">
      <w:pPr>
        <w:rPr>
          <w:rFonts w:ascii="Times New Roman" w:hAnsi="Times New Roman" w:cs="Times New Roman"/>
          <w:sz w:val="20"/>
          <w:szCs w:val="20"/>
        </w:rPr>
      </w:pPr>
      <w:r w:rsidRPr="00674270">
        <w:rPr>
          <w:rFonts w:ascii="Times New Roman" w:hAnsi="Times New Roman" w:cs="Times New Roman"/>
          <w:sz w:val="20"/>
          <w:szCs w:val="20"/>
        </w:rPr>
        <w:t>The US federal government, through agencies like the National Institute of Standards and Technology (NIST), the Federal Trade Commission (FTC), and the Food and Drug Administration (FDA), is shaping</w:t>
      </w:r>
      <w:r>
        <w:rPr>
          <w:rFonts w:ascii="Times New Roman" w:hAnsi="Times New Roman" w:cs="Times New Roman"/>
          <w:sz w:val="20"/>
          <w:szCs w:val="20"/>
        </w:rPr>
        <w:t xml:space="preserve"> its approach to AI regulation.</w:t>
      </w:r>
    </w:p>
    <w:p w14:paraId="0EB6FB79" w14:textId="77777777" w:rsidR="00674270" w:rsidRPr="00674270" w:rsidRDefault="00674270" w:rsidP="00674270">
      <w:pPr>
        <w:pStyle w:val="ListParagraph"/>
        <w:numPr>
          <w:ilvl w:val="0"/>
          <w:numId w:val="6"/>
        </w:numPr>
        <w:rPr>
          <w:rFonts w:ascii="Times New Roman" w:hAnsi="Times New Roman" w:cs="Times New Roman"/>
          <w:sz w:val="20"/>
          <w:szCs w:val="20"/>
        </w:rPr>
      </w:pPr>
      <w:r w:rsidRPr="00674270">
        <w:rPr>
          <w:rFonts w:ascii="Times New Roman" w:hAnsi="Times New Roman" w:cs="Times New Roman"/>
          <w:b/>
          <w:sz w:val="20"/>
          <w:szCs w:val="20"/>
        </w:rPr>
        <w:t>NIST</w:t>
      </w:r>
      <w:r w:rsidRPr="00674270">
        <w:rPr>
          <w:rFonts w:ascii="Times New Roman" w:hAnsi="Times New Roman" w:cs="Times New Roman"/>
          <w:sz w:val="20"/>
          <w:szCs w:val="20"/>
        </w:rPr>
        <w:t xml:space="preserve"> has released the Artificial Intelligence Risk Management Framework 1.0 (RMF), a guide for managing AI risks. The RMF defines trustworthiness in AI systems through seven characteristics: </w:t>
      </w:r>
      <w:r w:rsidRPr="00674270">
        <w:rPr>
          <w:rFonts w:ascii="Times New Roman" w:hAnsi="Times New Roman" w:cs="Times New Roman"/>
          <w:i/>
          <w:sz w:val="20"/>
          <w:szCs w:val="20"/>
        </w:rPr>
        <w:t xml:space="preserve">safety, security, </w:t>
      </w:r>
      <w:proofErr w:type="spellStart"/>
      <w:r w:rsidRPr="00674270">
        <w:rPr>
          <w:rFonts w:ascii="Times New Roman" w:hAnsi="Times New Roman" w:cs="Times New Roman"/>
          <w:i/>
          <w:sz w:val="20"/>
          <w:szCs w:val="20"/>
        </w:rPr>
        <w:t>explainability</w:t>
      </w:r>
      <w:proofErr w:type="spellEnd"/>
      <w:r w:rsidRPr="00674270">
        <w:rPr>
          <w:rFonts w:ascii="Times New Roman" w:hAnsi="Times New Roman" w:cs="Times New Roman"/>
          <w:i/>
          <w:sz w:val="20"/>
          <w:szCs w:val="20"/>
        </w:rPr>
        <w:t>, privacy, fairness, accountability, and validity</w:t>
      </w:r>
      <w:r w:rsidRPr="00674270">
        <w:rPr>
          <w:rFonts w:ascii="Times New Roman" w:hAnsi="Times New Roman" w:cs="Times New Roman"/>
          <w:sz w:val="20"/>
          <w:szCs w:val="20"/>
        </w:rPr>
        <w:t xml:space="preserve">. It also outlines four key functions: </w:t>
      </w:r>
      <w:r w:rsidRPr="00674270">
        <w:rPr>
          <w:rFonts w:ascii="Times New Roman" w:hAnsi="Times New Roman" w:cs="Times New Roman"/>
          <w:i/>
          <w:sz w:val="20"/>
          <w:szCs w:val="20"/>
        </w:rPr>
        <w:t xml:space="preserve">mapping, measuring, governing, </w:t>
      </w:r>
      <w:r w:rsidRPr="00674270">
        <w:rPr>
          <w:rFonts w:ascii="Times New Roman" w:hAnsi="Times New Roman" w:cs="Times New Roman"/>
          <w:sz w:val="20"/>
          <w:szCs w:val="20"/>
        </w:rPr>
        <w:t>and</w:t>
      </w:r>
      <w:r w:rsidRPr="00674270">
        <w:rPr>
          <w:rFonts w:ascii="Times New Roman" w:hAnsi="Times New Roman" w:cs="Times New Roman"/>
          <w:i/>
          <w:sz w:val="20"/>
          <w:szCs w:val="20"/>
        </w:rPr>
        <w:t xml:space="preserve"> managing AI systems</w:t>
      </w:r>
      <w:r w:rsidRPr="00674270">
        <w:rPr>
          <w:rFonts w:ascii="Times New Roman" w:hAnsi="Times New Roman" w:cs="Times New Roman"/>
          <w:sz w:val="20"/>
          <w:szCs w:val="20"/>
        </w:rPr>
        <w:t>.</w:t>
      </w:r>
    </w:p>
    <w:p w14:paraId="1CDA1BE3" w14:textId="77777777" w:rsidR="00674270" w:rsidRPr="00674270" w:rsidRDefault="00674270" w:rsidP="00674270">
      <w:pPr>
        <w:pStyle w:val="ListParagraph"/>
        <w:numPr>
          <w:ilvl w:val="0"/>
          <w:numId w:val="6"/>
        </w:numPr>
        <w:rPr>
          <w:rFonts w:ascii="Times New Roman" w:hAnsi="Times New Roman" w:cs="Times New Roman"/>
          <w:sz w:val="20"/>
          <w:szCs w:val="20"/>
        </w:rPr>
      </w:pPr>
      <w:r w:rsidRPr="00674270">
        <w:rPr>
          <w:rFonts w:ascii="Times New Roman" w:hAnsi="Times New Roman" w:cs="Times New Roman"/>
          <w:sz w:val="20"/>
          <w:szCs w:val="20"/>
        </w:rPr>
        <w:t xml:space="preserve">The </w:t>
      </w:r>
      <w:r w:rsidRPr="00674270">
        <w:rPr>
          <w:rFonts w:ascii="Times New Roman" w:hAnsi="Times New Roman" w:cs="Times New Roman"/>
          <w:b/>
          <w:sz w:val="20"/>
          <w:szCs w:val="20"/>
        </w:rPr>
        <w:t>FTC</w:t>
      </w:r>
      <w:r w:rsidRPr="00674270">
        <w:rPr>
          <w:rFonts w:ascii="Times New Roman" w:hAnsi="Times New Roman" w:cs="Times New Roman"/>
          <w:sz w:val="20"/>
          <w:szCs w:val="20"/>
        </w:rPr>
        <w:t xml:space="preserve"> has indicated increased scrutiny on businesses using AI, warning against unfair or misleading practices.</w:t>
      </w:r>
    </w:p>
    <w:p w14:paraId="766C9F84" w14:textId="77777777" w:rsidR="00674270" w:rsidRPr="00674270" w:rsidRDefault="00674270" w:rsidP="00674270">
      <w:pPr>
        <w:pStyle w:val="ListParagraph"/>
        <w:numPr>
          <w:ilvl w:val="0"/>
          <w:numId w:val="6"/>
        </w:numPr>
        <w:rPr>
          <w:rFonts w:ascii="Times New Roman" w:hAnsi="Times New Roman" w:cs="Times New Roman"/>
          <w:sz w:val="20"/>
          <w:szCs w:val="20"/>
        </w:rPr>
      </w:pPr>
      <w:r w:rsidRPr="00674270">
        <w:rPr>
          <w:rFonts w:ascii="Times New Roman" w:hAnsi="Times New Roman" w:cs="Times New Roman"/>
          <w:sz w:val="20"/>
          <w:szCs w:val="20"/>
        </w:rPr>
        <w:t xml:space="preserve">The </w:t>
      </w:r>
      <w:r w:rsidRPr="00674270">
        <w:rPr>
          <w:rFonts w:ascii="Times New Roman" w:hAnsi="Times New Roman" w:cs="Times New Roman"/>
          <w:b/>
          <w:sz w:val="20"/>
          <w:szCs w:val="20"/>
        </w:rPr>
        <w:t>FDA</w:t>
      </w:r>
      <w:r w:rsidRPr="00674270">
        <w:rPr>
          <w:rFonts w:ascii="Times New Roman" w:hAnsi="Times New Roman" w:cs="Times New Roman"/>
          <w:sz w:val="20"/>
          <w:szCs w:val="20"/>
        </w:rPr>
        <w:t xml:space="preserve"> plans to regulate AI-powered clinical decision support tools as devices.</w:t>
      </w:r>
    </w:p>
    <w:p w14:paraId="25C02E24" w14:textId="403072CE" w:rsidR="0073486A" w:rsidRDefault="00674270" w:rsidP="00674270">
      <w:pPr>
        <w:rPr>
          <w:rFonts w:ascii="Times New Roman" w:hAnsi="Times New Roman" w:cs="Times New Roman"/>
          <w:sz w:val="20"/>
          <w:szCs w:val="20"/>
        </w:rPr>
      </w:pPr>
      <w:r w:rsidRPr="00674270">
        <w:rPr>
          <w:rFonts w:ascii="Times New Roman" w:hAnsi="Times New Roman" w:cs="Times New Roman"/>
          <w:sz w:val="20"/>
          <w:szCs w:val="20"/>
        </w:rPr>
        <w:lastRenderedPageBreak/>
        <w:t>These developments provide insights into the considerations likely to shape future AI regulation in the US. They are crucial for businesses implementing or planning to implement AI technologies in the United States.</w:t>
      </w:r>
    </w:p>
    <w:p w14:paraId="529F8DEC" w14:textId="77777777" w:rsidR="009B1231" w:rsidRDefault="009B1231" w:rsidP="00674270">
      <w:pPr>
        <w:rPr>
          <w:rFonts w:ascii="Times New Roman" w:hAnsi="Times New Roman" w:cs="Times New Roman"/>
          <w:sz w:val="20"/>
          <w:szCs w:val="20"/>
        </w:rPr>
      </w:pPr>
    </w:p>
    <w:p w14:paraId="0291192C" w14:textId="587F865B" w:rsidR="009B1231" w:rsidRDefault="004D5C05" w:rsidP="004D5C05">
      <w:pPr>
        <w:rPr>
          <w:rFonts w:ascii="Times New Roman" w:hAnsi="Times New Roman" w:cs="Times New Roman"/>
          <w:b/>
          <w:bCs/>
          <w:sz w:val="20"/>
          <w:szCs w:val="20"/>
        </w:rPr>
      </w:pPr>
      <w:r w:rsidRPr="004D5C05">
        <w:rPr>
          <w:rFonts w:ascii="Times New Roman" w:hAnsi="Times New Roman" w:cs="Times New Roman"/>
          <w:b/>
          <w:bCs/>
          <w:sz w:val="20"/>
          <w:szCs w:val="20"/>
          <w:u w:val="single"/>
        </w:rPr>
        <w:t>National Strategy for AI – India</w:t>
      </w:r>
      <w:r>
        <w:rPr>
          <w:rFonts w:ascii="Times New Roman" w:hAnsi="Times New Roman" w:cs="Times New Roman"/>
          <w:b/>
          <w:bCs/>
          <w:sz w:val="20"/>
          <w:szCs w:val="20"/>
        </w:rPr>
        <w:t xml:space="preserve"> (</w:t>
      </w:r>
      <w:r w:rsidRPr="004D5C05">
        <w:rPr>
          <w:rFonts w:ascii="Times New Roman" w:hAnsi="Times New Roman" w:cs="Times New Roman"/>
          <w:b/>
          <w:bCs/>
          <w:sz w:val="20"/>
          <w:szCs w:val="20"/>
        </w:rPr>
        <w:t>Ethics, Privacy, Security and A</w:t>
      </w:r>
      <w:r>
        <w:rPr>
          <w:rFonts w:ascii="Times New Roman" w:hAnsi="Times New Roman" w:cs="Times New Roman"/>
          <w:b/>
          <w:bCs/>
          <w:sz w:val="20"/>
          <w:szCs w:val="20"/>
        </w:rPr>
        <w:t>I)</w:t>
      </w:r>
      <w:r w:rsidR="00A024F3">
        <w:rPr>
          <w:rStyle w:val="EndnoteReference"/>
          <w:rFonts w:ascii="Times New Roman" w:hAnsi="Times New Roman" w:cs="Times New Roman"/>
          <w:b/>
          <w:bCs/>
          <w:sz w:val="20"/>
          <w:szCs w:val="20"/>
        </w:rPr>
        <w:endnoteReference w:id="4"/>
      </w:r>
    </w:p>
    <w:p w14:paraId="705BDB64" w14:textId="2306124B" w:rsidR="000D2F90" w:rsidRDefault="004D5C05" w:rsidP="00674270">
      <w:pPr>
        <w:rPr>
          <w:rFonts w:ascii="Times New Roman" w:hAnsi="Times New Roman" w:cs="Times New Roman"/>
          <w:sz w:val="20"/>
          <w:szCs w:val="20"/>
        </w:rPr>
      </w:pPr>
      <w:r>
        <w:rPr>
          <w:rFonts w:ascii="Times New Roman" w:hAnsi="Times New Roman" w:cs="Times New Roman"/>
          <w:sz w:val="20"/>
          <w:szCs w:val="20"/>
        </w:rPr>
        <w:t>AI development presents both opportunities and risks for ethics, privacy, and security. So, to remove the biasness, data privacy and accountability issue is crucial</w:t>
      </w:r>
      <w:r w:rsidR="00906DB7">
        <w:rPr>
          <w:rFonts w:ascii="Times New Roman" w:hAnsi="Times New Roman" w:cs="Times New Roman"/>
          <w:sz w:val="20"/>
          <w:szCs w:val="20"/>
        </w:rPr>
        <w:t xml:space="preserve">. </w:t>
      </w:r>
    </w:p>
    <w:p w14:paraId="175518F4" w14:textId="176A9C9A" w:rsidR="0073486A" w:rsidRDefault="00906DB7" w:rsidP="005A072F">
      <w:pPr>
        <w:rPr>
          <w:rFonts w:ascii="Times New Roman" w:hAnsi="Times New Roman" w:cs="Times New Roman"/>
          <w:b/>
          <w:bCs/>
          <w:sz w:val="20"/>
          <w:szCs w:val="20"/>
        </w:rPr>
      </w:pPr>
      <w:r w:rsidRPr="00906DB7">
        <w:rPr>
          <w:rFonts w:ascii="Times New Roman" w:hAnsi="Times New Roman" w:cs="Times New Roman"/>
          <w:b/>
          <w:bCs/>
          <w:sz w:val="20"/>
          <w:szCs w:val="20"/>
        </w:rPr>
        <w:t>Dealing with privacy issues</w:t>
      </w:r>
      <w:r>
        <w:rPr>
          <w:rFonts w:ascii="Times New Roman" w:hAnsi="Times New Roman" w:cs="Times New Roman"/>
          <w:b/>
          <w:bCs/>
          <w:sz w:val="20"/>
          <w:szCs w:val="20"/>
        </w:rPr>
        <w:t>:</w:t>
      </w:r>
    </w:p>
    <w:p w14:paraId="562EE2D2" w14:textId="11D895FB" w:rsidR="00906DB7" w:rsidRDefault="00906DB7" w:rsidP="00906DB7">
      <w:pPr>
        <w:pStyle w:val="ListParagraph"/>
        <w:numPr>
          <w:ilvl w:val="0"/>
          <w:numId w:val="7"/>
        </w:numPr>
        <w:rPr>
          <w:rFonts w:ascii="Times New Roman" w:hAnsi="Times New Roman" w:cs="Times New Roman"/>
          <w:sz w:val="20"/>
          <w:szCs w:val="20"/>
        </w:rPr>
      </w:pPr>
      <w:r w:rsidRPr="00906DB7">
        <w:rPr>
          <w:rFonts w:ascii="Times New Roman" w:hAnsi="Times New Roman" w:cs="Times New Roman"/>
          <w:sz w:val="20"/>
          <w:szCs w:val="20"/>
        </w:rPr>
        <w:t>Benchmark national data protection and privacy laws with international standards:</w:t>
      </w:r>
      <w:r>
        <w:rPr>
          <w:rFonts w:ascii="Times New Roman" w:hAnsi="Times New Roman" w:cs="Times New Roman"/>
          <w:sz w:val="20"/>
          <w:szCs w:val="20"/>
        </w:rPr>
        <w:t xml:space="preserve"> </w:t>
      </w:r>
      <w:r w:rsidR="000F3841" w:rsidRPr="000F3841">
        <w:rPr>
          <w:rFonts w:ascii="Times New Roman" w:hAnsi="Times New Roman" w:cs="Times New Roman"/>
          <w:sz w:val="20"/>
          <w:szCs w:val="20"/>
        </w:rPr>
        <w:t>European Union’s General Data Protection Regulation (GDPR) guidelines, which have been enforced in May 2018, encourage design of less-privacy invasive systems</w:t>
      </w:r>
      <w:r w:rsidR="000F3841">
        <w:rPr>
          <w:rFonts w:ascii="Times New Roman" w:hAnsi="Times New Roman" w:cs="Times New Roman"/>
          <w:sz w:val="20"/>
          <w:szCs w:val="20"/>
        </w:rPr>
        <w:t>.</w:t>
      </w:r>
    </w:p>
    <w:p w14:paraId="0904CA71" w14:textId="4B7B763B" w:rsidR="000F3841" w:rsidRDefault="000F3841" w:rsidP="00906DB7">
      <w:pPr>
        <w:pStyle w:val="ListParagraph"/>
        <w:numPr>
          <w:ilvl w:val="0"/>
          <w:numId w:val="7"/>
        </w:numPr>
        <w:rPr>
          <w:rFonts w:ascii="Times New Roman" w:hAnsi="Times New Roman" w:cs="Times New Roman"/>
          <w:sz w:val="20"/>
          <w:szCs w:val="20"/>
        </w:rPr>
      </w:pPr>
      <w:r w:rsidRPr="000F3841">
        <w:rPr>
          <w:rFonts w:ascii="Times New Roman" w:hAnsi="Times New Roman" w:cs="Times New Roman"/>
          <w:sz w:val="20"/>
          <w:szCs w:val="20"/>
        </w:rPr>
        <w:t>Establish sectoral regulatory frameworks:</w:t>
      </w:r>
      <w:r>
        <w:rPr>
          <w:rFonts w:ascii="Times New Roman" w:hAnsi="Times New Roman" w:cs="Times New Roman"/>
          <w:sz w:val="20"/>
          <w:szCs w:val="20"/>
        </w:rPr>
        <w:t xml:space="preserve"> It provides </w:t>
      </w:r>
      <w:r w:rsidRPr="000F3841">
        <w:rPr>
          <w:rFonts w:ascii="Times New Roman" w:hAnsi="Times New Roman" w:cs="Times New Roman"/>
          <w:sz w:val="20"/>
          <w:szCs w:val="20"/>
        </w:rPr>
        <w:t>additional protection to user privacy and security.</w:t>
      </w:r>
    </w:p>
    <w:p w14:paraId="5D49B937" w14:textId="0DC5BDAD" w:rsidR="000F3841" w:rsidRDefault="000F3841" w:rsidP="00906DB7">
      <w:pPr>
        <w:pStyle w:val="ListParagraph"/>
        <w:numPr>
          <w:ilvl w:val="0"/>
          <w:numId w:val="7"/>
        </w:numPr>
        <w:rPr>
          <w:rFonts w:ascii="Times New Roman" w:hAnsi="Times New Roman" w:cs="Times New Roman"/>
          <w:sz w:val="20"/>
          <w:szCs w:val="20"/>
        </w:rPr>
      </w:pPr>
      <w:r w:rsidRPr="000F3841">
        <w:rPr>
          <w:rFonts w:ascii="Times New Roman" w:hAnsi="Times New Roman" w:cs="Times New Roman"/>
          <w:sz w:val="20"/>
          <w:szCs w:val="20"/>
        </w:rPr>
        <w:t xml:space="preserve">Establish a data protection framework with legal </w:t>
      </w:r>
      <w:r w:rsidRPr="000F3841">
        <w:rPr>
          <w:rFonts w:ascii="Times New Roman" w:hAnsi="Times New Roman" w:cs="Times New Roman"/>
          <w:sz w:val="20"/>
          <w:szCs w:val="20"/>
        </w:rPr>
        <w:t>backing.</w:t>
      </w:r>
    </w:p>
    <w:p w14:paraId="309D023F" w14:textId="1765DD9E" w:rsidR="000F3841" w:rsidRDefault="000F3841" w:rsidP="00906DB7">
      <w:pPr>
        <w:pStyle w:val="ListParagraph"/>
        <w:numPr>
          <w:ilvl w:val="0"/>
          <w:numId w:val="7"/>
        </w:numPr>
        <w:rPr>
          <w:rFonts w:ascii="Times New Roman" w:hAnsi="Times New Roman" w:cs="Times New Roman"/>
          <w:sz w:val="20"/>
          <w:szCs w:val="20"/>
        </w:rPr>
      </w:pPr>
      <w:r w:rsidRPr="000F3841">
        <w:rPr>
          <w:rFonts w:ascii="Times New Roman" w:hAnsi="Times New Roman" w:cs="Times New Roman"/>
          <w:sz w:val="20"/>
          <w:szCs w:val="20"/>
        </w:rPr>
        <w:t>Encourage AI developers to adhere to international standards</w:t>
      </w:r>
      <w:r>
        <w:rPr>
          <w:rFonts w:ascii="Times New Roman" w:hAnsi="Times New Roman" w:cs="Times New Roman"/>
          <w:sz w:val="20"/>
          <w:szCs w:val="20"/>
        </w:rPr>
        <w:t>.</w:t>
      </w:r>
    </w:p>
    <w:p w14:paraId="1039B91A" w14:textId="1CF36DA6" w:rsidR="00906DB7" w:rsidRDefault="000F3841" w:rsidP="005A072F">
      <w:pPr>
        <w:rPr>
          <w:rFonts w:ascii="Times New Roman" w:hAnsi="Times New Roman" w:cs="Times New Roman"/>
          <w:b/>
          <w:bCs/>
          <w:sz w:val="20"/>
          <w:szCs w:val="20"/>
        </w:rPr>
      </w:pPr>
      <w:r w:rsidRPr="000F3841">
        <w:rPr>
          <w:rFonts w:ascii="Times New Roman" w:hAnsi="Times New Roman" w:cs="Times New Roman"/>
          <w:b/>
          <w:bCs/>
          <w:sz w:val="20"/>
          <w:szCs w:val="20"/>
        </w:rPr>
        <w:t>Security in AI</w:t>
      </w:r>
      <w:r>
        <w:rPr>
          <w:rFonts w:ascii="Times New Roman" w:hAnsi="Times New Roman" w:cs="Times New Roman"/>
          <w:b/>
          <w:bCs/>
          <w:sz w:val="20"/>
          <w:szCs w:val="20"/>
        </w:rPr>
        <w:t>:</w:t>
      </w:r>
    </w:p>
    <w:p w14:paraId="543C43CC" w14:textId="3810E8D1" w:rsidR="000F3841" w:rsidRDefault="00A024F3" w:rsidP="000F3841">
      <w:pPr>
        <w:pStyle w:val="ListParagraph"/>
        <w:numPr>
          <w:ilvl w:val="0"/>
          <w:numId w:val="8"/>
        </w:numPr>
        <w:rPr>
          <w:rFonts w:ascii="Times New Roman" w:hAnsi="Times New Roman" w:cs="Times New Roman"/>
          <w:sz w:val="20"/>
          <w:szCs w:val="20"/>
        </w:rPr>
      </w:pPr>
      <w:r w:rsidRPr="00A024F3">
        <w:rPr>
          <w:rFonts w:ascii="Times New Roman" w:hAnsi="Times New Roman" w:cs="Times New Roman"/>
          <w:sz w:val="20"/>
          <w:szCs w:val="20"/>
        </w:rPr>
        <w:t>Negligence test for damages caused by AI software, as opposed to strict liability</w:t>
      </w:r>
      <w:r>
        <w:rPr>
          <w:rFonts w:ascii="Times New Roman" w:hAnsi="Times New Roman" w:cs="Times New Roman"/>
          <w:sz w:val="20"/>
          <w:szCs w:val="20"/>
        </w:rPr>
        <w:t xml:space="preserve">. </w:t>
      </w:r>
    </w:p>
    <w:p w14:paraId="1DF2BCBC" w14:textId="15DE9078" w:rsidR="00A024F3" w:rsidRDefault="00A024F3" w:rsidP="000F3841">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Here, by this framework government want to make that party liable only for the loss due to damage where AI was unexpected and prohibited.</w:t>
      </w:r>
    </w:p>
    <w:p w14:paraId="7299B78B" w14:textId="6246FDB2" w:rsidR="00A024F3" w:rsidRPr="00A024F3" w:rsidRDefault="00A024F3" w:rsidP="00A024F3">
      <w:pPr>
        <w:rPr>
          <w:rFonts w:ascii="Times New Roman" w:hAnsi="Times New Roman" w:cs="Times New Roman"/>
          <w:sz w:val="20"/>
          <w:szCs w:val="20"/>
        </w:rPr>
      </w:pPr>
      <w:r>
        <w:rPr>
          <w:rFonts w:ascii="Times New Roman" w:hAnsi="Times New Roman" w:cs="Times New Roman"/>
          <w:sz w:val="20"/>
          <w:szCs w:val="20"/>
        </w:rPr>
        <w:t>It is expected that all the AI based companies adhere the standard practices while developing the AI tools.</w:t>
      </w:r>
    </w:p>
    <w:p w14:paraId="41C5C778" w14:textId="77777777" w:rsidR="00A024F3" w:rsidRPr="00A024F3" w:rsidRDefault="00A024F3" w:rsidP="00A024F3">
      <w:pPr>
        <w:ind w:left="360"/>
        <w:rPr>
          <w:rFonts w:ascii="Times New Roman" w:hAnsi="Times New Roman" w:cs="Times New Roman"/>
          <w:sz w:val="20"/>
          <w:szCs w:val="20"/>
        </w:rPr>
      </w:pPr>
    </w:p>
    <w:p w14:paraId="476CB6E4" w14:textId="77777777" w:rsidR="00906DB7" w:rsidRPr="00906DB7" w:rsidRDefault="00906DB7" w:rsidP="005A072F">
      <w:pPr>
        <w:rPr>
          <w:rFonts w:ascii="Times New Roman" w:hAnsi="Times New Roman" w:cs="Times New Roman"/>
          <w:b/>
          <w:bCs/>
          <w:sz w:val="20"/>
          <w:szCs w:val="20"/>
        </w:rPr>
      </w:pPr>
    </w:p>
    <w:sectPr w:rsidR="00906DB7" w:rsidRPr="00906D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B82CA" w14:textId="77777777" w:rsidR="00EB461D" w:rsidRDefault="00EB461D" w:rsidP="0055461A">
      <w:pPr>
        <w:spacing w:after="0" w:line="240" w:lineRule="auto"/>
      </w:pPr>
      <w:r>
        <w:separator/>
      </w:r>
    </w:p>
  </w:endnote>
  <w:endnote w:type="continuationSeparator" w:id="0">
    <w:p w14:paraId="464215D9" w14:textId="77777777" w:rsidR="00EB461D" w:rsidRDefault="00EB461D" w:rsidP="0055461A">
      <w:pPr>
        <w:spacing w:after="0" w:line="240" w:lineRule="auto"/>
      </w:pPr>
      <w:r>
        <w:continuationSeparator/>
      </w:r>
    </w:p>
  </w:endnote>
  <w:endnote w:id="1">
    <w:p w14:paraId="29BCF966" w14:textId="440BDE31" w:rsidR="0055461A" w:rsidRDefault="0055461A">
      <w:pPr>
        <w:pStyle w:val="EndnoteText"/>
      </w:pPr>
      <w:r>
        <w:rPr>
          <w:rStyle w:val="EndnoteReference"/>
        </w:rPr>
        <w:endnoteRef/>
      </w:r>
      <w:r>
        <w:t xml:space="preserve"> </w:t>
      </w:r>
      <w:hyperlink r:id="rId1" w:history="1">
        <w:r>
          <w:rPr>
            <w:rStyle w:val="Hyperlink"/>
          </w:rPr>
          <w:t>EU sets global standards with first major AI regulations | World Economic Forum (weforum.org)</w:t>
        </w:r>
      </w:hyperlink>
    </w:p>
  </w:endnote>
  <w:endnote w:id="2">
    <w:p w14:paraId="6E273086" w14:textId="283B4545" w:rsidR="00851F62" w:rsidRDefault="00851F62">
      <w:pPr>
        <w:pStyle w:val="EndnoteText"/>
      </w:pPr>
      <w:r>
        <w:rPr>
          <w:rStyle w:val="EndnoteReference"/>
        </w:rPr>
        <w:endnoteRef/>
      </w:r>
      <w:r>
        <w:t xml:space="preserve"> </w:t>
      </w:r>
      <w:hyperlink r:id="rId2" w:history="1">
        <w:proofErr w:type="spellStart"/>
        <w:r w:rsidR="005A072F">
          <w:rPr>
            <w:rStyle w:val="Hyperlink"/>
          </w:rPr>
          <w:t>B_Oct_Responsible_Use_of_AI</w:t>
        </w:r>
        <w:proofErr w:type="spellEnd"/>
        <w:r w:rsidR="005A072F">
          <w:rPr>
            <w:rStyle w:val="Hyperlink"/>
          </w:rPr>
          <w:t xml:space="preserve"> - Centre for Technology, Robotics, Artificial Intelligence and the Law (nus.edu.sg)</w:t>
        </w:r>
      </w:hyperlink>
    </w:p>
  </w:endnote>
  <w:endnote w:id="3">
    <w:p w14:paraId="579E1BF4" w14:textId="610684C5" w:rsidR="00674270" w:rsidRDefault="00674270" w:rsidP="00674270">
      <w:pPr>
        <w:pStyle w:val="EndnoteText"/>
      </w:pPr>
      <w:r>
        <w:rPr>
          <w:rStyle w:val="EndnoteReference"/>
        </w:rPr>
        <w:endnoteRef/>
      </w:r>
      <w:r>
        <w:t xml:space="preserve"> </w:t>
      </w:r>
      <w:hyperlink r:id="rId3" w:history="1">
        <w:r w:rsidR="005A072F">
          <w:rPr>
            <w:rStyle w:val="Hyperlink"/>
          </w:rPr>
          <w:t>US Artificial Intelligence Regulations: Watch List for 2023 | Insights &amp; Resources | Goodwin (goodwinlaw.com)</w:t>
        </w:r>
      </w:hyperlink>
    </w:p>
  </w:endnote>
  <w:endnote w:id="4">
    <w:p w14:paraId="2F523218" w14:textId="71C827A9" w:rsidR="00A024F3" w:rsidRDefault="00A024F3">
      <w:pPr>
        <w:pStyle w:val="EndnoteText"/>
      </w:pPr>
      <w:r>
        <w:rPr>
          <w:rStyle w:val="EndnoteReference"/>
        </w:rPr>
        <w:endnoteRef/>
      </w:r>
      <w:r>
        <w:t xml:space="preserve"> </w:t>
      </w:r>
      <w:hyperlink r:id="rId4" w:history="1">
        <w:r w:rsidR="006B406E" w:rsidRPr="003D0F6D">
          <w:rPr>
            <w:rStyle w:val="Hyperlink"/>
          </w:rPr>
          <w:t>https://www.niti.gov.in/sites/default/files/2023-03/National-Strategy-for-Artificial-Intelligence.pdf</w:t>
        </w:r>
      </w:hyperlink>
      <w:r w:rsidR="006B406E">
        <w:t xml:space="preserve"> </w:t>
      </w:r>
    </w:p>
    <w:p w14:paraId="2B51776C" w14:textId="77777777" w:rsidR="006B406E" w:rsidRDefault="006B406E">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F9CDD" w14:textId="77777777" w:rsidR="00EB461D" w:rsidRDefault="00EB461D" w:rsidP="0055461A">
      <w:pPr>
        <w:spacing w:after="0" w:line="240" w:lineRule="auto"/>
      </w:pPr>
      <w:r>
        <w:separator/>
      </w:r>
    </w:p>
  </w:footnote>
  <w:footnote w:type="continuationSeparator" w:id="0">
    <w:p w14:paraId="52BB387B" w14:textId="77777777" w:rsidR="00EB461D" w:rsidRDefault="00EB461D" w:rsidP="005546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1364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AEA2E7D"/>
    <w:multiLevelType w:val="hybridMultilevel"/>
    <w:tmpl w:val="3ADC91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0C0136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7C8245A"/>
    <w:multiLevelType w:val="hybridMultilevel"/>
    <w:tmpl w:val="715C4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86B792D"/>
    <w:multiLevelType w:val="hybridMultilevel"/>
    <w:tmpl w:val="E8C0A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B326A1"/>
    <w:multiLevelType w:val="hybridMultilevel"/>
    <w:tmpl w:val="B32E6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0444C2"/>
    <w:multiLevelType w:val="hybridMultilevel"/>
    <w:tmpl w:val="0E3686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F351108"/>
    <w:multiLevelType w:val="hybridMultilevel"/>
    <w:tmpl w:val="0BC4C0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65787839">
    <w:abstractNumId w:val="4"/>
  </w:num>
  <w:num w:numId="2" w16cid:durableId="449664561">
    <w:abstractNumId w:val="1"/>
  </w:num>
  <w:num w:numId="3" w16cid:durableId="51656618">
    <w:abstractNumId w:val="5"/>
  </w:num>
  <w:num w:numId="4" w16cid:durableId="293409417">
    <w:abstractNumId w:val="2"/>
  </w:num>
  <w:num w:numId="5" w16cid:durableId="87896294">
    <w:abstractNumId w:val="0"/>
  </w:num>
  <w:num w:numId="6" w16cid:durableId="1278760534">
    <w:abstractNumId w:val="3"/>
  </w:num>
  <w:num w:numId="7" w16cid:durableId="8341334">
    <w:abstractNumId w:val="7"/>
  </w:num>
  <w:num w:numId="8" w16cid:durableId="13332947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31F"/>
    <w:rsid w:val="000C5810"/>
    <w:rsid w:val="000D2F90"/>
    <w:rsid w:val="000F3841"/>
    <w:rsid w:val="00304A7F"/>
    <w:rsid w:val="0037592F"/>
    <w:rsid w:val="003F4C49"/>
    <w:rsid w:val="004D5C05"/>
    <w:rsid w:val="0055461A"/>
    <w:rsid w:val="00581ABD"/>
    <w:rsid w:val="005A072F"/>
    <w:rsid w:val="00663A46"/>
    <w:rsid w:val="00674270"/>
    <w:rsid w:val="006B406E"/>
    <w:rsid w:val="0073486A"/>
    <w:rsid w:val="00787D64"/>
    <w:rsid w:val="00851F62"/>
    <w:rsid w:val="00853B4F"/>
    <w:rsid w:val="00906DB7"/>
    <w:rsid w:val="0091141F"/>
    <w:rsid w:val="009313C8"/>
    <w:rsid w:val="00954909"/>
    <w:rsid w:val="0099431F"/>
    <w:rsid w:val="009B1231"/>
    <w:rsid w:val="00A024F3"/>
    <w:rsid w:val="00A43C59"/>
    <w:rsid w:val="00EB461D"/>
    <w:rsid w:val="00EC5F07"/>
    <w:rsid w:val="00F558D2"/>
    <w:rsid w:val="00F66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F84A3"/>
  <w15:chartTrackingRefBased/>
  <w15:docId w15:val="{F4DDCDEA-1307-46F3-A652-39083D1A4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270"/>
  </w:style>
  <w:style w:type="paragraph" w:styleId="Heading1">
    <w:name w:val="heading 1"/>
    <w:basedOn w:val="Normal"/>
    <w:next w:val="Normal"/>
    <w:link w:val="Heading1Char"/>
    <w:uiPriority w:val="9"/>
    <w:qFormat/>
    <w:rsid w:val="009943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43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87D64"/>
    <w:pPr>
      <w:ind w:left="720"/>
      <w:contextualSpacing/>
    </w:pPr>
  </w:style>
  <w:style w:type="paragraph" w:styleId="EndnoteText">
    <w:name w:val="endnote text"/>
    <w:basedOn w:val="Normal"/>
    <w:link w:val="EndnoteTextChar"/>
    <w:uiPriority w:val="99"/>
    <w:semiHidden/>
    <w:unhideWhenUsed/>
    <w:rsid w:val="0055461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5461A"/>
    <w:rPr>
      <w:sz w:val="20"/>
      <w:szCs w:val="20"/>
    </w:rPr>
  </w:style>
  <w:style w:type="character" w:styleId="EndnoteReference">
    <w:name w:val="endnote reference"/>
    <w:basedOn w:val="DefaultParagraphFont"/>
    <w:uiPriority w:val="99"/>
    <w:semiHidden/>
    <w:unhideWhenUsed/>
    <w:rsid w:val="0055461A"/>
    <w:rPr>
      <w:vertAlign w:val="superscript"/>
    </w:rPr>
  </w:style>
  <w:style w:type="character" w:styleId="Hyperlink">
    <w:name w:val="Hyperlink"/>
    <w:basedOn w:val="DefaultParagraphFont"/>
    <w:uiPriority w:val="99"/>
    <w:unhideWhenUsed/>
    <w:rsid w:val="0055461A"/>
    <w:rPr>
      <w:color w:val="0000FF"/>
      <w:u w:val="single"/>
    </w:rPr>
  </w:style>
  <w:style w:type="character" w:styleId="UnresolvedMention">
    <w:name w:val="Unresolved Mention"/>
    <w:basedOn w:val="DefaultParagraphFont"/>
    <w:uiPriority w:val="99"/>
    <w:semiHidden/>
    <w:unhideWhenUsed/>
    <w:rsid w:val="006B40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839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endnotes.xml.rels><?xml version="1.0" encoding="UTF-8" standalone="yes"?>
<Relationships xmlns="http://schemas.openxmlformats.org/package/2006/relationships"><Relationship Id="rId3" Type="http://schemas.openxmlformats.org/officeDocument/2006/relationships/hyperlink" Target="https://www.goodwinlaw.com/en/insights/publications/2023/04/04_12-us-artificial-intelligence-regulations" TargetMode="External"/><Relationship Id="rId2" Type="http://schemas.openxmlformats.org/officeDocument/2006/relationships/hyperlink" Target="https://law.nus.edu.sg/trail/responsible-use-of-ai/" TargetMode="External"/><Relationship Id="rId1" Type="http://schemas.openxmlformats.org/officeDocument/2006/relationships/hyperlink" Target="https://www.weforum.org/agenda/2023/12/europe-landmark-ai-regulation-deal/" TargetMode="External"/><Relationship Id="rId4" Type="http://schemas.openxmlformats.org/officeDocument/2006/relationships/hyperlink" Target="https://www.niti.gov.in/sites/default/files/2023-03/National-Strategy-for-Artificial-Intelligenc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4B39A-BB46-4A88-B434-BABE9BAF5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688</Words>
  <Characters>3923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santanu sen</dc:creator>
  <cp:keywords/>
  <dc:description/>
  <cp:lastModifiedBy>Prithviraj (24PGAI)</cp:lastModifiedBy>
  <cp:revision>2</cp:revision>
  <dcterms:created xsi:type="dcterms:W3CDTF">2024-02-13T20:29:00Z</dcterms:created>
  <dcterms:modified xsi:type="dcterms:W3CDTF">2024-02-13T20:29:00Z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id="XEviiFW3"/&gt;&lt;style id="http://www.zotero.org/styles/ieee" locale="en-US" hasBibliography="1" bibliographyStyleHasBeenSet="0"/&gt;&lt;prefs&gt;&lt;pref name="fieldType" value="Field"/&gt;&lt;pref name="automaticJour</vt:lpwstr>
  </property>
  <property fmtid="{D5CDD505-2E9C-101B-9397-08002B2CF9AE}" pid="3" name="ZOTERO_PREF_2">
    <vt:lpwstr>nalAbbreviations" value="true"/&gt;&lt;/prefs&gt;&lt;/data&gt;</vt:lpwstr>
  </property>
</Properties>
</file>