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100" w14:textId="77777777" w:rsidR="00DA4746" w:rsidRPr="00E33E01" w:rsidRDefault="00000000">
      <w:pPr>
        <w:pStyle w:val="FirstParagraph"/>
        <w:rPr>
          <w:rFonts w:ascii="Times New Roman" w:hAnsi="Times New Roman" w:cs="Times New Roman"/>
        </w:rPr>
      </w:pPr>
      <w:r w:rsidRPr="00E33E01">
        <w:rPr>
          <w:rFonts w:ascii="Times New Roman" w:hAnsi="Times New Roman" w:cs="Times New Roman"/>
          <w:i/>
          <w:iCs/>
        </w:rPr>
        <w:t>Prithviraj Patil and Kakoli Sen</w:t>
      </w:r>
    </w:p>
    <w:p w14:paraId="28E19F20" w14:textId="77777777" w:rsidR="00DA4746" w:rsidRPr="00E33E01" w:rsidRDefault="00000000">
      <w:pPr>
        <w:pStyle w:val="BodyText"/>
        <w:rPr>
          <w:rFonts w:ascii="Times New Roman" w:hAnsi="Times New Roman" w:cs="Times New Roman"/>
        </w:rPr>
      </w:pPr>
      <w:r w:rsidRPr="00E33E01">
        <w:rPr>
          <w:rFonts w:ascii="Times New Roman" w:hAnsi="Times New Roman" w:cs="Times New Roman"/>
          <w:i/>
          <w:iCs/>
        </w:rPr>
        <w:t>Indian Institute of Management, Sambalpur</w:t>
      </w:r>
    </w:p>
    <w:p w14:paraId="72A24518" w14:textId="77777777" w:rsidR="00DA4746" w:rsidRPr="00E33E01" w:rsidRDefault="00000000">
      <w:pPr>
        <w:pStyle w:val="BodyText"/>
        <w:rPr>
          <w:rFonts w:ascii="Times New Roman" w:hAnsi="Times New Roman" w:cs="Times New Roman"/>
        </w:rPr>
      </w:pPr>
      <w:r w:rsidRPr="00E33E01">
        <w:rPr>
          <w:rFonts w:ascii="Times New Roman" w:hAnsi="Times New Roman" w:cs="Times New Roman"/>
          <w:i/>
          <w:iCs/>
        </w:rPr>
        <w:t>Prithviraj Patil wrote this case under the supervision of Professor Kakoli Sen solely to provide material for class discussion. The authors do not intend to illustrate either effective or ineffective handling of a managerial situation. The authors may have disguised certain names and other identifying information to protect confidentiality.</w:t>
      </w:r>
    </w:p>
    <w:p w14:paraId="5641ABF1" w14:textId="01241FAE" w:rsidR="00DA4746" w:rsidRPr="00E33E01" w:rsidRDefault="00000000">
      <w:pPr>
        <w:pStyle w:val="BodyText"/>
        <w:rPr>
          <w:rFonts w:ascii="Times New Roman" w:hAnsi="Times New Roman" w:cs="Times New Roman"/>
        </w:rPr>
      </w:pPr>
      <w:r w:rsidRPr="00E33E01">
        <w:rPr>
          <w:rFonts w:ascii="Times New Roman" w:hAnsi="Times New Roman" w:cs="Times New Roman"/>
          <w:i/>
          <w:iCs/>
        </w:rPr>
        <w:t xml:space="preserve">This publication may not be transmitted, photocopied, digitized, or otherwise reproduced in any form or by any means without the permission of the copyright holder. Reproduction of this material is not covered under authorization by any reproduction rights organization. To order copies or request permission to reproduce materials, contact </w:t>
      </w:r>
      <w:r w:rsidR="00B96E8D">
        <w:rPr>
          <w:rFonts w:ascii="Times New Roman" w:hAnsi="Times New Roman" w:cs="Times New Roman"/>
          <w:i/>
          <w:iCs/>
        </w:rPr>
        <w:t xml:space="preserve">Ivey Publishing. Ivey Business School, Western University, London, Ontario, Canada, N6G 0N1; (e) </w:t>
      </w:r>
      <w:hyperlink r:id="rId7" w:history="1">
        <w:r w:rsidR="00B96E8D" w:rsidRPr="003457C9">
          <w:rPr>
            <w:rStyle w:val="Hyperlink"/>
            <w:rFonts w:ascii="Times New Roman" w:hAnsi="Times New Roman" w:cs="Times New Roman"/>
            <w:i/>
            <w:iCs/>
          </w:rPr>
          <w:t>cases@ivey.ca</w:t>
        </w:r>
      </w:hyperlink>
      <w:r w:rsidR="00B96E8D">
        <w:rPr>
          <w:rFonts w:ascii="Times New Roman" w:hAnsi="Times New Roman" w:cs="Times New Roman"/>
          <w:i/>
          <w:iCs/>
        </w:rPr>
        <w:t xml:space="preserve">; </w:t>
      </w:r>
      <w:hyperlink r:id="rId8" w:history="1">
        <w:r w:rsidR="00B96E8D" w:rsidRPr="003457C9">
          <w:rPr>
            <w:rStyle w:val="Hyperlink"/>
            <w:rFonts w:ascii="Times New Roman" w:hAnsi="Times New Roman" w:cs="Times New Roman"/>
            <w:i/>
            <w:iCs/>
          </w:rPr>
          <w:t>www.iveypublishing.ca</w:t>
        </w:r>
      </w:hyperlink>
      <w:r w:rsidR="00B96E8D">
        <w:rPr>
          <w:rFonts w:ascii="Times New Roman" w:hAnsi="Times New Roman" w:cs="Times New Roman"/>
          <w:i/>
          <w:iCs/>
        </w:rPr>
        <w:t>. Please submit any errata to publishcases@ivey.ca</w:t>
      </w:r>
    </w:p>
    <w:p w14:paraId="306E30EA" w14:textId="77777777" w:rsidR="00DA4746" w:rsidRPr="00E33E01" w:rsidRDefault="00000000">
      <w:pPr>
        <w:pStyle w:val="BodyText"/>
        <w:rPr>
          <w:rFonts w:ascii="Times New Roman" w:hAnsi="Times New Roman" w:cs="Times New Roman"/>
        </w:rPr>
      </w:pPr>
      <w:r w:rsidRPr="00E33E01">
        <w:rPr>
          <w:rFonts w:ascii="Times New Roman" w:hAnsi="Times New Roman" w:cs="Times New Roman"/>
          <w:i/>
          <w:iCs/>
        </w:rPr>
        <w:t>Copyright © 2026, Prithviraj Patil and Kakoli Sen</w:t>
      </w:r>
    </w:p>
    <w:p w14:paraId="0E575E39" w14:textId="77777777" w:rsidR="00DA4746" w:rsidRPr="00E33E01" w:rsidRDefault="00000000">
      <w:pPr>
        <w:pStyle w:val="Heading1"/>
        <w:rPr>
          <w:rFonts w:ascii="Times New Roman" w:hAnsi="Times New Roman" w:cs="Times New Roman"/>
        </w:rPr>
      </w:pPr>
      <w:bookmarkStart w:id="0" w:name="sai-tex-ltd.-a-red-queens-race"/>
      <w:r w:rsidRPr="00E33E01">
        <w:rPr>
          <w:rFonts w:ascii="Times New Roman" w:hAnsi="Times New Roman" w:cs="Times New Roman"/>
        </w:rPr>
        <w:t>SAI TEX LTD.: A RED QUEEN’S RACE</w:t>
      </w:r>
    </w:p>
    <w:p w14:paraId="48C662AF" w14:textId="77777777" w:rsidR="00DA4746" w:rsidRPr="00E33E01" w:rsidRDefault="00000000">
      <w:pPr>
        <w:pStyle w:val="FirstParagraph"/>
        <w:rPr>
          <w:rFonts w:ascii="Times New Roman" w:hAnsi="Times New Roman" w:cs="Times New Roman"/>
          <w:sz w:val="22"/>
          <w:szCs w:val="22"/>
        </w:rPr>
      </w:pPr>
      <w:r w:rsidRPr="00E33E01">
        <w:rPr>
          <w:rFonts w:ascii="Times New Roman" w:hAnsi="Times New Roman" w:cs="Times New Roman"/>
          <w:sz w:val="22"/>
          <w:szCs w:val="22"/>
        </w:rPr>
        <w:t>On a humid night in March 2026, Avinash Kisanrao Patil, founder and sole proprietor of Sai Tex Ltd., stood on the factory floor of his unit in the Pride Co-operative Textile Park in Ichhalkaranji, Maharashtra. Five of his ten Rifa Electronic Rapier looms clattered through their cycles at 300 revolutions per minute. The other five stood dark and still, their reed frames gathering lint. A year ago, all ten had run through the night. Now, half the floor was silent.</w:t>
      </w:r>
      <w:r w:rsidRPr="00E33E01">
        <w:rPr>
          <w:rStyle w:val="FootnoteReference"/>
          <w:rFonts w:ascii="Times New Roman" w:hAnsi="Times New Roman" w:cs="Times New Roman"/>
          <w:sz w:val="22"/>
          <w:szCs w:val="22"/>
        </w:rPr>
        <w:footnoteReference w:id="1"/>
      </w:r>
    </w:p>
    <w:p w14:paraId="7DC4B354"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His phone buzzed twice. The first notification was a US$1,304 interest debit from his bank, the monthly cost of servicing the US$130,435 (INR 1.2 crore)</w:t>
      </w:r>
      <w:r w:rsidRPr="00E33E01">
        <w:rPr>
          <w:rStyle w:val="FootnoteReference"/>
          <w:rFonts w:ascii="Times New Roman" w:hAnsi="Times New Roman" w:cs="Times New Roman"/>
          <w:sz w:val="22"/>
          <w:szCs w:val="22"/>
        </w:rPr>
        <w:footnoteReference w:id="2"/>
      </w:r>
      <w:r w:rsidRPr="00E33E01">
        <w:rPr>
          <w:rFonts w:ascii="Times New Roman" w:hAnsi="Times New Roman" w:cs="Times New Roman"/>
          <w:sz w:val="22"/>
          <w:szCs w:val="22"/>
        </w:rPr>
        <w:t xml:space="preserve"> debt he still owed on the very machines that stood idle before him. The second was a WhatsApp message from Shivmani Mishra, his manager and oldest employee: “Avinash-ji, two more boys from Bihar</w:t>
      </w:r>
      <w:r w:rsidRPr="00E33E01">
        <w:rPr>
          <w:rStyle w:val="FootnoteReference"/>
          <w:rFonts w:ascii="Times New Roman" w:hAnsi="Times New Roman" w:cs="Times New Roman"/>
          <w:sz w:val="22"/>
          <w:szCs w:val="22"/>
        </w:rPr>
        <w:footnoteReference w:id="3"/>
      </w:r>
      <w:r w:rsidRPr="00E33E01">
        <w:rPr>
          <w:rFonts w:ascii="Times New Roman" w:hAnsi="Times New Roman" w:cs="Times New Roman"/>
          <w:sz w:val="22"/>
          <w:szCs w:val="22"/>
        </w:rPr>
        <w:t xml:space="preserve"> are leaving next week. The new unit on the other side of the </w:t>
      </w:r>
      <w:proofErr w:type="gramStart"/>
      <w:r w:rsidRPr="00E33E01">
        <w:rPr>
          <w:rFonts w:ascii="Times New Roman" w:hAnsi="Times New Roman" w:cs="Times New Roman"/>
          <w:sz w:val="22"/>
          <w:szCs w:val="22"/>
        </w:rPr>
        <w:t>Park</w:t>
      </w:r>
      <w:proofErr w:type="gramEnd"/>
      <w:r w:rsidRPr="00E33E01">
        <w:rPr>
          <w:rFonts w:ascii="Times New Roman" w:hAnsi="Times New Roman" w:cs="Times New Roman"/>
          <w:sz w:val="22"/>
          <w:szCs w:val="22"/>
        </w:rPr>
        <w:t xml:space="preserve"> has air-jet machines. They are offering 10 per cent higher wages.”</w:t>
      </w:r>
      <w:r w:rsidRPr="00E33E01">
        <w:rPr>
          <w:rStyle w:val="FootnoteReference"/>
          <w:rFonts w:ascii="Times New Roman" w:hAnsi="Times New Roman" w:cs="Times New Roman"/>
          <w:sz w:val="22"/>
          <w:szCs w:val="22"/>
        </w:rPr>
        <w:footnoteReference w:id="4"/>
      </w:r>
    </w:p>
    <w:p w14:paraId="7E20A2F6"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lastRenderedPageBreak/>
        <w:t>Patil closed the message and opened his personal ledger, a ruled notebook that served as Sai Tex’s only financial record. He did not maintain a formal balance sheet; he had never been trained to.</w:t>
      </w:r>
      <w:r w:rsidRPr="00E33E01">
        <w:rPr>
          <w:rStyle w:val="FootnoteReference"/>
          <w:rFonts w:ascii="Times New Roman" w:hAnsi="Times New Roman" w:cs="Times New Roman"/>
          <w:sz w:val="22"/>
          <w:szCs w:val="22"/>
        </w:rPr>
        <w:footnoteReference w:id="5"/>
      </w:r>
      <w:r w:rsidRPr="00E33E01">
        <w:rPr>
          <w:rFonts w:ascii="Times New Roman" w:hAnsi="Times New Roman" w:cs="Times New Roman"/>
          <w:sz w:val="22"/>
          <w:szCs w:val="22"/>
        </w:rPr>
        <w:t xml:space="preserve"> But the numbers he had memorised were unforgiving. In the best months of 2025, the unit had generated US$4,109 in revenue. In the worst, it had managed just US$1,957. Against this, monthly expenses consumed US$5,543 (see Exhibit 1). Every month, for the privilege of keeping his doors open, Patil was bleeding cash from savings that were almost gone.</w:t>
      </w:r>
    </w:p>
    <w:p w14:paraId="4518A48A"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By Monday morning, he had to call his bank manager back. The bank had offered to finance a US$391,304 modernisation, twelve new air-jet looms to replace the ageing Rifas, but only if Patil pledged his family’s bungalow as additional collateral.</w:t>
      </w:r>
      <w:r w:rsidRPr="00E33E01">
        <w:rPr>
          <w:rStyle w:val="FootnoteReference"/>
          <w:rFonts w:ascii="Times New Roman" w:hAnsi="Times New Roman" w:cs="Times New Roman"/>
          <w:sz w:val="22"/>
          <w:szCs w:val="22"/>
        </w:rPr>
        <w:footnoteReference w:id="6"/>
      </w:r>
      <w:r w:rsidRPr="00E33E01">
        <w:rPr>
          <w:rFonts w:ascii="Times New Roman" w:hAnsi="Times New Roman" w:cs="Times New Roman"/>
          <w:sz w:val="22"/>
          <w:szCs w:val="22"/>
        </w:rPr>
        <w:t xml:space="preserve"> His wife had been </w:t>
      </w:r>
      <w:proofErr w:type="gramStart"/>
      <w:r w:rsidRPr="00E33E01">
        <w:rPr>
          <w:rFonts w:ascii="Times New Roman" w:hAnsi="Times New Roman" w:cs="Times New Roman"/>
          <w:sz w:val="22"/>
          <w:szCs w:val="22"/>
        </w:rPr>
        <w:t>direct</w:t>
      </w:r>
      <w:proofErr w:type="gramEnd"/>
      <w:r w:rsidRPr="00E33E01">
        <w:rPr>
          <w:rFonts w:ascii="Times New Roman" w:hAnsi="Times New Roman" w:cs="Times New Roman"/>
          <w:sz w:val="22"/>
          <w:szCs w:val="22"/>
        </w:rPr>
        <w:t xml:space="preserve"> the previous evening: “We want this to work, Avinash. But not at the cost of everything else.”</w:t>
      </w:r>
      <w:r w:rsidRPr="00E33E01">
        <w:rPr>
          <w:rStyle w:val="FootnoteReference"/>
          <w:rFonts w:ascii="Times New Roman" w:hAnsi="Times New Roman" w:cs="Times New Roman"/>
          <w:sz w:val="22"/>
          <w:szCs w:val="22"/>
        </w:rPr>
        <w:footnoteReference w:id="7"/>
      </w:r>
    </w:p>
    <w:p w14:paraId="5D6D0EA2"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Sai Tex employed 12 permanent workers and six to ten temporary workers during peak seasons.</w:t>
      </w:r>
      <w:r w:rsidRPr="00E33E01">
        <w:rPr>
          <w:rStyle w:val="FootnoteReference"/>
          <w:rFonts w:ascii="Times New Roman" w:hAnsi="Times New Roman" w:cs="Times New Roman"/>
          <w:sz w:val="22"/>
          <w:szCs w:val="22"/>
        </w:rPr>
        <w:footnoteReference w:id="8"/>
      </w:r>
      <w:r w:rsidRPr="00E33E01">
        <w:rPr>
          <w:rFonts w:ascii="Times New Roman" w:hAnsi="Times New Roman" w:cs="Times New Roman"/>
          <w:sz w:val="22"/>
          <w:szCs w:val="22"/>
        </w:rPr>
        <w:t xml:space="preserve"> Two competitors in the same </w:t>
      </w:r>
      <w:proofErr w:type="gramStart"/>
      <w:r w:rsidRPr="00E33E01">
        <w:rPr>
          <w:rFonts w:ascii="Times New Roman" w:hAnsi="Times New Roman" w:cs="Times New Roman"/>
          <w:sz w:val="22"/>
          <w:szCs w:val="22"/>
        </w:rPr>
        <w:t>Park</w:t>
      </w:r>
      <w:proofErr w:type="gramEnd"/>
      <w:r w:rsidRPr="00E33E01">
        <w:rPr>
          <w:rFonts w:ascii="Times New Roman" w:hAnsi="Times New Roman" w:cs="Times New Roman"/>
          <w:sz w:val="22"/>
          <w:szCs w:val="22"/>
        </w:rPr>
        <w:t>, M.F. Rathi Textiles and P.A. Patil Textiles, had already upgraded and were capturing his old clients.</w:t>
      </w:r>
      <w:r w:rsidRPr="00E33E01">
        <w:rPr>
          <w:rStyle w:val="FootnoteReference"/>
          <w:rFonts w:ascii="Times New Roman" w:hAnsi="Times New Roman" w:cs="Times New Roman"/>
          <w:sz w:val="22"/>
          <w:szCs w:val="22"/>
        </w:rPr>
        <w:footnoteReference w:id="9"/>
      </w:r>
      <w:r w:rsidRPr="00E33E01">
        <w:rPr>
          <w:rFonts w:ascii="Times New Roman" w:hAnsi="Times New Roman" w:cs="Times New Roman"/>
          <w:sz w:val="22"/>
          <w:szCs w:val="22"/>
        </w:rPr>
        <w:t xml:space="preserve"> The job-work rate that determined his revenue had fallen below break-even and showed no sign of recovering. The question was no longer whether to change, but which change would not destroy everything he had built.</w:t>
      </w:r>
    </w:p>
    <w:p w14:paraId="3BD74826" w14:textId="77777777" w:rsidR="00DA4746" w:rsidRPr="00E33E01" w:rsidRDefault="00000000">
      <w:pPr>
        <w:pStyle w:val="Heading2"/>
        <w:rPr>
          <w:rFonts w:ascii="Times New Roman" w:hAnsi="Times New Roman" w:cs="Times New Roman"/>
        </w:rPr>
      </w:pPr>
      <w:bookmarkStart w:id="1" w:name="the-manchester-of-maharashtra"/>
      <w:r w:rsidRPr="00E33E01">
        <w:rPr>
          <w:rFonts w:ascii="Times New Roman" w:hAnsi="Times New Roman" w:cs="Times New Roman"/>
        </w:rPr>
        <w:t>The Manchester of Maharashtra</w:t>
      </w:r>
    </w:p>
    <w:p w14:paraId="4CF7B7D7" w14:textId="77777777" w:rsidR="00DA4746" w:rsidRPr="00E33E01" w:rsidRDefault="00000000">
      <w:pPr>
        <w:pStyle w:val="FirstParagraph"/>
        <w:rPr>
          <w:rFonts w:ascii="Times New Roman" w:hAnsi="Times New Roman" w:cs="Times New Roman"/>
          <w:sz w:val="22"/>
          <w:szCs w:val="22"/>
        </w:rPr>
      </w:pPr>
      <w:r w:rsidRPr="00E33E01">
        <w:rPr>
          <w:rFonts w:ascii="Times New Roman" w:hAnsi="Times New Roman" w:cs="Times New Roman"/>
          <w:sz w:val="22"/>
          <w:szCs w:val="22"/>
        </w:rPr>
        <w:t xml:space="preserve">Ichhalkaranji, a town of roughly 300,000 people in the Kolhapur district of western Maharashtra, had been weaving cloth since before India’s independence. The powerloom industry </w:t>
      </w:r>
      <w:proofErr w:type="gramStart"/>
      <w:r w:rsidRPr="00E33E01">
        <w:rPr>
          <w:rFonts w:ascii="Times New Roman" w:hAnsi="Times New Roman" w:cs="Times New Roman"/>
          <w:sz w:val="22"/>
          <w:szCs w:val="22"/>
        </w:rPr>
        <w:t>dates back to</w:t>
      </w:r>
      <w:proofErr w:type="gramEnd"/>
      <w:r w:rsidRPr="00E33E01">
        <w:rPr>
          <w:rFonts w:ascii="Times New Roman" w:hAnsi="Times New Roman" w:cs="Times New Roman"/>
          <w:sz w:val="22"/>
          <w:szCs w:val="22"/>
        </w:rPr>
        <w:t xml:space="preserve"> 1904, when the first decentralised powerloom units were established.</w:t>
      </w:r>
      <w:r w:rsidRPr="00E33E01">
        <w:rPr>
          <w:rStyle w:val="FootnoteReference"/>
          <w:rFonts w:ascii="Times New Roman" w:hAnsi="Times New Roman" w:cs="Times New Roman"/>
          <w:sz w:val="22"/>
          <w:szCs w:val="22"/>
        </w:rPr>
        <w:footnoteReference w:id="10"/>
      </w:r>
      <w:r w:rsidRPr="00E33E01">
        <w:rPr>
          <w:rFonts w:ascii="Times New Roman" w:hAnsi="Times New Roman" w:cs="Times New Roman"/>
          <w:sz w:val="22"/>
          <w:szCs w:val="22"/>
        </w:rPr>
        <w:t xml:space="preserve"> Over the following century, the cluster grew into one of India’s largest centres for greige (unfinished) fabric production, earning the title “Manchester of Maharashtra.” By 2026, the cluster housed over 50,000 ordinary powerlooms, 12,000 air-jet and rapier looms, and 3,000 auto looms, roughly 65,000 machines spread across thousands of small and medium-sized units.</w:t>
      </w:r>
    </w:p>
    <w:p w14:paraId="56548B5F"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The ecosystem operated on a distinctive decentralised model: thousands of family-owned units, most employing fewer than 50 workers, collectively produced a large share of India’s total cloth output. Yarn suppliers, weavers, sizing units, processors, and traders all operated within a few kilometres of one another, keeping transaction costs low.</w:t>
      </w:r>
    </w:p>
    <w:p w14:paraId="0473944E"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lastRenderedPageBreak/>
        <w:t>At the heart of this ecosystem was the job-work model. A job-work unit did not own the raw material or the finished product. A merchant supplied the yarn, the weaver converted it into fabric, and the weaver was paid a per-pick rate, typically measured in paisa (</w:t>
      </w:r>
      <w:r w:rsidRPr="00E33E01">
        <w:rPr>
          <w:rFonts w:ascii="Times New Roman" w:hAnsi="Times New Roman" w:cs="Times New Roman"/>
          <w:i/>
          <w:iCs/>
          <w:sz w:val="22"/>
          <w:szCs w:val="22"/>
        </w:rPr>
        <w:t>one hundredth of an Indian rupee</w:t>
      </w:r>
      <w:r w:rsidRPr="00E33E01">
        <w:rPr>
          <w:rFonts w:ascii="Times New Roman" w:hAnsi="Times New Roman" w:cs="Times New Roman"/>
          <w:sz w:val="22"/>
          <w:szCs w:val="22"/>
        </w:rPr>
        <w:t>) per pick of the weft thread.</w:t>
      </w:r>
      <w:r w:rsidRPr="00E33E01">
        <w:rPr>
          <w:rStyle w:val="FootnoteReference"/>
          <w:rFonts w:ascii="Times New Roman" w:hAnsi="Times New Roman" w:cs="Times New Roman"/>
          <w:sz w:val="22"/>
          <w:szCs w:val="22"/>
        </w:rPr>
        <w:footnoteReference w:id="11"/>
      </w:r>
      <w:r w:rsidRPr="00E33E01">
        <w:rPr>
          <w:rFonts w:ascii="Times New Roman" w:hAnsi="Times New Roman" w:cs="Times New Roman"/>
          <w:sz w:val="22"/>
          <w:szCs w:val="22"/>
        </w:rPr>
        <w:t xml:space="preserve"> The model kept capital requirements low, since the weaver bore no inventory risk, but it also meant the weaver had no pricing power. The rate was set by the merchant, and the weaver’s only bargaining power was the quality and speed of his machines.</w:t>
      </w:r>
    </w:p>
    <w:p w14:paraId="610D312D"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The workforce that powered this ecosystem had undergone a fundamental transformation. Where Ichhalkaranji’s looms had once been operated by local Maharashtrian workers, by 2026 the industry was almost entirely dependent on migrant labour from Uttar Pradesh and Bihar.</w:t>
      </w:r>
      <w:r w:rsidRPr="00E33E01">
        <w:rPr>
          <w:rStyle w:val="FootnoteReference"/>
          <w:rFonts w:ascii="Times New Roman" w:hAnsi="Times New Roman" w:cs="Times New Roman"/>
          <w:sz w:val="22"/>
          <w:szCs w:val="22"/>
        </w:rPr>
        <w:footnoteReference w:id="12"/>
      </w:r>
      <w:r w:rsidRPr="00E33E01">
        <w:rPr>
          <w:rFonts w:ascii="Times New Roman" w:hAnsi="Times New Roman" w:cs="Times New Roman"/>
          <w:sz w:val="22"/>
          <w:szCs w:val="22"/>
        </w:rPr>
        <w:t xml:space="preserve"> These workers felt no generational attachment to specific mills. They were rational economic actors who compared wages, working conditions, and machinery across units, and they moved. A mill running 15-year-old machines was not merely less productive; it was less attractive to the very workers it needed to operate.</w:t>
      </w:r>
    </w:p>
    <w:p w14:paraId="52247811"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While competing clusters in Surat and Bhiwandi had aggressively adopted air-jet looms, machines that produced four times the volume at higher speeds, Ichhalkaranji’s smaller units remained largely tethered to older rapier and shuttle technology. The town’s weavers were caught in a commodity trap: their costs were modern and rising, but their production technology was legacy and failing.</w:t>
      </w:r>
    </w:p>
    <w:p w14:paraId="5C1F1385" w14:textId="77777777" w:rsidR="00DA4746" w:rsidRPr="00E33E01" w:rsidRDefault="00000000">
      <w:pPr>
        <w:pStyle w:val="Heading2"/>
        <w:rPr>
          <w:rFonts w:ascii="Times New Roman" w:hAnsi="Times New Roman" w:cs="Times New Roman"/>
        </w:rPr>
      </w:pPr>
      <w:bookmarkStart w:id="2" w:name="sai-tex-a-decade-of-weaving"/>
      <w:bookmarkEnd w:id="1"/>
      <w:r w:rsidRPr="00E33E01">
        <w:rPr>
          <w:rFonts w:ascii="Times New Roman" w:hAnsi="Times New Roman" w:cs="Times New Roman"/>
        </w:rPr>
        <w:t>Sai Tex: A Decade of Weaving</w:t>
      </w:r>
    </w:p>
    <w:p w14:paraId="2F3CAC03" w14:textId="77777777" w:rsidR="00DA4746" w:rsidRPr="00E33E01" w:rsidRDefault="00000000">
      <w:pPr>
        <w:pStyle w:val="FirstParagraph"/>
        <w:rPr>
          <w:rFonts w:ascii="Times New Roman" w:hAnsi="Times New Roman" w:cs="Times New Roman"/>
          <w:sz w:val="22"/>
          <w:szCs w:val="22"/>
        </w:rPr>
      </w:pPr>
      <w:r w:rsidRPr="00E33E01">
        <w:rPr>
          <w:rFonts w:ascii="Times New Roman" w:hAnsi="Times New Roman" w:cs="Times New Roman"/>
          <w:sz w:val="22"/>
          <w:szCs w:val="22"/>
        </w:rPr>
        <w:t>Avinash Kisanrao Patil founded Sai Tex Ltd. in 2010, investing US$130,435 (INR 1.2 crore) in ten Rifa Electronic Rapier looms imported from China at US$13,043 (INR 12 lakh) each. Unlike the multi-generational weaving families that dominated Ichhalkaranji, Patil was a first-generation entrepreneur. Before striking out on his own, he had spent several years working in larger textile operations in the region, where he gained hands-on exposure to the sale-purchase model, yarn procurement, buyer negotiations, and the economics of fabric production at scale. When he launched Sai Tex, however, he chose the job-work model deliberately. It was the lower-risk path for a startup with no established buyer relationships and limited working capital.</w:t>
      </w:r>
      <w:r w:rsidRPr="00E33E01">
        <w:rPr>
          <w:rStyle w:val="FootnoteReference"/>
          <w:rFonts w:ascii="Times New Roman" w:hAnsi="Times New Roman" w:cs="Times New Roman"/>
          <w:sz w:val="22"/>
          <w:szCs w:val="22"/>
        </w:rPr>
        <w:footnoteReference w:id="13"/>
      </w:r>
    </w:p>
    <w:p w14:paraId="459FA8A2" w14:textId="77777777" w:rsidR="00DA4746" w:rsidRPr="00E33E01"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 xml:space="preserve">His bet was on technology. The Rifa machines, with their electronic rapier weft-insertion systems operating at 300 revolutions per minute, were a step up from the traditional shuttle looms that most of the cluster still used. In 2010, when the majority of Ichhalkaranji’s roughly 50,000 looms were still shuttle-based, rapier technology was considered the modern standard. Only a handful of units in the cluster had adopted it. The Rifa looms placed Sai Tex among the more technologically advanced operations in the </w:t>
      </w:r>
      <w:proofErr w:type="gramStart"/>
      <w:r w:rsidRPr="00E33E01">
        <w:rPr>
          <w:rFonts w:ascii="Times New Roman" w:hAnsi="Times New Roman" w:cs="Times New Roman"/>
          <w:sz w:val="22"/>
          <w:szCs w:val="22"/>
        </w:rPr>
        <w:t>Park</w:t>
      </w:r>
      <w:proofErr w:type="gramEnd"/>
      <w:r w:rsidRPr="00E33E01">
        <w:rPr>
          <w:rFonts w:ascii="Times New Roman" w:hAnsi="Times New Roman" w:cs="Times New Roman"/>
          <w:sz w:val="22"/>
          <w:szCs w:val="22"/>
        </w:rPr>
        <w:t>.</w:t>
      </w:r>
      <w:r w:rsidRPr="00E33E01">
        <w:rPr>
          <w:rStyle w:val="FootnoteReference"/>
          <w:rFonts w:ascii="Times New Roman" w:hAnsi="Times New Roman" w:cs="Times New Roman"/>
          <w:sz w:val="22"/>
          <w:szCs w:val="22"/>
        </w:rPr>
        <w:footnoteReference w:id="14"/>
      </w:r>
    </w:p>
    <w:p w14:paraId="19153BE0" w14:textId="77777777" w:rsidR="00DA4746" w:rsidRPr="00067519" w:rsidRDefault="00000000">
      <w:pPr>
        <w:pStyle w:val="BodyText"/>
        <w:rPr>
          <w:rFonts w:ascii="Times New Roman" w:hAnsi="Times New Roman" w:cs="Times New Roman"/>
          <w:sz w:val="22"/>
          <w:szCs w:val="22"/>
        </w:rPr>
      </w:pPr>
      <w:r w:rsidRPr="00E33E01">
        <w:rPr>
          <w:rFonts w:ascii="Times New Roman" w:hAnsi="Times New Roman" w:cs="Times New Roman"/>
          <w:sz w:val="22"/>
          <w:szCs w:val="22"/>
        </w:rPr>
        <w:t xml:space="preserve">For a decade, the bet paid off. Sai Tex became a respected job-work unit, weaving grey fabric, primarily 100 per cent cotton and polyester-cotton blends used for shirting, from yarn supplied by India’s large fabric exporters. The unit operated from a shed within the Pride Co-operative Textile Park, a local textile </w:t>
      </w:r>
      <w:r w:rsidRPr="00E33E01">
        <w:rPr>
          <w:rFonts w:ascii="Times New Roman" w:hAnsi="Times New Roman" w:cs="Times New Roman"/>
          <w:sz w:val="22"/>
          <w:szCs w:val="22"/>
        </w:rPr>
        <w:lastRenderedPageBreak/>
        <w:t xml:space="preserve">cooperative that provided shared infrastructure and a community of fellow mill owners. At its peak in 2023, the job-work rate stood at 25 paisa per pick, translating to roughly US$0.163 (INR 15) per metre of </w:t>
      </w:r>
      <w:r w:rsidRPr="00067519">
        <w:rPr>
          <w:rFonts w:ascii="Times New Roman" w:hAnsi="Times New Roman" w:cs="Times New Roman"/>
          <w:sz w:val="22"/>
          <w:szCs w:val="22"/>
        </w:rPr>
        <w:t>fabric. On monthly sales of US$7,337, Sai Tex generated a net profit of approximately US$5,087 after total expenses of US$2,250 (see Exhibit 1).</w:t>
      </w:r>
      <w:r w:rsidRPr="00067519">
        <w:rPr>
          <w:rStyle w:val="FootnoteReference"/>
          <w:rFonts w:ascii="Times New Roman" w:hAnsi="Times New Roman" w:cs="Times New Roman"/>
          <w:sz w:val="22"/>
          <w:szCs w:val="22"/>
        </w:rPr>
        <w:footnoteReference w:id="15"/>
      </w:r>
    </w:p>
    <w:p w14:paraId="5EA6BEDD"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bond between Patil and his workers went beyond the transactional. He did not see his payroll as a line item; he saw school fees, hospital bills, and families whose stability depended on Sai Tex’s continued operation. Patil had grown up watching his father, Kisanrao Patil, a politician and a figure widely respected in the community for his social work, devote himself to the welfare of others. The elder Patil’s words had stayed with his son: “If you have the means to give someone a livelihood, you have the duty to do it.”</w:t>
      </w:r>
      <w:r w:rsidRPr="00067519">
        <w:rPr>
          <w:rStyle w:val="FootnoteReference"/>
          <w:rFonts w:ascii="Times New Roman" w:hAnsi="Times New Roman" w:cs="Times New Roman"/>
          <w:sz w:val="22"/>
          <w:szCs w:val="22"/>
        </w:rPr>
        <w:footnoteReference w:id="16"/>
      </w:r>
      <w:r w:rsidRPr="00067519">
        <w:rPr>
          <w:rFonts w:ascii="Times New Roman" w:hAnsi="Times New Roman" w:cs="Times New Roman"/>
          <w:sz w:val="22"/>
          <w:szCs w:val="22"/>
        </w:rPr>
        <w:t xml:space="preserve"> This identification between the founder and the enterprise, the sense that the mill was not merely a business but an extension of Patil’s identity and social obligations, was both Sai Tex’s greatest strength and, increasingly, its heaviest anchor.</w:t>
      </w:r>
    </w:p>
    <w:p w14:paraId="3DF510DB"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By 2025, the “modern” machines of 2010 had become the relics of 2026. The Rifa looms, once the advanced standard, were now 15 years old. Their 300 RPM operating speed was a fraction of the 1,200 RPM that the latest air-jet looms could achieve (see Exhibit 4). The debt from the original 2010 investment had never been fully retired. Patil still owed US$130,435 at 14 per cent per annum. The machines that secured this debt were now worth roughly US$2,174 each on the resale market, a total liquidation value of US$21,739 against US$130,435 in outstanding loans. Sai Tex was no longer a growth story; it was a heavily indebted survival act.</w:t>
      </w:r>
    </w:p>
    <w:p w14:paraId="7D9482F6" w14:textId="77777777" w:rsidR="00DA4746" w:rsidRPr="00E33E01" w:rsidRDefault="00000000">
      <w:pPr>
        <w:pStyle w:val="Heading2"/>
        <w:rPr>
          <w:rFonts w:ascii="Times New Roman" w:hAnsi="Times New Roman" w:cs="Times New Roman"/>
        </w:rPr>
      </w:pPr>
      <w:bookmarkStart w:id="3" w:name="the-perfect-storm"/>
      <w:bookmarkEnd w:id="2"/>
      <w:r w:rsidRPr="00E33E01">
        <w:rPr>
          <w:rFonts w:ascii="Times New Roman" w:hAnsi="Times New Roman" w:cs="Times New Roman"/>
        </w:rPr>
        <w:t>The Perfect Storm</w:t>
      </w:r>
    </w:p>
    <w:p w14:paraId="45711CAA" w14:textId="77777777" w:rsidR="00DA4746" w:rsidRPr="00067519" w:rsidRDefault="00000000">
      <w:pPr>
        <w:pStyle w:val="FirstParagraph"/>
        <w:rPr>
          <w:rFonts w:ascii="Times New Roman" w:hAnsi="Times New Roman" w:cs="Times New Roman"/>
          <w:sz w:val="22"/>
          <w:szCs w:val="22"/>
        </w:rPr>
      </w:pPr>
      <w:r w:rsidRPr="00067519">
        <w:rPr>
          <w:rFonts w:ascii="Times New Roman" w:hAnsi="Times New Roman" w:cs="Times New Roman"/>
          <w:sz w:val="22"/>
          <w:szCs w:val="22"/>
        </w:rPr>
        <w:t>Three external forces converged between 2024 and 2026 to push Sai Tex from stagnation into crisis.</w:t>
      </w:r>
    </w:p>
    <w:p w14:paraId="1F6584FE"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b/>
          <w:bCs/>
          <w:sz w:val="22"/>
          <w:szCs w:val="22"/>
        </w:rPr>
        <w:t>The Tariff Shock.</w:t>
      </w:r>
      <w:r w:rsidRPr="00067519">
        <w:rPr>
          <w:rFonts w:ascii="Times New Roman" w:hAnsi="Times New Roman" w:cs="Times New Roman"/>
          <w:sz w:val="22"/>
          <w:szCs w:val="22"/>
        </w:rPr>
        <w:t xml:space="preserve"> In August 2024, the United States imposed steep tariffs on Indian fabric exports. Fabric export volumes from Ichhalkaranji fell by approximately 40 per cent.</w:t>
      </w:r>
      <w:r w:rsidRPr="00067519">
        <w:rPr>
          <w:rStyle w:val="FootnoteReference"/>
          <w:rFonts w:ascii="Times New Roman" w:hAnsi="Times New Roman" w:cs="Times New Roman"/>
          <w:sz w:val="22"/>
          <w:szCs w:val="22"/>
        </w:rPr>
        <w:footnoteReference w:id="17"/>
      </w:r>
      <w:r w:rsidRPr="00067519">
        <w:rPr>
          <w:rFonts w:ascii="Times New Roman" w:hAnsi="Times New Roman" w:cs="Times New Roman"/>
          <w:sz w:val="22"/>
          <w:szCs w:val="22"/>
        </w:rPr>
        <w:t xml:space="preserve"> Large export-oriented units diverted surplus fabric into the domestic market, creating a classic bullwhip effect: a demand shock at the export end amplified into a price collapse at the production end. For Sai Tex, the pick rate dropped from 25 paisa in 2023 to 17–18 paisa by 2025, and the realised price per metre fell from US$0.163 (INR 15) to as low as US$0.070 (INR 6.40) in the worst months (see Exhibit 2). The China+1 sourcing strategy that some industry observers had predicted would benefit Indian textile MSMEs had, as of early 2026, produced no discernible positive impact on units like Sai Tex.</w:t>
      </w:r>
    </w:p>
    <w:p w14:paraId="14ABD8F2" w14:textId="77777777" w:rsidR="00DA4746" w:rsidRPr="00E33E01" w:rsidRDefault="00000000">
      <w:pPr>
        <w:pStyle w:val="BodyText"/>
        <w:rPr>
          <w:rFonts w:ascii="Times New Roman" w:hAnsi="Times New Roman" w:cs="Times New Roman"/>
        </w:rPr>
      </w:pPr>
      <w:r w:rsidRPr="00067519">
        <w:rPr>
          <w:rFonts w:ascii="Times New Roman" w:hAnsi="Times New Roman" w:cs="Times New Roman"/>
          <w:b/>
          <w:bCs/>
          <w:sz w:val="22"/>
          <w:szCs w:val="22"/>
        </w:rPr>
        <w:t>The Energy Squeeze.</w:t>
      </w:r>
      <w:r w:rsidRPr="00067519">
        <w:rPr>
          <w:rFonts w:ascii="Times New Roman" w:hAnsi="Times New Roman" w:cs="Times New Roman"/>
          <w:sz w:val="22"/>
          <w:szCs w:val="22"/>
        </w:rPr>
        <w:t xml:space="preserve"> Electricity costs in Maharashtra had been rising at 10 to 15 per cent every two years.</w:t>
      </w:r>
      <w:r w:rsidRPr="00067519">
        <w:rPr>
          <w:rStyle w:val="FootnoteReference"/>
          <w:rFonts w:ascii="Times New Roman" w:hAnsi="Times New Roman" w:cs="Times New Roman"/>
          <w:sz w:val="22"/>
          <w:szCs w:val="22"/>
        </w:rPr>
        <w:footnoteReference w:id="18"/>
      </w:r>
      <w:r w:rsidRPr="00067519">
        <w:rPr>
          <w:rFonts w:ascii="Times New Roman" w:hAnsi="Times New Roman" w:cs="Times New Roman"/>
          <w:sz w:val="22"/>
          <w:szCs w:val="22"/>
        </w:rPr>
        <w:t xml:space="preserve"> Sai Tex’s monthly energy bill had climbed from US$489 in 2023 to US$978 by 2025, a 100 per cent increase (see Exhibit 1). The Rifa machines offered no energy-efficiency features. Unlike the newer </w:t>
      </w:r>
      <w:r w:rsidRPr="00067519">
        <w:rPr>
          <w:rFonts w:ascii="Times New Roman" w:hAnsi="Times New Roman" w:cs="Times New Roman"/>
          <w:sz w:val="22"/>
          <w:szCs w:val="22"/>
        </w:rPr>
        <w:lastRenderedPageBreak/>
        <w:t>inverter-driven looms that competitors were installing, the rapier machines had no idle-state power management and no variable-speed drives.</w:t>
      </w:r>
    </w:p>
    <w:p w14:paraId="1FAE7922"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b/>
          <w:bCs/>
          <w:sz w:val="22"/>
          <w:szCs w:val="22"/>
        </w:rPr>
        <w:t>The Labour Drain.</w:t>
      </w:r>
      <w:r w:rsidRPr="00067519">
        <w:rPr>
          <w:rFonts w:ascii="Times New Roman" w:hAnsi="Times New Roman" w:cs="Times New Roman"/>
          <w:sz w:val="22"/>
          <w:szCs w:val="22"/>
        </w:rPr>
        <w:t xml:space="preserve"> Workers left Sai Tex not because of poor conditions, but because newer machines at other units offered approximately 10 per cent higher wages. Patil was operating at roughly 50 per cent capacity. Production had swung wildly through 2025, from a high of 45,000 metres in January and August to a low of 25,000 metres in October (see Exhibit 2). Labour costs had doubled from US$1,630 per month in 2023 to US$3,261 in 2025, even as the workforce shrank, a reflection of the wage inflation required to retain even a skeleton crew.</w:t>
      </w:r>
    </w:p>
    <w:p w14:paraId="0369D031"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 xml:space="preserve">The combined effect was a vicious cycle. Lower capacity meant higher per-unit fixed costs. Higher costs meant lower margins. Lower margins meant an inability to raise wages. An inability to raise wages meant further worker attrition. Patil was running as fast as he could just to stay in the same </w:t>
      </w:r>
      <w:proofErr w:type="gramStart"/>
      <w:r w:rsidRPr="00067519">
        <w:rPr>
          <w:rFonts w:ascii="Times New Roman" w:hAnsi="Times New Roman" w:cs="Times New Roman"/>
          <w:sz w:val="22"/>
          <w:szCs w:val="22"/>
        </w:rPr>
        <w:t>place, and</w:t>
      </w:r>
      <w:proofErr w:type="gramEnd"/>
      <w:r w:rsidRPr="00067519">
        <w:rPr>
          <w:rFonts w:ascii="Times New Roman" w:hAnsi="Times New Roman" w:cs="Times New Roman"/>
          <w:sz w:val="22"/>
          <w:szCs w:val="22"/>
        </w:rPr>
        <w:t xml:space="preserve"> falling behind nonetheless.</w:t>
      </w:r>
      <w:r w:rsidRPr="00067519">
        <w:rPr>
          <w:rStyle w:val="FootnoteReference"/>
          <w:rFonts w:ascii="Times New Roman" w:hAnsi="Times New Roman" w:cs="Times New Roman"/>
          <w:sz w:val="22"/>
          <w:szCs w:val="22"/>
        </w:rPr>
        <w:footnoteReference w:id="19"/>
      </w:r>
    </w:p>
    <w:p w14:paraId="0D649C2E"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financial picture was stark (see Exhibit 1). In 2023, Sai Tex had generated monthly sales of US$7,337 against total expenses of US$2,250, yielding a net profit of US$5,087. By 2025, monthly sales had collapsed to US$5,283 while total expenses had ballooned to US$5,543, yielding a net loss of US$261 per month. Interest payments alone had risen tenfold, from US$130 to US$1,304 per month, consuming nearly 25 per cent of total revenue.</w:t>
      </w:r>
    </w:p>
    <w:p w14:paraId="67C842E9"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Adding to the pressure, Sai Tex had received a notice from the central government requiring the unit to complete exports worth US$10,870 or face a penalty fine of US$6,522, a mandate nearly impossible to fulfil given that the export market had contracted by 60 per cent.</w:t>
      </w:r>
      <w:r w:rsidRPr="00067519">
        <w:rPr>
          <w:rStyle w:val="FootnoteReference"/>
          <w:rFonts w:ascii="Times New Roman" w:hAnsi="Times New Roman" w:cs="Times New Roman"/>
          <w:sz w:val="22"/>
          <w:szCs w:val="22"/>
        </w:rPr>
        <w:footnoteReference w:id="20"/>
      </w:r>
    </w:p>
    <w:p w14:paraId="08BBD950" w14:textId="77777777" w:rsidR="00DA4746" w:rsidRPr="00E33E01" w:rsidRDefault="00000000">
      <w:pPr>
        <w:pStyle w:val="Heading2"/>
        <w:rPr>
          <w:rFonts w:ascii="Times New Roman" w:hAnsi="Times New Roman" w:cs="Times New Roman"/>
        </w:rPr>
      </w:pPr>
      <w:bookmarkStart w:id="4" w:name="X68d2d91d85d5d49e9853aa79f393325adef6c74"/>
      <w:bookmarkEnd w:id="3"/>
      <w:r w:rsidRPr="00E33E01">
        <w:rPr>
          <w:rFonts w:ascii="Times New Roman" w:hAnsi="Times New Roman" w:cs="Times New Roman"/>
        </w:rPr>
        <w:t>Beyond Modernization: The Sale-Purchase Question</w:t>
      </w:r>
    </w:p>
    <w:p w14:paraId="298C7E6C" w14:textId="77777777" w:rsidR="00DA4746" w:rsidRPr="00067519" w:rsidRDefault="00000000">
      <w:pPr>
        <w:pStyle w:val="FirstParagraph"/>
        <w:rPr>
          <w:rFonts w:ascii="Times New Roman" w:hAnsi="Times New Roman" w:cs="Times New Roman"/>
          <w:sz w:val="22"/>
          <w:szCs w:val="22"/>
        </w:rPr>
      </w:pPr>
      <w:r w:rsidRPr="00067519">
        <w:rPr>
          <w:rFonts w:ascii="Times New Roman" w:hAnsi="Times New Roman" w:cs="Times New Roman"/>
          <w:sz w:val="22"/>
          <w:szCs w:val="22"/>
        </w:rPr>
        <w:t>The job-work model that had sustained Sai Tex for 15 years was, by its very design, a low-margin, low-control arrangement. The weaver bore all the production costs but had no say in the price of the output. The alternative was the sale-purchase model: buy yarn directly, weave it into fabric, and sell the finished product independently. Patil estimated that the initial working capital required, covering two months of yarn inventory and storage space, would be approximately US$27,174 (INR 25 lakh).</w:t>
      </w:r>
      <w:r w:rsidRPr="00067519">
        <w:rPr>
          <w:rStyle w:val="FootnoteReference"/>
          <w:rFonts w:ascii="Times New Roman" w:hAnsi="Times New Roman" w:cs="Times New Roman"/>
          <w:sz w:val="22"/>
          <w:szCs w:val="22"/>
        </w:rPr>
        <w:footnoteReference w:id="21"/>
      </w:r>
    </w:p>
    <w:p w14:paraId="0DDABD18"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shift carried its own risks. Patil would need to manage inventory, bear the cost of unsold fabric, and compete with the large export-oriented companies that had recently flooded the domestic market. Several other units in Ichhalkaranji were contemplating the same transition, which meant that the sale-purchase market itself was becoming more competitive even as units entered it.</w:t>
      </w:r>
    </w:p>
    <w:p w14:paraId="1B94FC9D" w14:textId="77777777" w:rsidR="00DA4746" w:rsidRPr="00E33E01" w:rsidRDefault="00000000">
      <w:pPr>
        <w:pStyle w:val="Heading2"/>
        <w:rPr>
          <w:rFonts w:ascii="Times New Roman" w:hAnsi="Times New Roman" w:cs="Times New Roman"/>
        </w:rPr>
      </w:pPr>
      <w:bookmarkStart w:id="5" w:name="three-paths-forward"/>
      <w:bookmarkEnd w:id="4"/>
      <w:r w:rsidRPr="00E33E01">
        <w:rPr>
          <w:rFonts w:ascii="Times New Roman" w:hAnsi="Times New Roman" w:cs="Times New Roman"/>
        </w:rPr>
        <w:lastRenderedPageBreak/>
        <w:t>Three Paths Forward</w:t>
      </w:r>
    </w:p>
    <w:p w14:paraId="3DABE408" w14:textId="77777777" w:rsidR="00DA4746" w:rsidRPr="00067519" w:rsidRDefault="00000000">
      <w:pPr>
        <w:pStyle w:val="FirstParagraph"/>
        <w:rPr>
          <w:rFonts w:ascii="Times New Roman" w:hAnsi="Times New Roman" w:cs="Times New Roman"/>
          <w:sz w:val="22"/>
          <w:szCs w:val="22"/>
        </w:rPr>
      </w:pPr>
      <w:r w:rsidRPr="00067519">
        <w:rPr>
          <w:rFonts w:ascii="Times New Roman" w:hAnsi="Times New Roman" w:cs="Times New Roman"/>
          <w:sz w:val="22"/>
          <w:szCs w:val="22"/>
        </w:rPr>
        <w:t>By late 2025, Patil had distilled his options into three distinct paths. Each was mutually exclusive in practice. The financial and operational commitments of any one path would preclude the others.</w:t>
      </w:r>
    </w:p>
    <w:p w14:paraId="0657EE50"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b/>
          <w:bCs/>
          <w:sz w:val="22"/>
          <w:szCs w:val="22"/>
        </w:rPr>
        <w:t>Option A: The Green Technical Pivot.</w:t>
      </w:r>
      <w:r w:rsidRPr="00067519">
        <w:rPr>
          <w:rFonts w:ascii="Times New Roman" w:hAnsi="Times New Roman" w:cs="Times New Roman"/>
          <w:sz w:val="22"/>
          <w:szCs w:val="22"/>
        </w:rPr>
        <w:t xml:space="preserve"> Replace all ten Rifa machines with twelve high-speed air-jet looms at a cost of US$391,304 (INR 3.6 crore), install a rooftop solar plant for US$54,348 (INR 50 lakh) to eliminate the electricity bill, and simultaneously pivot to the sale-purchase model with US$27,174 (INR 25 lakh) in working capital. Total new investment: approximately US$472,826 (INR 4.35 crore). Combined with the existing US$130,435 debt, total obligations would reach US$603,261 (INR 5.55 crore). At 14 per cent interest, the annual debt service alone would approach US$84,457 (see Exhibit 3).</w:t>
      </w:r>
    </w:p>
    <w:p w14:paraId="765E19A6" w14:textId="564EF385"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 xml:space="preserve">The new machines would transform Sai Tex from a loss-making unit into one of the most profitable operations in the Park (net profit could range from US$10,870 to US$16,304) </w:t>
      </w:r>
      <w:r w:rsidR="004B381E" w:rsidRPr="00067519">
        <w:rPr>
          <w:rFonts w:ascii="Times New Roman" w:hAnsi="Times New Roman" w:cs="Times New Roman"/>
          <w:sz w:val="22"/>
          <w:szCs w:val="22"/>
        </w:rPr>
        <w:t>and</w:t>
      </w:r>
      <w:r w:rsidRPr="00067519">
        <w:rPr>
          <w:rFonts w:ascii="Times New Roman" w:hAnsi="Times New Roman" w:cs="Times New Roman"/>
          <w:sz w:val="22"/>
          <w:szCs w:val="22"/>
        </w:rPr>
        <w:t xml:space="preserve"> reverse the labor drain: air-jet looms were precisely the technology that attracted migrant workers to competing units. The rooftop solar plant would make Sai Tex one of the few energy-independent units in Ichhalkaranji. The Maharashtra Textile Policy 2023–28 offered capital subsidies of up to 25 per cent for eligible modernisation investments under MAHA-TUFS, potentially reducing the effective investment by up to US$108,696. However, Patil had not been aware of this subsidy until the case researcher informed him, and his lack of formal financial records made the application process daunting.</w:t>
      </w:r>
      <w:r w:rsidRPr="00067519">
        <w:rPr>
          <w:rStyle w:val="FootnoteReference"/>
          <w:rFonts w:ascii="Times New Roman" w:hAnsi="Times New Roman" w:cs="Times New Roman"/>
          <w:sz w:val="22"/>
          <w:szCs w:val="22"/>
        </w:rPr>
        <w:footnoteReference w:id="22"/>
      </w:r>
      <w:r w:rsidRPr="00067519">
        <w:rPr>
          <w:rFonts w:ascii="Times New Roman" w:hAnsi="Times New Roman" w:cs="Times New Roman"/>
          <w:sz w:val="22"/>
          <w:szCs w:val="22"/>
        </w:rPr>
        <w:t xml:space="preserve"> The full modernization deliberately pairs the technology upgrade with the sale-purchase pivot.</w:t>
      </w:r>
    </w:p>
    <w:p w14:paraId="130AE40D"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risk was existential. The bank required Patil’s personal bungalow as additional collateral. If the domestic fabric market softened further, if the subsidy was delayed, or if the air-jet looms could not run at capacity from day one, the interest on US$603,261 at 14 per cent would consume not just the business but the family home. Two competitors within the Pride Co-operative Park, M.F. Rathi Textiles and P.A. Patil Textiles, had already made the leap. Their success was both an inspiration and a source of anxiety: it proved the upgrade could work, but it also meant that every month Sai Tex delayed, its competitive position eroded further.</w:t>
      </w:r>
    </w:p>
    <w:p w14:paraId="23DB8C09"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b/>
          <w:bCs/>
          <w:sz w:val="22"/>
          <w:szCs w:val="22"/>
        </w:rPr>
        <w:t>Option B: The Hybrid Lean Model.</w:t>
      </w:r>
      <w:r w:rsidRPr="00067519">
        <w:rPr>
          <w:rFonts w:ascii="Times New Roman" w:hAnsi="Times New Roman" w:cs="Times New Roman"/>
          <w:sz w:val="22"/>
          <w:szCs w:val="22"/>
        </w:rPr>
        <w:t xml:space="preserve"> Instead of a wholesale replacement, retrofit the existing Rifa machines with energy-efficient inverter motors and acoustic shielding. Estimated cost: US$43,478 to US$54,348 (INR 40–50 lakh). This would reduce the energy bill by 20–30 per cent, a saving of approximately US$196 to US$293 per month, and extend the operational life of the current machines by several years. The acoustic shielding would improve working conditions on the factory floor, which could slow the rate of worker attrition even if it could not reverse it entirely. The investment was serviceable from current cash flow and existing credit lines without requiring additional collateral.</w:t>
      </w:r>
    </w:p>
    <w:p w14:paraId="3897E96C"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retrofit could be completed in four to six weeks without halting production, unlike Option A which would require a two- to three-month shutdown for installation, commissioning, and worker retraining. During that transition period, Sai Tex would generate zero revenue while continuing to service its existing debt.</w:t>
      </w:r>
    </w:p>
    <w:p w14:paraId="36E297E5"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 xml:space="preserve">Option B preserved optionality. If the MAHA-TUFS subsidy became accessible within two years, Patil could apply for the full modernisation from a position of reduced losses rather than desperation. The retrofit would buy Sai Tex two to three years: time to accumulate savings toward a future full upgrade, time for the export market to recover, and time for the subsidy bureaucracy to become navigable. It was </w:t>
      </w:r>
      <w:r w:rsidRPr="00067519">
        <w:rPr>
          <w:rFonts w:ascii="Times New Roman" w:hAnsi="Times New Roman" w:cs="Times New Roman"/>
          <w:sz w:val="22"/>
          <w:szCs w:val="22"/>
        </w:rPr>
        <w:lastRenderedPageBreak/>
        <w:t>the “live to fight another day” option and the only option his wife would not have to be talked into. The weight of that consideration was not small.</w:t>
      </w:r>
    </w:p>
    <w:p w14:paraId="2DEA06DB"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It would not, however, solve the fundamental problem. Sai Tex would still be weaving low-value fabric at US$0.070 to US$0.098 per metre on machines that could not match the throughput of competitors. It ensures that a future sale-purchase transition is not foreclosed, however the job-work rate would remain at the mercy of market forces that Patil could not influence. Option B stabilised the patient but did not cure the disease.</w:t>
      </w:r>
    </w:p>
    <w:p w14:paraId="0615D129"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b/>
          <w:bCs/>
          <w:sz w:val="22"/>
          <w:szCs w:val="22"/>
        </w:rPr>
        <w:t>Option C: Asset Liquidation and Exit.</w:t>
      </w:r>
      <w:r w:rsidRPr="00067519">
        <w:rPr>
          <w:rFonts w:ascii="Times New Roman" w:hAnsi="Times New Roman" w:cs="Times New Roman"/>
          <w:sz w:val="22"/>
          <w:szCs w:val="22"/>
        </w:rPr>
        <w:t xml:space="preserve"> Sell the ten Rifa machines at their current resale value of US$2,174 each, US$21,739 total, use the proceeds to partially retire the US$130,435 debt, and close the factory (see Exhibit 3). This would immediately stop the monthly losses and preserve whatever equity remained in the family’s land and personal assets.</w:t>
      </w:r>
    </w:p>
    <w:p w14:paraId="0E05BDF5"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arithmetic, however, was sobering. The US$21,739 from machine sales would cover less than 17 per cent of the outstanding debt. The remaining US$108,696 would need to be restructured over three to five years, meaning Patil would continue making payments on machines he no longer owned. At 14 per cent interest, even a restructured repayment schedule would consume US$13,043 to US$15,217 per year in interest alone, a burden that would persist long after the factory floor fell silent. Exit removes the sale-purchase question entirely.</w:t>
      </w:r>
    </w:p>
    <w:p w14:paraId="0D550BFE"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The human cost was equally stark. Closure would displace the twelve permanent employees and their families, plus the temporary workers who depended on peak-season work, in a town where alternative employment was scarce and shrinking. In Ichhalkaranji, where a mill owner’s identity was inseparable from his factory, closure carried a stigma that extended beyond business failure.</w:t>
      </w:r>
    </w:p>
    <w:p w14:paraId="12B9B44B"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His family was supportive. They wanted him to turn the business around, but not at the cost of additional stress and debt that could jeopardise the household.</w:t>
      </w:r>
      <w:r w:rsidRPr="00067519">
        <w:rPr>
          <w:rStyle w:val="FootnoteReference"/>
          <w:rFonts w:ascii="Times New Roman" w:hAnsi="Times New Roman" w:cs="Times New Roman"/>
          <w:sz w:val="22"/>
          <w:szCs w:val="22"/>
        </w:rPr>
        <w:footnoteReference w:id="23"/>
      </w:r>
      <w:r w:rsidRPr="00067519">
        <w:rPr>
          <w:rFonts w:ascii="Times New Roman" w:hAnsi="Times New Roman" w:cs="Times New Roman"/>
          <w:sz w:val="22"/>
          <w:szCs w:val="22"/>
        </w:rPr>
        <w:t xml:space="preserve"> There was no internal resistance to the idea of upgrading; everyone agreed that new machines were the answer. The question was not whether to modernise but how to finance it, and whether the business, already haemorrhaging cash, could survive the transition. A comparison of the three options is presented in Exhibit 3.</w:t>
      </w:r>
    </w:p>
    <w:p w14:paraId="79464A61" w14:textId="77777777" w:rsidR="00DA4746" w:rsidRPr="00E33E01" w:rsidRDefault="00000000">
      <w:pPr>
        <w:pStyle w:val="Heading2"/>
        <w:rPr>
          <w:rFonts w:ascii="Times New Roman" w:hAnsi="Times New Roman" w:cs="Times New Roman"/>
        </w:rPr>
      </w:pPr>
      <w:bookmarkStart w:id="6" w:name="the-decision"/>
      <w:bookmarkEnd w:id="5"/>
      <w:r w:rsidRPr="00E33E01">
        <w:rPr>
          <w:rFonts w:ascii="Times New Roman" w:hAnsi="Times New Roman" w:cs="Times New Roman"/>
        </w:rPr>
        <w:t>The Decision</w:t>
      </w:r>
    </w:p>
    <w:p w14:paraId="18A060BB" w14:textId="77777777" w:rsidR="00DA4746" w:rsidRPr="00067519" w:rsidRDefault="00000000">
      <w:pPr>
        <w:pStyle w:val="FirstParagraph"/>
        <w:rPr>
          <w:rFonts w:ascii="Times New Roman" w:hAnsi="Times New Roman" w:cs="Times New Roman"/>
          <w:sz w:val="22"/>
          <w:szCs w:val="22"/>
        </w:rPr>
      </w:pPr>
      <w:r w:rsidRPr="00067519">
        <w:rPr>
          <w:rFonts w:ascii="Times New Roman" w:hAnsi="Times New Roman" w:cs="Times New Roman"/>
          <w:sz w:val="22"/>
          <w:szCs w:val="22"/>
        </w:rPr>
        <w:t>On a Sunday evening in March 2026, Patil sat in his small office adjacent to the factory floor. On one side of his desk lay the bank’s loan application for the US$391,304 modernisation, with a yellow sticky note marking the page where he would need to sign over the bungalow. On the other side lay a draft “For Sale” listing for the ten Rifa machines, prepared by a broker who had already found a buyer in a smaller town where rapier looms were still considered modern.</w:t>
      </w:r>
    </w:p>
    <w:p w14:paraId="5BAB9237"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 xml:space="preserve">Outside, the five running looms clattered on. The five idle ones stood silent. Somewhere in the workers’ quarters, Shivmani Mishra was probably wondering whether to start looking for work at one of the upgraded mills down the road. The export penalty </w:t>
      </w:r>
      <w:proofErr w:type="gramStart"/>
      <w:r w:rsidRPr="00067519">
        <w:rPr>
          <w:rFonts w:ascii="Times New Roman" w:hAnsi="Times New Roman" w:cs="Times New Roman"/>
          <w:sz w:val="22"/>
          <w:szCs w:val="22"/>
        </w:rPr>
        <w:t>notice</w:t>
      </w:r>
      <w:proofErr w:type="gramEnd"/>
      <w:r w:rsidRPr="00067519">
        <w:rPr>
          <w:rFonts w:ascii="Times New Roman" w:hAnsi="Times New Roman" w:cs="Times New Roman"/>
          <w:sz w:val="22"/>
          <w:szCs w:val="22"/>
        </w:rPr>
        <w:t xml:space="preserve"> from the central government, US$6,522 in fines if Sai Tex could not complete US$10,870 in exports, sat in a drawer, unanswered.</w:t>
      </w:r>
    </w:p>
    <w:p w14:paraId="60152F3B"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Growing up, Patil had watched his father, a politician and a man known across the community for his tireless social work, treat every person’s livelihood as a personal obligation. That example had shaped Avinash’s own conviction that running a factory was not just a commercial act but a social one. But the lives that depended on Sai Tex were now threatened by the very loyalty that kept the doors open, and the thread was running out.</w:t>
      </w:r>
    </w:p>
    <w:p w14:paraId="27C1CFD0"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lastRenderedPageBreak/>
        <w:t>The phone rang. Patil stared at the screen. It was the bank manager. He took a breath and answered.</w:t>
      </w:r>
    </w:p>
    <w:p w14:paraId="514E2F2F"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“Avinash-ji, I need your answer by Monday. Are we processing the MAHA-TUFS subsidy application for the full modernisation, or are we just renewing the existing cash credit limit?”</w:t>
      </w:r>
      <w:r w:rsidRPr="00067519">
        <w:rPr>
          <w:rStyle w:val="FootnoteReference"/>
          <w:rFonts w:ascii="Times New Roman" w:hAnsi="Times New Roman" w:cs="Times New Roman"/>
          <w:sz w:val="22"/>
          <w:szCs w:val="22"/>
        </w:rPr>
        <w:footnoteReference w:id="24"/>
      </w:r>
    </w:p>
    <w:p w14:paraId="3F7508FF" w14:textId="77777777" w:rsidR="00DA4746" w:rsidRPr="00E33E01" w:rsidRDefault="00000000">
      <w:pPr>
        <w:pStyle w:val="Heading2"/>
        <w:rPr>
          <w:rFonts w:ascii="Times New Roman" w:hAnsi="Times New Roman" w:cs="Times New Roman"/>
        </w:rPr>
      </w:pPr>
      <w:bookmarkStart w:id="7" w:name="exhibits"/>
      <w:bookmarkEnd w:id="6"/>
      <w:r w:rsidRPr="00E33E01">
        <w:rPr>
          <w:rFonts w:ascii="Times New Roman" w:hAnsi="Times New Roman" w:cs="Times New Roman"/>
        </w:rPr>
        <w:t>Exhibits</w:t>
      </w:r>
    </w:p>
    <w:p w14:paraId="07E70032" w14:textId="77777777" w:rsidR="00DA4746" w:rsidRPr="00E33E01" w:rsidRDefault="00000000">
      <w:pPr>
        <w:pStyle w:val="FirstParagraph"/>
        <w:rPr>
          <w:rFonts w:ascii="Times New Roman" w:hAnsi="Times New Roman" w:cs="Times New Roman"/>
        </w:rPr>
      </w:pPr>
      <w:r w:rsidRPr="00E33E01">
        <w:rPr>
          <w:rFonts w:ascii="Times New Roman" w:hAnsi="Times New Roman" w:cs="Times New Roman"/>
          <w:b/>
          <w:bCs/>
        </w:rPr>
        <w:t>Exhibit 1: Sai Tex Ltd., Financial Deterioration (2023 vs. 2025)</w:t>
      </w:r>
    </w:p>
    <w:p w14:paraId="01638CA6" w14:textId="2A1A086D" w:rsidR="00067519" w:rsidRPr="00067519" w:rsidRDefault="00000000">
      <w:pPr>
        <w:pStyle w:val="BodyText"/>
        <w:rPr>
          <w:rFonts w:ascii="Times New Roman" w:hAnsi="Times New Roman" w:cs="Times New Roman"/>
          <w:i/>
          <w:iCs/>
          <w:sz w:val="22"/>
          <w:szCs w:val="22"/>
        </w:rPr>
      </w:pPr>
      <w:r w:rsidRPr="00067519">
        <w:rPr>
          <w:rFonts w:ascii="Times New Roman" w:hAnsi="Times New Roman" w:cs="Times New Roman"/>
          <w:i/>
          <w:iCs/>
          <w:sz w:val="22"/>
          <w:szCs w:val="22"/>
        </w:rPr>
        <w:t>A</w:t>
      </w:r>
      <w:r w:rsidRPr="00E33E01">
        <w:rPr>
          <w:rFonts w:ascii="Times New Roman" w:hAnsi="Times New Roman" w:cs="Times New Roman"/>
          <w:i/>
          <w:iCs/>
        </w:rPr>
        <w:t xml:space="preserve">. </w:t>
      </w:r>
      <w:r w:rsidRPr="00067519">
        <w:rPr>
          <w:rFonts w:ascii="Times New Roman" w:hAnsi="Times New Roman" w:cs="Times New Roman"/>
          <w:i/>
          <w:iCs/>
          <w:sz w:val="22"/>
          <w:szCs w:val="22"/>
        </w:rPr>
        <w:t>Profit and Loss Summary</w:t>
      </w:r>
    </w:p>
    <w:tbl>
      <w:tblPr>
        <w:tblStyle w:val="PlainTable2"/>
        <w:tblW w:w="4882" w:type="pct"/>
        <w:tblLayout w:type="fixed"/>
        <w:tblLook w:val="0020" w:firstRow="1" w:lastRow="0" w:firstColumn="0" w:lastColumn="0" w:noHBand="0" w:noVBand="0"/>
      </w:tblPr>
      <w:tblGrid>
        <w:gridCol w:w="3154"/>
        <w:gridCol w:w="2028"/>
        <w:gridCol w:w="2028"/>
        <w:gridCol w:w="2140"/>
      </w:tblGrid>
      <w:tr w:rsidR="00DA4746" w:rsidRPr="00E33E01" w14:paraId="6FFFBC11" w14:textId="77777777" w:rsidTr="00196B78">
        <w:trPr>
          <w:cnfStyle w:val="100000000000" w:firstRow="1" w:lastRow="0" w:firstColumn="0" w:lastColumn="0" w:oddVBand="0" w:evenVBand="0" w:oddHBand="0" w:evenHBand="0" w:firstRowFirstColumn="0" w:firstRowLastColumn="0" w:lastRowFirstColumn="0" w:lastRowLastColumn="0"/>
          <w:trHeight w:val="458"/>
        </w:trPr>
        <w:tc>
          <w:tcPr>
            <w:cnfStyle w:val="000010000000" w:firstRow="0" w:lastRow="0" w:firstColumn="0" w:lastColumn="0" w:oddVBand="1" w:evenVBand="0" w:oddHBand="0" w:evenHBand="0" w:firstRowFirstColumn="0" w:firstRowLastColumn="0" w:lastRowFirstColumn="0" w:lastRowLastColumn="0"/>
            <w:tcW w:w="2608" w:type="dxa"/>
            <w:shd w:val="clear" w:color="auto" w:fill="D9F2D0" w:themeFill="accent6" w:themeFillTint="33"/>
          </w:tcPr>
          <w:p w14:paraId="32FA5167"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Category</w:t>
            </w:r>
          </w:p>
        </w:tc>
        <w:tc>
          <w:tcPr>
            <w:cnfStyle w:val="000001000000" w:firstRow="0" w:lastRow="0" w:firstColumn="0" w:lastColumn="0" w:oddVBand="0" w:evenVBand="1" w:oddHBand="0" w:evenHBand="0" w:firstRowFirstColumn="0" w:firstRowLastColumn="0" w:lastRowFirstColumn="0" w:lastRowLastColumn="0"/>
            <w:tcW w:w="1677" w:type="dxa"/>
            <w:shd w:val="clear" w:color="auto" w:fill="D9F2D0" w:themeFill="accent6" w:themeFillTint="33"/>
          </w:tcPr>
          <w:p w14:paraId="4811AADE"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2023 (US$)</w:t>
            </w:r>
          </w:p>
        </w:tc>
        <w:tc>
          <w:tcPr>
            <w:cnfStyle w:val="000010000000" w:firstRow="0" w:lastRow="0" w:firstColumn="0" w:lastColumn="0" w:oddVBand="1" w:evenVBand="0" w:oddHBand="0" w:evenHBand="0" w:firstRowFirstColumn="0" w:firstRowLastColumn="0" w:lastRowFirstColumn="0" w:lastRowLastColumn="0"/>
            <w:tcW w:w="1677" w:type="dxa"/>
            <w:shd w:val="clear" w:color="auto" w:fill="D9F2D0" w:themeFill="accent6" w:themeFillTint="33"/>
          </w:tcPr>
          <w:p w14:paraId="68D4E74E"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2025 (US$)</w:t>
            </w:r>
          </w:p>
        </w:tc>
        <w:tc>
          <w:tcPr>
            <w:cnfStyle w:val="000001000000" w:firstRow="0" w:lastRow="0" w:firstColumn="0" w:lastColumn="0" w:oddVBand="0" w:evenVBand="1" w:oddHBand="0" w:evenHBand="0" w:firstRowFirstColumn="0" w:firstRowLastColumn="0" w:lastRowFirstColumn="0" w:lastRowLastColumn="0"/>
            <w:tcW w:w="1770" w:type="dxa"/>
            <w:shd w:val="clear" w:color="auto" w:fill="D9F2D0" w:themeFill="accent6" w:themeFillTint="33"/>
          </w:tcPr>
          <w:p w14:paraId="4ABA8150"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Change</w:t>
            </w:r>
          </w:p>
        </w:tc>
      </w:tr>
      <w:tr w:rsidR="00DA4746" w:rsidRPr="00E33E01" w14:paraId="1A0BF2DE" w14:textId="77777777" w:rsidTr="000675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40DEC87E"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Total Sale</w:t>
            </w:r>
          </w:p>
        </w:tc>
        <w:tc>
          <w:tcPr>
            <w:cnfStyle w:val="000001000000" w:firstRow="0" w:lastRow="0" w:firstColumn="0" w:lastColumn="0" w:oddVBand="0" w:evenVBand="1" w:oddHBand="0" w:evenHBand="0" w:firstRowFirstColumn="0" w:firstRowLastColumn="0" w:lastRowFirstColumn="0" w:lastRowLastColumn="0"/>
            <w:tcW w:w="1677" w:type="dxa"/>
          </w:tcPr>
          <w:p w14:paraId="3DBE6E67"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7,337</w:t>
            </w:r>
          </w:p>
        </w:tc>
        <w:tc>
          <w:tcPr>
            <w:cnfStyle w:val="000010000000" w:firstRow="0" w:lastRow="0" w:firstColumn="0" w:lastColumn="0" w:oddVBand="1" w:evenVBand="0" w:oddHBand="0" w:evenHBand="0" w:firstRowFirstColumn="0" w:firstRowLastColumn="0" w:lastRowFirstColumn="0" w:lastRowLastColumn="0"/>
            <w:tcW w:w="1677" w:type="dxa"/>
          </w:tcPr>
          <w:p w14:paraId="4D9E3D15"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5,283</w:t>
            </w:r>
          </w:p>
        </w:tc>
        <w:tc>
          <w:tcPr>
            <w:cnfStyle w:val="000001000000" w:firstRow="0" w:lastRow="0" w:firstColumn="0" w:lastColumn="0" w:oddVBand="0" w:evenVBand="1" w:oddHBand="0" w:evenHBand="0" w:firstRowFirstColumn="0" w:firstRowLastColumn="0" w:lastRowFirstColumn="0" w:lastRowLastColumn="0"/>
            <w:tcW w:w="1770" w:type="dxa"/>
          </w:tcPr>
          <w:p w14:paraId="4A9A3C66"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-2,054 (-28%)</w:t>
            </w:r>
          </w:p>
        </w:tc>
      </w:tr>
      <w:tr w:rsidR="00DA4746" w:rsidRPr="00E33E01" w14:paraId="3FAA250D" w14:textId="77777777" w:rsidTr="00067519">
        <w:tc>
          <w:tcPr>
            <w:cnfStyle w:val="000010000000" w:firstRow="0" w:lastRow="0" w:firstColumn="0" w:lastColumn="0" w:oddVBand="1" w:evenVBand="0" w:oddHBand="0" w:evenHBand="0" w:firstRowFirstColumn="0" w:firstRowLastColumn="0" w:lastRowFirstColumn="0" w:lastRowLastColumn="0"/>
            <w:tcW w:w="2608" w:type="dxa"/>
          </w:tcPr>
          <w:p w14:paraId="5770F202"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Labor Cost</w:t>
            </w:r>
          </w:p>
        </w:tc>
        <w:tc>
          <w:tcPr>
            <w:cnfStyle w:val="000001000000" w:firstRow="0" w:lastRow="0" w:firstColumn="0" w:lastColumn="0" w:oddVBand="0" w:evenVBand="1" w:oddHBand="0" w:evenHBand="0" w:firstRowFirstColumn="0" w:firstRowLastColumn="0" w:lastRowFirstColumn="0" w:lastRowLastColumn="0"/>
            <w:tcW w:w="1677" w:type="dxa"/>
          </w:tcPr>
          <w:p w14:paraId="23011BE2"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1,630</w:t>
            </w:r>
          </w:p>
        </w:tc>
        <w:tc>
          <w:tcPr>
            <w:cnfStyle w:val="000010000000" w:firstRow="0" w:lastRow="0" w:firstColumn="0" w:lastColumn="0" w:oddVBand="1" w:evenVBand="0" w:oddHBand="0" w:evenHBand="0" w:firstRowFirstColumn="0" w:firstRowLastColumn="0" w:lastRowFirstColumn="0" w:lastRowLastColumn="0"/>
            <w:tcW w:w="1677" w:type="dxa"/>
          </w:tcPr>
          <w:p w14:paraId="7C9768D1"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3,261</w:t>
            </w:r>
          </w:p>
        </w:tc>
        <w:tc>
          <w:tcPr>
            <w:cnfStyle w:val="000001000000" w:firstRow="0" w:lastRow="0" w:firstColumn="0" w:lastColumn="0" w:oddVBand="0" w:evenVBand="1" w:oddHBand="0" w:evenHBand="0" w:firstRowFirstColumn="0" w:firstRowLastColumn="0" w:lastRowFirstColumn="0" w:lastRowLastColumn="0"/>
            <w:tcW w:w="1770" w:type="dxa"/>
          </w:tcPr>
          <w:p w14:paraId="579D1136"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+1,630 (+100%)</w:t>
            </w:r>
          </w:p>
        </w:tc>
      </w:tr>
      <w:tr w:rsidR="00DA4746" w:rsidRPr="00E33E01" w14:paraId="762B7CFA" w14:textId="77777777" w:rsidTr="000675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7D5C34CB"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Energy Bill</w:t>
            </w:r>
          </w:p>
        </w:tc>
        <w:tc>
          <w:tcPr>
            <w:cnfStyle w:val="000001000000" w:firstRow="0" w:lastRow="0" w:firstColumn="0" w:lastColumn="0" w:oddVBand="0" w:evenVBand="1" w:oddHBand="0" w:evenHBand="0" w:firstRowFirstColumn="0" w:firstRowLastColumn="0" w:lastRowFirstColumn="0" w:lastRowLastColumn="0"/>
            <w:tcW w:w="1677" w:type="dxa"/>
          </w:tcPr>
          <w:p w14:paraId="55623E1D"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489</w:t>
            </w:r>
          </w:p>
        </w:tc>
        <w:tc>
          <w:tcPr>
            <w:cnfStyle w:val="000010000000" w:firstRow="0" w:lastRow="0" w:firstColumn="0" w:lastColumn="0" w:oddVBand="1" w:evenVBand="0" w:oddHBand="0" w:evenHBand="0" w:firstRowFirstColumn="0" w:firstRowLastColumn="0" w:lastRowFirstColumn="0" w:lastRowLastColumn="0"/>
            <w:tcW w:w="1677" w:type="dxa"/>
          </w:tcPr>
          <w:p w14:paraId="34F5CDCE"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978</w:t>
            </w:r>
          </w:p>
        </w:tc>
        <w:tc>
          <w:tcPr>
            <w:cnfStyle w:val="000001000000" w:firstRow="0" w:lastRow="0" w:firstColumn="0" w:lastColumn="0" w:oddVBand="0" w:evenVBand="1" w:oddHBand="0" w:evenHBand="0" w:firstRowFirstColumn="0" w:firstRowLastColumn="0" w:lastRowFirstColumn="0" w:lastRowLastColumn="0"/>
            <w:tcW w:w="1770" w:type="dxa"/>
          </w:tcPr>
          <w:p w14:paraId="54E5278F"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+489 (+100%)</w:t>
            </w:r>
          </w:p>
        </w:tc>
      </w:tr>
      <w:tr w:rsidR="00DA4746" w:rsidRPr="00E33E01" w14:paraId="5FC7872D" w14:textId="77777777" w:rsidTr="00067519">
        <w:tc>
          <w:tcPr>
            <w:cnfStyle w:val="000010000000" w:firstRow="0" w:lastRow="0" w:firstColumn="0" w:lastColumn="0" w:oddVBand="1" w:evenVBand="0" w:oddHBand="0" w:evenHBand="0" w:firstRowFirstColumn="0" w:firstRowLastColumn="0" w:lastRowFirstColumn="0" w:lastRowLastColumn="0"/>
            <w:tcW w:w="2608" w:type="dxa"/>
          </w:tcPr>
          <w:p w14:paraId="7D666F77"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Financial Cost (Interest)</w:t>
            </w:r>
          </w:p>
        </w:tc>
        <w:tc>
          <w:tcPr>
            <w:cnfStyle w:val="000001000000" w:firstRow="0" w:lastRow="0" w:firstColumn="0" w:lastColumn="0" w:oddVBand="0" w:evenVBand="1" w:oddHBand="0" w:evenHBand="0" w:firstRowFirstColumn="0" w:firstRowLastColumn="0" w:lastRowFirstColumn="0" w:lastRowLastColumn="0"/>
            <w:tcW w:w="1677" w:type="dxa"/>
          </w:tcPr>
          <w:p w14:paraId="5DCF109B"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130</w:t>
            </w:r>
          </w:p>
        </w:tc>
        <w:tc>
          <w:tcPr>
            <w:cnfStyle w:val="000010000000" w:firstRow="0" w:lastRow="0" w:firstColumn="0" w:lastColumn="0" w:oddVBand="1" w:evenVBand="0" w:oddHBand="0" w:evenHBand="0" w:firstRowFirstColumn="0" w:firstRowLastColumn="0" w:lastRowFirstColumn="0" w:lastRowLastColumn="0"/>
            <w:tcW w:w="1677" w:type="dxa"/>
          </w:tcPr>
          <w:p w14:paraId="6BBCE532"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1,304</w:t>
            </w:r>
          </w:p>
        </w:tc>
        <w:tc>
          <w:tcPr>
            <w:cnfStyle w:val="000001000000" w:firstRow="0" w:lastRow="0" w:firstColumn="0" w:lastColumn="0" w:oddVBand="0" w:evenVBand="1" w:oddHBand="0" w:evenHBand="0" w:firstRowFirstColumn="0" w:firstRowLastColumn="0" w:lastRowFirstColumn="0" w:lastRowLastColumn="0"/>
            <w:tcW w:w="1770" w:type="dxa"/>
          </w:tcPr>
          <w:p w14:paraId="48B195AA"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+1,174 (+900%)</w:t>
            </w:r>
          </w:p>
        </w:tc>
      </w:tr>
      <w:tr w:rsidR="00DA4746" w:rsidRPr="00E33E01" w14:paraId="3EB21373" w14:textId="77777777" w:rsidTr="0006751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8" w:type="dxa"/>
          </w:tcPr>
          <w:p w14:paraId="0499C32F"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Total Expenses</w:t>
            </w:r>
          </w:p>
        </w:tc>
        <w:tc>
          <w:tcPr>
            <w:cnfStyle w:val="000001000000" w:firstRow="0" w:lastRow="0" w:firstColumn="0" w:lastColumn="0" w:oddVBand="0" w:evenVBand="1" w:oddHBand="0" w:evenHBand="0" w:firstRowFirstColumn="0" w:firstRowLastColumn="0" w:lastRowFirstColumn="0" w:lastRowLastColumn="0"/>
            <w:tcW w:w="1677" w:type="dxa"/>
          </w:tcPr>
          <w:p w14:paraId="19E1A2E4"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2,250</w:t>
            </w:r>
          </w:p>
        </w:tc>
        <w:tc>
          <w:tcPr>
            <w:cnfStyle w:val="000010000000" w:firstRow="0" w:lastRow="0" w:firstColumn="0" w:lastColumn="0" w:oddVBand="1" w:evenVBand="0" w:oddHBand="0" w:evenHBand="0" w:firstRowFirstColumn="0" w:firstRowLastColumn="0" w:lastRowFirstColumn="0" w:lastRowLastColumn="0"/>
            <w:tcW w:w="1677" w:type="dxa"/>
          </w:tcPr>
          <w:p w14:paraId="0032BCE1"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5,543</w:t>
            </w:r>
          </w:p>
        </w:tc>
        <w:tc>
          <w:tcPr>
            <w:cnfStyle w:val="000001000000" w:firstRow="0" w:lastRow="0" w:firstColumn="0" w:lastColumn="0" w:oddVBand="0" w:evenVBand="1" w:oddHBand="0" w:evenHBand="0" w:firstRowFirstColumn="0" w:firstRowLastColumn="0" w:lastRowFirstColumn="0" w:lastRowLastColumn="0"/>
            <w:tcW w:w="1770" w:type="dxa"/>
          </w:tcPr>
          <w:p w14:paraId="3584B21F"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+3,293 (+146%)</w:t>
            </w:r>
          </w:p>
        </w:tc>
      </w:tr>
      <w:tr w:rsidR="00DA4746" w:rsidRPr="00E33E01" w14:paraId="055718F7" w14:textId="77777777" w:rsidTr="00067519">
        <w:tc>
          <w:tcPr>
            <w:cnfStyle w:val="000010000000" w:firstRow="0" w:lastRow="0" w:firstColumn="0" w:lastColumn="0" w:oddVBand="1" w:evenVBand="0" w:oddHBand="0" w:evenHBand="0" w:firstRowFirstColumn="0" w:firstRowLastColumn="0" w:lastRowFirstColumn="0" w:lastRowLastColumn="0"/>
            <w:tcW w:w="2608" w:type="dxa"/>
          </w:tcPr>
          <w:p w14:paraId="50A0EFE1"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Net Profit / (Loss)</w:t>
            </w:r>
          </w:p>
        </w:tc>
        <w:tc>
          <w:tcPr>
            <w:cnfStyle w:val="000001000000" w:firstRow="0" w:lastRow="0" w:firstColumn="0" w:lastColumn="0" w:oddVBand="0" w:evenVBand="1" w:oddHBand="0" w:evenHBand="0" w:firstRowFirstColumn="0" w:firstRowLastColumn="0" w:lastRowFirstColumn="0" w:lastRowLastColumn="0"/>
            <w:tcW w:w="1677" w:type="dxa"/>
          </w:tcPr>
          <w:p w14:paraId="491F610E"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5,087</w:t>
            </w:r>
          </w:p>
        </w:tc>
        <w:tc>
          <w:tcPr>
            <w:cnfStyle w:val="000010000000" w:firstRow="0" w:lastRow="0" w:firstColumn="0" w:lastColumn="0" w:oddVBand="1" w:evenVBand="0" w:oddHBand="0" w:evenHBand="0" w:firstRowFirstColumn="0" w:firstRowLastColumn="0" w:lastRowFirstColumn="0" w:lastRowLastColumn="0"/>
            <w:tcW w:w="1677" w:type="dxa"/>
          </w:tcPr>
          <w:p w14:paraId="53DB3984"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(261)</w:t>
            </w:r>
          </w:p>
        </w:tc>
        <w:tc>
          <w:tcPr>
            <w:cnfStyle w:val="000001000000" w:firstRow="0" w:lastRow="0" w:firstColumn="0" w:lastColumn="0" w:oddVBand="0" w:evenVBand="1" w:oddHBand="0" w:evenHBand="0" w:firstRowFirstColumn="0" w:firstRowLastColumn="0" w:lastRowFirstColumn="0" w:lastRowLastColumn="0"/>
            <w:tcW w:w="1770" w:type="dxa"/>
          </w:tcPr>
          <w:p w14:paraId="1C3A5838" w14:textId="77777777" w:rsidR="00DA4746" w:rsidRPr="00196B78" w:rsidRDefault="00000000">
            <w:pPr>
              <w:pStyle w:val="Compact"/>
              <w:jc w:val="center"/>
              <w:rPr>
                <w:rFonts w:ascii="Times New Roman" w:hAnsi="Times New Roman" w:cs="Times New Roman"/>
                <w:sz w:val="22"/>
                <w:szCs w:val="22"/>
              </w:rPr>
            </w:pPr>
            <w:r w:rsidRPr="00196B78">
              <w:rPr>
                <w:rFonts w:ascii="Times New Roman" w:hAnsi="Times New Roman" w:cs="Times New Roman"/>
                <w:sz w:val="22"/>
                <w:szCs w:val="22"/>
              </w:rPr>
              <w:t>-5,348</w:t>
            </w:r>
          </w:p>
        </w:tc>
      </w:tr>
    </w:tbl>
    <w:p w14:paraId="79656D2E"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Note: US$1 ≈ INR 92 (March 2026). The 2023 figures reflect peak-period operations when all 10 looms were running at a job-work rate of 25 paisa per pick. The 2025 figures reflect reduced capacity operations at 17–18 paisa per pick. Total Expenses include base production costs (labor, power, spare parts, transport) plus financial costs.</w:t>
      </w:r>
    </w:p>
    <w:p w14:paraId="431A796B" w14:textId="77777777" w:rsidR="00DA4746" w:rsidRPr="00067519" w:rsidRDefault="00000000">
      <w:pPr>
        <w:pStyle w:val="BodyText"/>
        <w:rPr>
          <w:rFonts w:ascii="Times New Roman" w:hAnsi="Times New Roman" w:cs="Times New Roman"/>
          <w:sz w:val="22"/>
          <w:szCs w:val="22"/>
        </w:rPr>
      </w:pPr>
      <w:r w:rsidRPr="00067519">
        <w:rPr>
          <w:rFonts w:ascii="Times New Roman" w:hAnsi="Times New Roman" w:cs="Times New Roman"/>
          <w:sz w:val="22"/>
          <w:szCs w:val="22"/>
        </w:rPr>
        <w:t>Source: AKP Sai Tex Ltd. Stats.xlsx, "Financial Performance Stats" and "Unit Stats from AKP" sheets. Created by the authors using protagonist's estimates, personal ledger, bank discussions, and interview data. (October 2025 to April 2026).</w:t>
      </w:r>
    </w:p>
    <w:p w14:paraId="69B0D383"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i/>
          <w:iCs/>
          <w:sz w:val="22"/>
          <w:szCs w:val="22"/>
        </w:rPr>
        <w:t>B. Unit-Level Cost Escalation</w:t>
      </w:r>
    </w:p>
    <w:tbl>
      <w:tblPr>
        <w:tblStyle w:val="PlainTable2"/>
        <w:tblW w:w="4873" w:type="pct"/>
        <w:tblLayout w:type="fixed"/>
        <w:tblLook w:val="0020" w:firstRow="1" w:lastRow="0" w:firstColumn="0" w:lastColumn="0" w:noHBand="0" w:noVBand="0"/>
      </w:tblPr>
      <w:tblGrid>
        <w:gridCol w:w="5091"/>
        <w:gridCol w:w="1333"/>
        <w:gridCol w:w="1333"/>
        <w:gridCol w:w="1576"/>
      </w:tblGrid>
      <w:tr w:rsidR="00DA4746" w:rsidRPr="00E33E01" w14:paraId="11D2ADBD" w14:textId="77777777" w:rsidTr="00196B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0" w:type="dxa"/>
            <w:shd w:val="clear" w:color="auto" w:fill="D9F2D0" w:themeFill="accent6" w:themeFillTint="33"/>
          </w:tcPr>
          <w:p w14:paraId="3FAF3A0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Metric</w:t>
            </w:r>
          </w:p>
        </w:tc>
        <w:tc>
          <w:tcPr>
            <w:cnfStyle w:val="000001000000" w:firstRow="0" w:lastRow="0" w:firstColumn="0" w:lastColumn="0" w:oddVBand="0" w:evenVBand="1" w:oddHBand="0" w:evenHBand="0" w:firstRowFirstColumn="0" w:firstRowLastColumn="0" w:lastRowFirstColumn="0" w:lastRowLastColumn="0"/>
            <w:tcW w:w="1102" w:type="dxa"/>
            <w:shd w:val="clear" w:color="auto" w:fill="D9F2D0" w:themeFill="accent6" w:themeFillTint="33"/>
          </w:tcPr>
          <w:p w14:paraId="40521EE5"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2023</w:t>
            </w:r>
          </w:p>
        </w:tc>
        <w:tc>
          <w:tcPr>
            <w:cnfStyle w:val="000010000000" w:firstRow="0" w:lastRow="0" w:firstColumn="0" w:lastColumn="0" w:oddVBand="1" w:evenVBand="0" w:oddHBand="0" w:evenHBand="0" w:firstRowFirstColumn="0" w:firstRowLastColumn="0" w:lastRowFirstColumn="0" w:lastRowLastColumn="0"/>
            <w:tcW w:w="1102" w:type="dxa"/>
            <w:shd w:val="clear" w:color="auto" w:fill="D9F2D0" w:themeFill="accent6" w:themeFillTint="33"/>
          </w:tcPr>
          <w:p w14:paraId="297816C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2025</w:t>
            </w:r>
          </w:p>
        </w:tc>
        <w:tc>
          <w:tcPr>
            <w:cnfStyle w:val="000001000000" w:firstRow="0" w:lastRow="0" w:firstColumn="0" w:lastColumn="0" w:oddVBand="0" w:evenVBand="1" w:oddHBand="0" w:evenHBand="0" w:firstRowFirstColumn="0" w:firstRowLastColumn="0" w:lastRowFirstColumn="0" w:lastRowLastColumn="0"/>
            <w:tcW w:w="1303" w:type="dxa"/>
            <w:shd w:val="clear" w:color="auto" w:fill="D9F2D0" w:themeFill="accent6" w:themeFillTint="33"/>
          </w:tcPr>
          <w:p w14:paraId="7F0F879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Change</w:t>
            </w:r>
          </w:p>
        </w:tc>
      </w:tr>
      <w:tr w:rsidR="00DA4746" w:rsidRPr="00E33E01" w14:paraId="2DC20E24"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0" w:type="dxa"/>
          </w:tcPr>
          <w:p w14:paraId="5A5FF05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Electricity cost per unit (INR)</w:t>
            </w:r>
          </w:p>
        </w:tc>
        <w:tc>
          <w:tcPr>
            <w:cnfStyle w:val="000001000000" w:firstRow="0" w:lastRow="0" w:firstColumn="0" w:lastColumn="0" w:oddVBand="0" w:evenVBand="1" w:oddHBand="0" w:evenHBand="0" w:firstRowFirstColumn="0" w:firstRowLastColumn="0" w:lastRowFirstColumn="0" w:lastRowLastColumn="0"/>
            <w:tcW w:w="1102" w:type="dxa"/>
          </w:tcPr>
          <w:p w14:paraId="2D9535A5"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3.50</w:t>
            </w:r>
          </w:p>
        </w:tc>
        <w:tc>
          <w:tcPr>
            <w:cnfStyle w:val="000010000000" w:firstRow="0" w:lastRow="0" w:firstColumn="0" w:lastColumn="0" w:oddVBand="1" w:evenVBand="0" w:oddHBand="0" w:evenHBand="0" w:firstRowFirstColumn="0" w:firstRowLastColumn="0" w:lastRowFirstColumn="0" w:lastRowLastColumn="0"/>
            <w:tcW w:w="1102" w:type="dxa"/>
          </w:tcPr>
          <w:p w14:paraId="5037B935"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6.50</w:t>
            </w:r>
          </w:p>
        </w:tc>
        <w:tc>
          <w:tcPr>
            <w:cnfStyle w:val="000001000000" w:firstRow="0" w:lastRow="0" w:firstColumn="0" w:lastColumn="0" w:oddVBand="0" w:evenVBand="1" w:oddHBand="0" w:evenHBand="0" w:firstRowFirstColumn="0" w:firstRowLastColumn="0" w:lastRowFirstColumn="0" w:lastRowLastColumn="0"/>
            <w:tcW w:w="1303" w:type="dxa"/>
          </w:tcPr>
          <w:p w14:paraId="04C8FDE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+86%</w:t>
            </w:r>
          </w:p>
        </w:tc>
      </w:tr>
      <w:tr w:rsidR="00DA4746" w:rsidRPr="00E33E01" w14:paraId="2EA5C630" w14:textId="77777777" w:rsidTr="00196B78">
        <w:tc>
          <w:tcPr>
            <w:cnfStyle w:val="000010000000" w:firstRow="0" w:lastRow="0" w:firstColumn="0" w:lastColumn="0" w:oddVBand="1" w:evenVBand="0" w:oddHBand="0" w:evenHBand="0" w:firstRowFirstColumn="0" w:firstRowLastColumn="0" w:lastRowFirstColumn="0" w:lastRowLastColumn="0"/>
            <w:tcW w:w="4210" w:type="dxa"/>
          </w:tcPr>
          <w:p w14:paraId="08A558E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Monthly electricity bill (US$)</w:t>
            </w:r>
          </w:p>
        </w:tc>
        <w:tc>
          <w:tcPr>
            <w:cnfStyle w:val="000001000000" w:firstRow="0" w:lastRow="0" w:firstColumn="0" w:lastColumn="0" w:oddVBand="0" w:evenVBand="1" w:oddHBand="0" w:evenHBand="0" w:firstRowFirstColumn="0" w:firstRowLastColumn="0" w:lastRowFirstColumn="0" w:lastRowLastColumn="0"/>
            <w:tcW w:w="1102" w:type="dxa"/>
          </w:tcPr>
          <w:p w14:paraId="4A4FE63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489</w:t>
            </w:r>
          </w:p>
        </w:tc>
        <w:tc>
          <w:tcPr>
            <w:cnfStyle w:val="000010000000" w:firstRow="0" w:lastRow="0" w:firstColumn="0" w:lastColumn="0" w:oddVBand="1" w:evenVBand="0" w:oddHBand="0" w:evenHBand="0" w:firstRowFirstColumn="0" w:firstRowLastColumn="0" w:lastRowFirstColumn="0" w:lastRowLastColumn="0"/>
            <w:tcW w:w="1102" w:type="dxa"/>
          </w:tcPr>
          <w:p w14:paraId="763EA49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978</w:t>
            </w:r>
          </w:p>
        </w:tc>
        <w:tc>
          <w:tcPr>
            <w:cnfStyle w:val="000001000000" w:firstRow="0" w:lastRow="0" w:firstColumn="0" w:lastColumn="0" w:oddVBand="0" w:evenVBand="1" w:oddHBand="0" w:evenHBand="0" w:firstRowFirstColumn="0" w:firstRowLastColumn="0" w:lastRowFirstColumn="0" w:lastRowLastColumn="0"/>
            <w:tcW w:w="1303" w:type="dxa"/>
          </w:tcPr>
          <w:p w14:paraId="5C3D16EF"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+100%</w:t>
            </w:r>
          </w:p>
        </w:tc>
      </w:tr>
      <w:tr w:rsidR="00DA4746" w:rsidRPr="00E33E01" w14:paraId="6F84EB86"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0" w:type="dxa"/>
          </w:tcPr>
          <w:p w14:paraId="28B0E07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Energy cost per metre of fabric (US$)</w:t>
            </w:r>
          </w:p>
        </w:tc>
        <w:tc>
          <w:tcPr>
            <w:cnfStyle w:val="000001000000" w:firstRow="0" w:lastRow="0" w:firstColumn="0" w:lastColumn="0" w:oddVBand="0" w:evenVBand="1" w:oddHBand="0" w:evenHBand="0" w:firstRowFirstColumn="0" w:firstRowLastColumn="0" w:lastRowFirstColumn="0" w:lastRowLastColumn="0"/>
            <w:tcW w:w="1102" w:type="dxa"/>
          </w:tcPr>
          <w:p w14:paraId="24A0754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0.011</w:t>
            </w:r>
          </w:p>
        </w:tc>
        <w:tc>
          <w:tcPr>
            <w:cnfStyle w:val="000010000000" w:firstRow="0" w:lastRow="0" w:firstColumn="0" w:lastColumn="0" w:oddVBand="1" w:evenVBand="0" w:oddHBand="0" w:evenHBand="0" w:firstRowFirstColumn="0" w:firstRowLastColumn="0" w:lastRowFirstColumn="0" w:lastRowLastColumn="0"/>
            <w:tcW w:w="1102" w:type="dxa"/>
          </w:tcPr>
          <w:p w14:paraId="3ABFC6D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0.022</w:t>
            </w:r>
          </w:p>
        </w:tc>
        <w:tc>
          <w:tcPr>
            <w:cnfStyle w:val="000001000000" w:firstRow="0" w:lastRow="0" w:firstColumn="0" w:lastColumn="0" w:oddVBand="0" w:evenVBand="1" w:oddHBand="0" w:evenHBand="0" w:firstRowFirstColumn="0" w:firstRowLastColumn="0" w:lastRowFirstColumn="0" w:lastRowLastColumn="0"/>
            <w:tcW w:w="1303" w:type="dxa"/>
          </w:tcPr>
          <w:p w14:paraId="6A3ADED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+100%</w:t>
            </w:r>
          </w:p>
        </w:tc>
      </w:tr>
      <w:tr w:rsidR="00DA4746" w:rsidRPr="00E33E01" w14:paraId="40F22330" w14:textId="77777777" w:rsidTr="00196B78">
        <w:tc>
          <w:tcPr>
            <w:cnfStyle w:val="000010000000" w:firstRow="0" w:lastRow="0" w:firstColumn="0" w:lastColumn="0" w:oddVBand="1" w:evenVBand="0" w:oddHBand="0" w:evenHBand="0" w:firstRowFirstColumn="0" w:firstRowLastColumn="0" w:lastRowFirstColumn="0" w:lastRowLastColumn="0"/>
            <w:tcW w:w="4210" w:type="dxa"/>
          </w:tcPr>
          <w:p w14:paraId="594C5DB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Monthly labor cost per employee (US$)</w:t>
            </w:r>
          </w:p>
        </w:tc>
        <w:tc>
          <w:tcPr>
            <w:cnfStyle w:val="000001000000" w:firstRow="0" w:lastRow="0" w:firstColumn="0" w:lastColumn="0" w:oddVBand="0" w:evenVBand="1" w:oddHBand="0" w:evenHBand="0" w:firstRowFirstColumn="0" w:firstRowLastColumn="0" w:lastRowFirstColumn="0" w:lastRowLastColumn="0"/>
            <w:tcW w:w="1102" w:type="dxa"/>
          </w:tcPr>
          <w:p w14:paraId="61B39D2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163</w:t>
            </w:r>
          </w:p>
        </w:tc>
        <w:tc>
          <w:tcPr>
            <w:cnfStyle w:val="000010000000" w:firstRow="0" w:lastRow="0" w:firstColumn="0" w:lastColumn="0" w:oddVBand="1" w:evenVBand="0" w:oddHBand="0" w:evenHBand="0" w:firstRowFirstColumn="0" w:firstRowLastColumn="0" w:lastRowFirstColumn="0" w:lastRowLastColumn="0"/>
            <w:tcW w:w="1102" w:type="dxa"/>
          </w:tcPr>
          <w:p w14:paraId="429FD38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326</w:t>
            </w:r>
          </w:p>
        </w:tc>
        <w:tc>
          <w:tcPr>
            <w:cnfStyle w:val="000001000000" w:firstRow="0" w:lastRow="0" w:firstColumn="0" w:lastColumn="0" w:oddVBand="0" w:evenVBand="1" w:oddHBand="0" w:evenHBand="0" w:firstRowFirstColumn="0" w:firstRowLastColumn="0" w:lastRowFirstColumn="0" w:lastRowLastColumn="0"/>
            <w:tcW w:w="1303" w:type="dxa"/>
          </w:tcPr>
          <w:p w14:paraId="0883BCE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+100%</w:t>
            </w:r>
          </w:p>
        </w:tc>
      </w:tr>
      <w:tr w:rsidR="00DA4746" w:rsidRPr="00E33E01" w14:paraId="05AF931C"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210" w:type="dxa"/>
          </w:tcPr>
          <w:p w14:paraId="243CB04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Labor cost per metre (US$)</w:t>
            </w:r>
          </w:p>
        </w:tc>
        <w:tc>
          <w:tcPr>
            <w:cnfStyle w:val="000001000000" w:firstRow="0" w:lastRow="0" w:firstColumn="0" w:lastColumn="0" w:oddVBand="0" w:evenVBand="1" w:oddHBand="0" w:evenHBand="0" w:firstRowFirstColumn="0" w:firstRowLastColumn="0" w:lastRowFirstColumn="0" w:lastRowLastColumn="0"/>
            <w:tcW w:w="1102" w:type="dxa"/>
          </w:tcPr>
          <w:p w14:paraId="47440E8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0.036</w:t>
            </w:r>
          </w:p>
        </w:tc>
        <w:tc>
          <w:tcPr>
            <w:cnfStyle w:val="000010000000" w:firstRow="0" w:lastRow="0" w:firstColumn="0" w:lastColumn="0" w:oddVBand="1" w:evenVBand="0" w:oddHBand="0" w:evenHBand="0" w:firstRowFirstColumn="0" w:firstRowLastColumn="0" w:lastRowFirstColumn="0" w:lastRowLastColumn="0"/>
            <w:tcW w:w="1102" w:type="dxa"/>
          </w:tcPr>
          <w:p w14:paraId="18ED3BD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0.072</w:t>
            </w:r>
          </w:p>
        </w:tc>
        <w:tc>
          <w:tcPr>
            <w:cnfStyle w:val="000001000000" w:firstRow="0" w:lastRow="0" w:firstColumn="0" w:lastColumn="0" w:oddVBand="0" w:evenVBand="1" w:oddHBand="0" w:evenHBand="0" w:firstRowFirstColumn="0" w:firstRowLastColumn="0" w:lastRowFirstColumn="0" w:lastRowLastColumn="0"/>
            <w:tcW w:w="1303" w:type="dxa"/>
          </w:tcPr>
          <w:p w14:paraId="601E4E5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+100%</w:t>
            </w:r>
          </w:p>
        </w:tc>
      </w:tr>
    </w:tbl>
    <w:p w14:paraId="3BAB3B31"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i/>
          <w:iCs/>
          <w:sz w:val="22"/>
          <w:szCs w:val="22"/>
        </w:rPr>
        <w:t>C. Revenue Compression</w:t>
      </w:r>
    </w:p>
    <w:tbl>
      <w:tblPr>
        <w:tblStyle w:val="PlainTable2"/>
        <w:tblW w:w="4867" w:type="pct"/>
        <w:tblLayout w:type="fixed"/>
        <w:tblLook w:val="0020" w:firstRow="1" w:lastRow="0" w:firstColumn="0" w:lastColumn="0" w:noHBand="0" w:noVBand="0"/>
      </w:tblPr>
      <w:tblGrid>
        <w:gridCol w:w="4853"/>
        <w:gridCol w:w="1404"/>
        <w:gridCol w:w="1404"/>
        <w:gridCol w:w="1660"/>
      </w:tblGrid>
      <w:tr w:rsidR="00DA4746" w:rsidRPr="00E33E01" w14:paraId="40FCED7C" w14:textId="77777777" w:rsidTr="00196B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12" w:type="dxa"/>
            <w:shd w:val="clear" w:color="auto" w:fill="D9F2D0" w:themeFill="accent6" w:themeFillTint="33"/>
          </w:tcPr>
          <w:p w14:paraId="330A8C1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Metric</w:t>
            </w:r>
          </w:p>
        </w:tc>
        <w:tc>
          <w:tcPr>
            <w:cnfStyle w:val="000001000000" w:firstRow="0" w:lastRow="0" w:firstColumn="0" w:lastColumn="0" w:oddVBand="0" w:evenVBand="1" w:oddHBand="0" w:evenHBand="0" w:firstRowFirstColumn="0" w:firstRowLastColumn="0" w:lastRowFirstColumn="0" w:lastRowLastColumn="0"/>
            <w:tcW w:w="1161" w:type="dxa"/>
            <w:shd w:val="clear" w:color="auto" w:fill="D9F2D0" w:themeFill="accent6" w:themeFillTint="33"/>
          </w:tcPr>
          <w:p w14:paraId="36ADE8B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2023</w:t>
            </w:r>
          </w:p>
        </w:tc>
        <w:tc>
          <w:tcPr>
            <w:cnfStyle w:val="000010000000" w:firstRow="0" w:lastRow="0" w:firstColumn="0" w:lastColumn="0" w:oddVBand="1" w:evenVBand="0" w:oddHBand="0" w:evenHBand="0" w:firstRowFirstColumn="0" w:firstRowLastColumn="0" w:lastRowFirstColumn="0" w:lastRowLastColumn="0"/>
            <w:tcW w:w="1161" w:type="dxa"/>
            <w:shd w:val="clear" w:color="auto" w:fill="D9F2D0" w:themeFill="accent6" w:themeFillTint="33"/>
          </w:tcPr>
          <w:p w14:paraId="48C46B99"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2025</w:t>
            </w:r>
          </w:p>
        </w:tc>
        <w:tc>
          <w:tcPr>
            <w:cnfStyle w:val="000001000000" w:firstRow="0" w:lastRow="0" w:firstColumn="0" w:lastColumn="0" w:oddVBand="0" w:evenVBand="1" w:oddHBand="0" w:evenHBand="0" w:firstRowFirstColumn="0" w:firstRowLastColumn="0" w:lastRowFirstColumn="0" w:lastRowLastColumn="0"/>
            <w:tcW w:w="1372" w:type="dxa"/>
            <w:shd w:val="clear" w:color="auto" w:fill="D9F2D0" w:themeFill="accent6" w:themeFillTint="33"/>
          </w:tcPr>
          <w:p w14:paraId="3260A73F"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Change</w:t>
            </w:r>
          </w:p>
        </w:tc>
      </w:tr>
      <w:tr w:rsidR="00DA4746" w:rsidRPr="00E33E01" w14:paraId="6E7B4A7D"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012" w:type="dxa"/>
          </w:tcPr>
          <w:p w14:paraId="422F807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Job-work rate (paisa per pick)</w:t>
            </w:r>
          </w:p>
        </w:tc>
        <w:tc>
          <w:tcPr>
            <w:cnfStyle w:val="000001000000" w:firstRow="0" w:lastRow="0" w:firstColumn="0" w:lastColumn="0" w:oddVBand="0" w:evenVBand="1" w:oddHBand="0" w:evenHBand="0" w:firstRowFirstColumn="0" w:firstRowLastColumn="0" w:lastRowFirstColumn="0" w:lastRowLastColumn="0"/>
            <w:tcW w:w="1161" w:type="dxa"/>
          </w:tcPr>
          <w:p w14:paraId="33604DF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25</w:t>
            </w:r>
          </w:p>
        </w:tc>
        <w:tc>
          <w:tcPr>
            <w:cnfStyle w:val="000010000000" w:firstRow="0" w:lastRow="0" w:firstColumn="0" w:lastColumn="0" w:oddVBand="1" w:evenVBand="0" w:oddHBand="0" w:evenHBand="0" w:firstRowFirstColumn="0" w:firstRowLastColumn="0" w:lastRowFirstColumn="0" w:lastRowLastColumn="0"/>
            <w:tcW w:w="1161" w:type="dxa"/>
          </w:tcPr>
          <w:p w14:paraId="109AE1EF"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c>
          <w:tcPr>
            <w:cnfStyle w:val="000001000000" w:firstRow="0" w:lastRow="0" w:firstColumn="0" w:lastColumn="0" w:oddVBand="0" w:evenVBand="1" w:oddHBand="0" w:evenHBand="0" w:firstRowFirstColumn="0" w:firstRowLastColumn="0" w:lastRowFirstColumn="0" w:lastRowLastColumn="0"/>
            <w:tcW w:w="1372" w:type="dxa"/>
          </w:tcPr>
          <w:p w14:paraId="20DA36F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-28%</w:t>
            </w:r>
          </w:p>
        </w:tc>
      </w:tr>
      <w:tr w:rsidR="00DA4746" w:rsidRPr="00E33E01" w14:paraId="294FB3A8" w14:textId="77777777" w:rsidTr="00196B78">
        <w:tc>
          <w:tcPr>
            <w:cnfStyle w:val="000010000000" w:firstRow="0" w:lastRow="0" w:firstColumn="0" w:lastColumn="0" w:oddVBand="1" w:evenVBand="0" w:oddHBand="0" w:evenHBand="0" w:firstRowFirstColumn="0" w:firstRowLastColumn="0" w:lastRowFirstColumn="0" w:lastRowLastColumn="0"/>
            <w:tcW w:w="4012" w:type="dxa"/>
          </w:tcPr>
          <w:p w14:paraId="0AE5966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Realized price per metre (US$)</w:t>
            </w:r>
          </w:p>
        </w:tc>
        <w:tc>
          <w:tcPr>
            <w:cnfStyle w:val="000001000000" w:firstRow="0" w:lastRow="0" w:firstColumn="0" w:lastColumn="0" w:oddVBand="0" w:evenVBand="1" w:oddHBand="0" w:evenHBand="0" w:firstRowFirstColumn="0" w:firstRowLastColumn="0" w:lastRowFirstColumn="0" w:lastRowLastColumn="0"/>
            <w:tcW w:w="1161" w:type="dxa"/>
          </w:tcPr>
          <w:p w14:paraId="24C86E3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0.163</w:t>
            </w:r>
          </w:p>
        </w:tc>
        <w:tc>
          <w:tcPr>
            <w:cnfStyle w:val="000010000000" w:firstRow="0" w:lastRow="0" w:firstColumn="0" w:lastColumn="0" w:oddVBand="1" w:evenVBand="0" w:oddHBand="0" w:evenHBand="0" w:firstRowFirstColumn="0" w:firstRowLastColumn="0" w:lastRowFirstColumn="0" w:lastRowLastColumn="0"/>
            <w:tcW w:w="1161" w:type="dxa"/>
          </w:tcPr>
          <w:p w14:paraId="3838608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0.117</w:t>
            </w:r>
          </w:p>
        </w:tc>
        <w:tc>
          <w:tcPr>
            <w:cnfStyle w:val="000001000000" w:firstRow="0" w:lastRow="0" w:firstColumn="0" w:lastColumn="0" w:oddVBand="0" w:evenVBand="1" w:oddHBand="0" w:evenHBand="0" w:firstRowFirstColumn="0" w:firstRowLastColumn="0" w:lastRowFirstColumn="0" w:lastRowLastColumn="0"/>
            <w:tcW w:w="1372" w:type="dxa"/>
          </w:tcPr>
          <w:p w14:paraId="65DB4E1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-28%</w:t>
            </w:r>
          </w:p>
        </w:tc>
      </w:tr>
    </w:tbl>
    <w:p w14:paraId="71ABEBB3"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lastRenderedPageBreak/>
        <w:t>Source: AKP Sai Tex Ltd. Stats.xlsx, "Financial Performance Stats" and "Unit Stats from AKP" sheets. Created by the authors using protagonist's estimates, personal ledger, bank discussions, and interview data.</w:t>
      </w:r>
    </w:p>
    <w:p w14:paraId="6B7E30A7"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t>Note: The US$0.117 per metre figure for 2025 represents the average realized rate; actual monthly rates ranged from US$0.070 to US$0.098 depending on pick quality and market conditions (see Exhibit 2).</w:t>
      </w:r>
    </w:p>
    <w:p w14:paraId="631D75D2" w14:textId="77777777" w:rsidR="00DA4746" w:rsidRPr="00E33E01" w:rsidRDefault="00000000">
      <w:pPr>
        <w:pStyle w:val="BodyText"/>
        <w:rPr>
          <w:rFonts w:ascii="Times New Roman" w:hAnsi="Times New Roman" w:cs="Times New Roman"/>
        </w:rPr>
      </w:pPr>
      <w:r w:rsidRPr="00E33E01">
        <w:rPr>
          <w:rFonts w:ascii="Times New Roman" w:hAnsi="Times New Roman" w:cs="Times New Roman"/>
          <w:b/>
          <w:bCs/>
        </w:rPr>
        <w:t>Exhibit 2: 2025 Monthly Production, Cost, and Sales Data</w:t>
      </w:r>
    </w:p>
    <w:tbl>
      <w:tblPr>
        <w:tblStyle w:val="PlainTable2"/>
        <w:tblW w:w="4926" w:type="pct"/>
        <w:tblLayout w:type="fixed"/>
        <w:tblLook w:val="0020" w:firstRow="1" w:lastRow="0" w:firstColumn="0" w:lastColumn="0" w:noHBand="0" w:noVBand="0"/>
      </w:tblPr>
      <w:tblGrid>
        <w:gridCol w:w="1278"/>
        <w:gridCol w:w="1203"/>
        <w:gridCol w:w="1844"/>
        <w:gridCol w:w="1703"/>
        <w:gridCol w:w="1703"/>
        <w:gridCol w:w="1703"/>
      </w:tblGrid>
      <w:tr w:rsidR="00DA4746" w:rsidRPr="00E33E01" w14:paraId="0B55C407" w14:textId="77777777" w:rsidTr="00196B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shd w:val="clear" w:color="auto" w:fill="D9F2D0" w:themeFill="accent6" w:themeFillTint="33"/>
          </w:tcPr>
          <w:p w14:paraId="7C3DDC9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Month</w:t>
            </w:r>
          </w:p>
        </w:tc>
        <w:tc>
          <w:tcPr>
            <w:cnfStyle w:val="000001000000" w:firstRow="0" w:lastRow="0" w:firstColumn="0" w:lastColumn="0" w:oddVBand="0" w:evenVBand="1" w:oddHBand="0" w:evenHBand="0" w:firstRowFirstColumn="0" w:firstRowLastColumn="0" w:lastRowFirstColumn="0" w:lastRowLastColumn="0"/>
            <w:tcW w:w="1203" w:type="dxa"/>
            <w:shd w:val="clear" w:color="auto" w:fill="D9F2D0" w:themeFill="accent6" w:themeFillTint="33"/>
          </w:tcPr>
          <w:p w14:paraId="6C439A5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Pick Quality</w:t>
            </w:r>
          </w:p>
        </w:tc>
        <w:tc>
          <w:tcPr>
            <w:cnfStyle w:val="000010000000" w:firstRow="0" w:lastRow="0" w:firstColumn="0" w:lastColumn="0" w:oddVBand="1" w:evenVBand="0" w:oddHBand="0" w:evenHBand="0" w:firstRowFirstColumn="0" w:firstRowLastColumn="0" w:lastRowFirstColumn="0" w:lastRowLastColumn="0"/>
            <w:tcW w:w="1844" w:type="dxa"/>
            <w:shd w:val="clear" w:color="auto" w:fill="D9F2D0" w:themeFill="accent6" w:themeFillTint="33"/>
          </w:tcPr>
          <w:p w14:paraId="7885CD0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Production (metres)</w:t>
            </w:r>
          </w:p>
        </w:tc>
        <w:tc>
          <w:tcPr>
            <w:cnfStyle w:val="000001000000" w:firstRow="0" w:lastRow="0" w:firstColumn="0" w:lastColumn="0" w:oddVBand="0" w:evenVBand="1" w:oddHBand="0" w:evenHBand="0" w:firstRowFirstColumn="0" w:firstRowLastColumn="0" w:lastRowFirstColumn="0" w:lastRowLastColumn="0"/>
            <w:tcW w:w="1703" w:type="dxa"/>
            <w:shd w:val="clear" w:color="auto" w:fill="D9F2D0" w:themeFill="accent6" w:themeFillTint="33"/>
          </w:tcPr>
          <w:p w14:paraId="40169CD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Rate (US$/metre)</w:t>
            </w:r>
          </w:p>
        </w:tc>
        <w:tc>
          <w:tcPr>
            <w:cnfStyle w:val="000010000000" w:firstRow="0" w:lastRow="0" w:firstColumn="0" w:lastColumn="0" w:oddVBand="1" w:evenVBand="0" w:oddHBand="0" w:evenHBand="0" w:firstRowFirstColumn="0" w:firstRowLastColumn="0" w:lastRowFirstColumn="0" w:lastRowLastColumn="0"/>
            <w:tcW w:w="1703" w:type="dxa"/>
            <w:shd w:val="clear" w:color="auto" w:fill="D9F2D0" w:themeFill="accent6" w:themeFillTint="33"/>
          </w:tcPr>
          <w:p w14:paraId="3E8CD41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Total Sale (US$)</w:t>
            </w:r>
          </w:p>
        </w:tc>
        <w:tc>
          <w:tcPr>
            <w:cnfStyle w:val="000001000000" w:firstRow="0" w:lastRow="0" w:firstColumn="0" w:lastColumn="0" w:oddVBand="0" w:evenVBand="1" w:oddHBand="0" w:evenHBand="0" w:firstRowFirstColumn="0" w:firstRowLastColumn="0" w:lastRowFirstColumn="0" w:lastRowLastColumn="0"/>
            <w:tcW w:w="1703" w:type="dxa"/>
            <w:shd w:val="clear" w:color="auto" w:fill="D9F2D0" w:themeFill="accent6" w:themeFillTint="33"/>
          </w:tcPr>
          <w:p w14:paraId="3BB0DE8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Pick Rate (paisa)</w:t>
            </w:r>
          </w:p>
        </w:tc>
      </w:tr>
      <w:tr w:rsidR="00DA4746" w:rsidRPr="00E33E01" w14:paraId="2F09D023"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744DF1F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January</w:t>
            </w:r>
          </w:p>
        </w:tc>
        <w:tc>
          <w:tcPr>
            <w:cnfStyle w:val="000001000000" w:firstRow="0" w:lastRow="0" w:firstColumn="0" w:lastColumn="0" w:oddVBand="0" w:evenVBand="1" w:oddHBand="0" w:evenHBand="0" w:firstRowFirstColumn="0" w:firstRowLastColumn="0" w:lastRowFirstColumn="0" w:lastRowLastColumn="0"/>
            <w:tcW w:w="1203" w:type="dxa"/>
          </w:tcPr>
          <w:p w14:paraId="6D4998F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48</w:t>
            </w:r>
          </w:p>
        </w:tc>
        <w:tc>
          <w:tcPr>
            <w:cnfStyle w:val="000010000000" w:firstRow="0" w:lastRow="0" w:firstColumn="0" w:lastColumn="0" w:oddVBand="1" w:evenVBand="0" w:oddHBand="0" w:evenHBand="0" w:firstRowFirstColumn="0" w:firstRowLastColumn="0" w:lastRowFirstColumn="0" w:lastRowLastColumn="0"/>
            <w:tcW w:w="1844" w:type="dxa"/>
          </w:tcPr>
          <w:p w14:paraId="3B7EAAD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45,000</w:t>
            </w:r>
          </w:p>
        </w:tc>
        <w:tc>
          <w:tcPr>
            <w:cnfStyle w:val="000001000000" w:firstRow="0" w:lastRow="0" w:firstColumn="0" w:lastColumn="0" w:oddVBand="0" w:evenVBand="1" w:oddHBand="0" w:evenHBand="0" w:firstRowFirstColumn="0" w:firstRowLastColumn="0" w:lastRowFirstColumn="0" w:lastRowLastColumn="0"/>
            <w:tcW w:w="1703" w:type="dxa"/>
          </w:tcPr>
          <w:p w14:paraId="056C522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0.089</w:t>
            </w:r>
          </w:p>
        </w:tc>
        <w:tc>
          <w:tcPr>
            <w:cnfStyle w:val="000010000000" w:firstRow="0" w:lastRow="0" w:firstColumn="0" w:lastColumn="0" w:oddVBand="1" w:evenVBand="0" w:oddHBand="0" w:evenHBand="0" w:firstRowFirstColumn="0" w:firstRowLastColumn="0" w:lastRowFirstColumn="0" w:lastRowLastColumn="0"/>
            <w:tcW w:w="1703" w:type="dxa"/>
          </w:tcPr>
          <w:p w14:paraId="27991C95"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3,991</w:t>
            </w:r>
          </w:p>
        </w:tc>
        <w:tc>
          <w:tcPr>
            <w:cnfStyle w:val="000001000000" w:firstRow="0" w:lastRow="0" w:firstColumn="0" w:lastColumn="0" w:oddVBand="0" w:evenVBand="1" w:oddHBand="0" w:evenHBand="0" w:firstRowFirstColumn="0" w:firstRowLastColumn="0" w:lastRowFirstColumn="0" w:lastRowLastColumn="0"/>
            <w:tcW w:w="1703" w:type="dxa"/>
          </w:tcPr>
          <w:p w14:paraId="37EA354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17</w:t>
            </w:r>
          </w:p>
        </w:tc>
      </w:tr>
      <w:tr w:rsidR="00DA4746" w:rsidRPr="00E33E01" w14:paraId="050B10AA" w14:textId="77777777" w:rsidTr="00196B78">
        <w:tc>
          <w:tcPr>
            <w:cnfStyle w:val="000010000000" w:firstRow="0" w:lastRow="0" w:firstColumn="0" w:lastColumn="0" w:oddVBand="1" w:evenVBand="0" w:oddHBand="0" w:evenHBand="0" w:firstRowFirstColumn="0" w:firstRowLastColumn="0" w:lastRowFirstColumn="0" w:lastRowLastColumn="0"/>
            <w:tcW w:w="1278" w:type="dxa"/>
          </w:tcPr>
          <w:p w14:paraId="26829A2B"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February</w:t>
            </w:r>
          </w:p>
        </w:tc>
        <w:tc>
          <w:tcPr>
            <w:cnfStyle w:val="000001000000" w:firstRow="0" w:lastRow="0" w:firstColumn="0" w:lastColumn="0" w:oddVBand="0" w:evenVBand="1" w:oddHBand="0" w:evenHBand="0" w:firstRowFirstColumn="0" w:firstRowLastColumn="0" w:lastRowFirstColumn="0" w:lastRowLastColumn="0"/>
            <w:tcW w:w="1203" w:type="dxa"/>
          </w:tcPr>
          <w:p w14:paraId="7B613A1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46</w:t>
            </w:r>
          </w:p>
        </w:tc>
        <w:tc>
          <w:tcPr>
            <w:cnfStyle w:val="000010000000" w:firstRow="0" w:lastRow="0" w:firstColumn="0" w:lastColumn="0" w:oddVBand="1" w:evenVBand="0" w:oddHBand="0" w:evenHBand="0" w:firstRowFirstColumn="0" w:firstRowLastColumn="0" w:lastRowFirstColumn="0" w:lastRowLastColumn="0"/>
            <w:tcW w:w="1844" w:type="dxa"/>
          </w:tcPr>
          <w:p w14:paraId="5BFE4F5B"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40,000</w:t>
            </w:r>
          </w:p>
        </w:tc>
        <w:tc>
          <w:tcPr>
            <w:cnfStyle w:val="000001000000" w:firstRow="0" w:lastRow="0" w:firstColumn="0" w:lastColumn="0" w:oddVBand="0" w:evenVBand="1" w:oddHBand="0" w:evenHBand="0" w:firstRowFirstColumn="0" w:firstRowLastColumn="0" w:lastRowFirstColumn="0" w:lastRowLastColumn="0"/>
            <w:tcW w:w="1703" w:type="dxa"/>
          </w:tcPr>
          <w:p w14:paraId="46374F8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0.090</w:t>
            </w:r>
          </w:p>
        </w:tc>
        <w:tc>
          <w:tcPr>
            <w:cnfStyle w:val="000010000000" w:firstRow="0" w:lastRow="0" w:firstColumn="0" w:lastColumn="0" w:oddVBand="1" w:evenVBand="0" w:oddHBand="0" w:evenHBand="0" w:firstRowFirstColumn="0" w:firstRowLastColumn="0" w:lastRowFirstColumn="0" w:lastRowLastColumn="0"/>
            <w:tcW w:w="1703" w:type="dxa"/>
          </w:tcPr>
          <w:p w14:paraId="52F265A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3,600</w:t>
            </w:r>
          </w:p>
        </w:tc>
        <w:tc>
          <w:tcPr>
            <w:cnfStyle w:val="000001000000" w:firstRow="0" w:lastRow="0" w:firstColumn="0" w:lastColumn="0" w:oddVBand="0" w:evenVBand="1" w:oddHBand="0" w:evenHBand="0" w:firstRowFirstColumn="0" w:firstRowLastColumn="0" w:lastRowFirstColumn="0" w:lastRowLastColumn="0"/>
            <w:tcW w:w="1703" w:type="dxa"/>
          </w:tcPr>
          <w:p w14:paraId="3832845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r>
      <w:tr w:rsidR="00DA4746" w:rsidRPr="00E33E01" w14:paraId="04F1FAC5"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148AF93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March</w:t>
            </w:r>
          </w:p>
        </w:tc>
        <w:tc>
          <w:tcPr>
            <w:cnfStyle w:val="000001000000" w:firstRow="0" w:lastRow="0" w:firstColumn="0" w:lastColumn="0" w:oddVBand="0" w:evenVBand="1" w:oddHBand="0" w:evenHBand="0" w:firstRowFirstColumn="0" w:firstRowLastColumn="0" w:lastRowFirstColumn="0" w:lastRowLastColumn="0"/>
            <w:tcW w:w="1203" w:type="dxa"/>
          </w:tcPr>
          <w:p w14:paraId="32867F7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50</w:t>
            </w:r>
          </w:p>
        </w:tc>
        <w:tc>
          <w:tcPr>
            <w:cnfStyle w:val="000010000000" w:firstRow="0" w:lastRow="0" w:firstColumn="0" w:lastColumn="0" w:oddVBand="1" w:evenVBand="0" w:oddHBand="0" w:evenHBand="0" w:firstRowFirstColumn="0" w:firstRowLastColumn="0" w:lastRowFirstColumn="0" w:lastRowLastColumn="0"/>
            <w:tcW w:w="1844" w:type="dxa"/>
          </w:tcPr>
          <w:p w14:paraId="6CD456E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38,000</w:t>
            </w:r>
          </w:p>
        </w:tc>
        <w:tc>
          <w:tcPr>
            <w:cnfStyle w:val="000001000000" w:firstRow="0" w:lastRow="0" w:firstColumn="0" w:lastColumn="0" w:oddVBand="0" w:evenVBand="1" w:oddHBand="0" w:evenHBand="0" w:firstRowFirstColumn="0" w:firstRowLastColumn="0" w:lastRowFirstColumn="0" w:lastRowLastColumn="0"/>
            <w:tcW w:w="1703" w:type="dxa"/>
          </w:tcPr>
          <w:p w14:paraId="291622D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0.098</w:t>
            </w:r>
          </w:p>
        </w:tc>
        <w:tc>
          <w:tcPr>
            <w:cnfStyle w:val="000010000000" w:firstRow="0" w:lastRow="0" w:firstColumn="0" w:lastColumn="0" w:oddVBand="1" w:evenVBand="0" w:oddHBand="0" w:evenHBand="0" w:firstRowFirstColumn="0" w:firstRowLastColumn="0" w:lastRowFirstColumn="0" w:lastRowLastColumn="0"/>
            <w:tcW w:w="1703" w:type="dxa"/>
          </w:tcPr>
          <w:p w14:paraId="5142C2C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3,717</w:t>
            </w:r>
          </w:p>
        </w:tc>
        <w:tc>
          <w:tcPr>
            <w:cnfStyle w:val="000001000000" w:firstRow="0" w:lastRow="0" w:firstColumn="0" w:lastColumn="0" w:oddVBand="0" w:evenVBand="1" w:oddHBand="0" w:evenHBand="0" w:firstRowFirstColumn="0" w:firstRowLastColumn="0" w:lastRowFirstColumn="0" w:lastRowLastColumn="0"/>
            <w:tcW w:w="1703" w:type="dxa"/>
          </w:tcPr>
          <w:p w14:paraId="0936589B"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r>
      <w:tr w:rsidR="00DA4746" w:rsidRPr="00E33E01" w14:paraId="16563071" w14:textId="77777777" w:rsidTr="00196B78">
        <w:tc>
          <w:tcPr>
            <w:cnfStyle w:val="000010000000" w:firstRow="0" w:lastRow="0" w:firstColumn="0" w:lastColumn="0" w:oddVBand="1" w:evenVBand="0" w:oddHBand="0" w:evenHBand="0" w:firstRowFirstColumn="0" w:firstRowLastColumn="0" w:lastRowFirstColumn="0" w:lastRowLastColumn="0"/>
            <w:tcW w:w="1278" w:type="dxa"/>
          </w:tcPr>
          <w:p w14:paraId="522DFD7B"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April</w:t>
            </w:r>
          </w:p>
        </w:tc>
        <w:tc>
          <w:tcPr>
            <w:cnfStyle w:val="000001000000" w:firstRow="0" w:lastRow="0" w:firstColumn="0" w:lastColumn="0" w:oddVBand="0" w:evenVBand="1" w:oddHBand="0" w:evenHBand="0" w:firstRowFirstColumn="0" w:firstRowLastColumn="0" w:lastRowFirstColumn="0" w:lastRowLastColumn="0"/>
            <w:tcW w:w="1203" w:type="dxa"/>
          </w:tcPr>
          <w:p w14:paraId="49622E1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50</w:t>
            </w:r>
          </w:p>
        </w:tc>
        <w:tc>
          <w:tcPr>
            <w:cnfStyle w:val="000010000000" w:firstRow="0" w:lastRow="0" w:firstColumn="0" w:lastColumn="0" w:oddVBand="1" w:evenVBand="0" w:oddHBand="0" w:evenHBand="0" w:firstRowFirstColumn="0" w:firstRowLastColumn="0" w:lastRowFirstColumn="0" w:lastRowLastColumn="0"/>
            <w:tcW w:w="1844" w:type="dxa"/>
          </w:tcPr>
          <w:p w14:paraId="568E794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30,000</w:t>
            </w:r>
          </w:p>
        </w:tc>
        <w:tc>
          <w:tcPr>
            <w:cnfStyle w:val="000001000000" w:firstRow="0" w:lastRow="0" w:firstColumn="0" w:lastColumn="0" w:oddVBand="0" w:evenVBand="1" w:oddHBand="0" w:evenHBand="0" w:firstRowFirstColumn="0" w:firstRowLastColumn="0" w:lastRowFirstColumn="0" w:lastRowLastColumn="0"/>
            <w:tcW w:w="1703" w:type="dxa"/>
          </w:tcPr>
          <w:p w14:paraId="32D0561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0.098</w:t>
            </w:r>
          </w:p>
        </w:tc>
        <w:tc>
          <w:tcPr>
            <w:cnfStyle w:val="000010000000" w:firstRow="0" w:lastRow="0" w:firstColumn="0" w:lastColumn="0" w:oddVBand="1" w:evenVBand="0" w:oddHBand="0" w:evenHBand="0" w:firstRowFirstColumn="0" w:firstRowLastColumn="0" w:lastRowFirstColumn="0" w:lastRowLastColumn="0"/>
            <w:tcW w:w="1703" w:type="dxa"/>
          </w:tcPr>
          <w:p w14:paraId="7D8479E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2,935</w:t>
            </w:r>
          </w:p>
        </w:tc>
        <w:tc>
          <w:tcPr>
            <w:cnfStyle w:val="000001000000" w:firstRow="0" w:lastRow="0" w:firstColumn="0" w:lastColumn="0" w:oddVBand="0" w:evenVBand="1" w:oddHBand="0" w:evenHBand="0" w:firstRowFirstColumn="0" w:firstRowLastColumn="0" w:lastRowFirstColumn="0" w:lastRowLastColumn="0"/>
            <w:tcW w:w="1703" w:type="dxa"/>
          </w:tcPr>
          <w:p w14:paraId="5E44F41F"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r>
      <w:tr w:rsidR="00DA4746" w:rsidRPr="00E33E01" w14:paraId="2F2E8FA9"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038D171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May</w:t>
            </w:r>
          </w:p>
        </w:tc>
        <w:tc>
          <w:tcPr>
            <w:cnfStyle w:val="000001000000" w:firstRow="0" w:lastRow="0" w:firstColumn="0" w:lastColumn="0" w:oddVBand="0" w:evenVBand="1" w:oddHBand="0" w:evenHBand="0" w:firstRowFirstColumn="0" w:firstRowLastColumn="0" w:lastRowFirstColumn="0" w:lastRowLastColumn="0"/>
            <w:tcW w:w="1203" w:type="dxa"/>
          </w:tcPr>
          <w:p w14:paraId="56BBEED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48</w:t>
            </w:r>
          </w:p>
        </w:tc>
        <w:tc>
          <w:tcPr>
            <w:cnfStyle w:val="000010000000" w:firstRow="0" w:lastRow="0" w:firstColumn="0" w:lastColumn="0" w:oddVBand="1" w:evenVBand="0" w:oddHBand="0" w:evenHBand="0" w:firstRowFirstColumn="0" w:firstRowLastColumn="0" w:lastRowFirstColumn="0" w:lastRowLastColumn="0"/>
            <w:tcW w:w="1844" w:type="dxa"/>
          </w:tcPr>
          <w:p w14:paraId="02C5FF3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32,000</w:t>
            </w:r>
          </w:p>
        </w:tc>
        <w:tc>
          <w:tcPr>
            <w:cnfStyle w:val="000001000000" w:firstRow="0" w:lastRow="0" w:firstColumn="0" w:lastColumn="0" w:oddVBand="0" w:evenVBand="1" w:oddHBand="0" w:evenHBand="0" w:firstRowFirstColumn="0" w:firstRowLastColumn="0" w:lastRowFirstColumn="0" w:lastRowLastColumn="0"/>
            <w:tcW w:w="1703" w:type="dxa"/>
          </w:tcPr>
          <w:p w14:paraId="00DC2C9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0.089</w:t>
            </w:r>
          </w:p>
        </w:tc>
        <w:tc>
          <w:tcPr>
            <w:cnfStyle w:val="000010000000" w:firstRow="0" w:lastRow="0" w:firstColumn="0" w:lastColumn="0" w:oddVBand="1" w:evenVBand="0" w:oddHBand="0" w:evenHBand="0" w:firstRowFirstColumn="0" w:firstRowLastColumn="0" w:lastRowFirstColumn="0" w:lastRowLastColumn="0"/>
            <w:tcW w:w="1703" w:type="dxa"/>
          </w:tcPr>
          <w:p w14:paraId="19A8116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2,838</w:t>
            </w:r>
          </w:p>
        </w:tc>
        <w:tc>
          <w:tcPr>
            <w:cnfStyle w:val="000001000000" w:firstRow="0" w:lastRow="0" w:firstColumn="0" w:lastColumn="0" w:oddVBand="0" w:evenVBand="1" w:oddHBand="0" w:evenHBand="0" w:firstRowFirstColumn="0" w:firstRowLastColumn="0" w:lastRowFirstColumn="0" w:lastRowLastColumn="0"/>
            <w:tcW w:w="1703" w:type="dxa"/>
          </w:tcPr>
          <w:p w14:paraId="5FB1484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17</w:t>
            </w:r>
          </w:p>
        </w:tc>
      </w:tr>
      <w:tr w:rsidR="00DA4746" w:rsidRPr="00E33E01" w14:paraId="23F11C09" w14:textId="77777777" w:rsidTr="00196B78">
        <w:tc>
          <w:tcPr>
            <w:cnfStyle w:val="000010000000" w:firstRow="0" w:lastRow="0" w:firstColumn="0" w:lastColumn="0" w:oddVBand="1" w:evenVBand="0" w:oddHBand="0" w:evenHBand="0" w:firstRowFirstColumn="0" w:firstRowLastColumn="0" w:lastRowFirstColumn="0" w:lastRowLastColumn="0"/>
            <w:tcW w:w="1278" w:type="dxa"/>
          </w:tcPr>
          <w:p w14:paraId="284A177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June</w:t>
            </w:r>
          </w:p>
        </w:tc>
        <w:tc>
          <w:tcPr>
            <w:cnfStyle w:val="000001000000" w:firstRow="0" w:lastRow="0" w:firstColumn="0" w:lastColumn="0" w:oddVBand="0" w:evenVBand="1" w:oddHBand="0" w:evenHBand="0" w:firstRowFirstColumn="0" w:firstRowLastColumn="0" w:lastRowFirstColumn="0" w:lastRowLastColumn="0"/>
            <w:tcW w:w="1203" w:type="dxa"/>
          </w:tcPr>
          <w:p w14:paraId="3D731E9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52</w:t>
            </w:r>
          </w:p>
        </w:tc>
        <w:tc>
          <w:tcPr>
            <w:cnfStyle w:val="000010000000" w:firstRow="0" w:lastRow="0" w:firstColumn="0" w:lastColumn="0" w:oddVBand="1" w:evenVBand="0" w:oddHBand="0" w:evenHBand="0" w:firstRowFirstColumn="0" w:firstRowLastColumn="0" w:lastRowFirstColumn="0" w:lastRowLastColumn="0"/>
            <w:tcW w:w="1844" w:type="dxa"/>
          </w:tcPr>
          <w:p w14:paraId="0469C2C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40,000</w:t>
            </w:r>
          </w:p>
        </w:tc>
        <w:tc>
          <w:tcPr>
            <w:cnfStyle w:val="000001000000" w:firstRow="0" w:lastRow="0" w:firstColumn="0" w:lastColumn="0" w:oddVBand="0" w:evenVBand="1" w:oddHBand="0" w:evenHBand="0" w:firstRowFirstColumn="0" w:firstRowLastColumn="0" w:lastRowFirstColumn="0" w:lastRowLastColumn="0"/>
            <w:tcW w:w="1703" w:type="dxa"/>
          </w:tcPr>
          <w:p w14:paraId="6862150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0.096</w:t>
            </w:r>
          </w:p>
        </w:tc>
        <w:tc>
          <w:tcPr>
            <w:cnfStyle w:val="000010000000" w:firstRow="0" w:lastRow="0" w:firstColumn="0" w:lastColumn="0" w:oddVBand="1" w:evenVBand="0" w:oddHBand="0" w:evenHBand="0" w:firstRowFirstColumn="0" w:firstRowLastColumn="0" w:lastRowFirstColumn="0" w:lastRowLastColumn="0"/>
            <w:tcW w:w="1703" w:type="dxa"/>
          </w:tcPr>
          <w:p w14:paraId="15CE558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3,843</w:t>
            </w:r>
          </w:p>
        </w:tc>
        <w:tc>
          <w:tcPr>
            <w:cnfStyle w:val="000001000000" w:firstRow="0" w:lastRow="0" w:firstColumn="0" w:lastColumn="0" w:oddVBand="0" w:evenVBand="1" w:oddHBand="0" w:evenHBand="0" w:firstRowFirstColumn="0" w:firstRowLastColumn="0" w:lastRowFirstColumn="0" w:lastRowLastColumn="0"/>
            <w:tcW w:w="1703" w:type="dxa"/>
          </w:tcPr>
          <w:p w14:paraId="27B3488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17</w:t>
            </w:r>
          </w:p>
        </w:tc>
      </w:tr>
      <w:tr w:rsidR="00DA4746" w:rsidRPr="00E33E01" w14:paraId="5F8BEF61"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73CD4E5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July</w:t>
            </w:r>
          </w:p>
        </w:tc>
        <w:tc>
          <w:tcPr>
            <w:cnfStyle w:val="000001000000" w:firstRow="0" w:lastRow="0" w:firstColumn="0" w:lastColumn="0" w:oddVBand="0" w:evenVBand="1" w:oddHBand="0" w:evenHBand="0" w:firstRowFirstColumn="0" w:firstRowLastColumn="0" w:lastRowFirstColumn="0" w:lastRowLastColumn="0"/>
            <w:tcW w:w="1203" w:type="dxa"/>
          </w:tcPr>
          <w:p w14:paraId="2642A3D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50</w:t>
            </w:r>
          </w:p>
        </w:tc>
        <w:tc>
          <w:tcPr>
            <w:cnfStyle w:val="000010000000" w:firstRow="0" w:lastRow="0" w:firstColumn="0" w:lastColumn="0" w:oddVBand="1" w:evenVBand="0" w:oddHBand="0" w:evenHBand="0" w:firstRowFirstColumn="0" w:firstRowLastColumn="0" w:lastRowFirstColumn="0" w:lastRowLastColumn="0"/>
            <w:tcW w:w="1844" w:type="dxa"/>
          </w:tcPr>
          <w:p w14:paraId="65933E59"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44,000</w:t>
            </w:r>
          </w:p>
        </w:tc>
        <w:tc>
          <w:tcPr>
            <w:cnfStyle w:val="000001000000" w:firstRow="0" w:lastRow="0" w:firstColumn="0" w:lastColumn="0" w:oddVBand="0" w:evenVBand="1" w:oddHBand="0" w:evenHBand="0" w:firstRowFirstColumn="0" w:firstRowLastColumn="0" w:lastRowFirstColumn="0" w:lastRowLastColumn="0"/>
            <w:tcW w:w="1703" w:type="dxa"/>
          </w:tcPr>
          <w:p w14:paraId="5CCBC9B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0.092</w:t>
            </w:r>
          </w:p>
        </w:tc>
        <w:tc>
          <w:tcPr>
            <w:cnfStyle w:val="000010000000" w:firstRow="0" w:lastRow="0" w:firstColumn="0" w:lastColumn="0" w:oddVBand="1" w:evenVBand="0" w:oddHBand="0" w:evenHBand="0" w:firstRowFirstColumn="0" w:firstRowLastColumn="0" w:lastRowFirstColumn="0" w:lastRowLastColumn="0"/>
            <w:tcW w:w="1703" w:type="dxa"/>
          </w:tcPr>
          <w:p w14:paraId="1106C5E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3,739</w:t>
            </w:r>
          </w:p>
        </w:tc>
        <w:tc>
          <w:tcPr>
            <w:cnfStyle w:val="000001000000" w:firstRow="0" w:lastRow="0" w:firstColumn="0" w:lastColumn="0" w:oddVBand="0" w:evenVBand="1" w:oddHBand="0" w:evenHBand="0" w:firstRowFirstColumn="0" w:firstRowLastColumn="0" w:lastRowFirstColumn="0" w:lastRowLastColumn="0"/>
            <w:tcW w:w="1703" w:type="dxa"/>
          </w:tcPr>
          <w:p w14:paraId="4BE306E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17</w:t>
            </w:r>
          </w:p>
        </w:tc>
      </w:tr>
      <w:tr w:rsidR="00DA4746" w:rsidRPr="00E33E01" w14:paraId="4DDFCF3F" w14:textId="77777777" w:rsidTr="00196B78">
        <w:tc>
          <w:tcPr>
            <w:cnfStyle w:val="000010000000" w:firstRow="0" w:lastRow="0" w:firstColumn="0" w:lastColumn="0" w:oddVBand="1" w:evenVBand="0" w:oddHBand="0" w:evenHBand="0" w:firstRowFirstColumn="0" w:firstRowLastColumn="0" w:lastRowFirstColumn="0" w:lastRowLastColumn="0"/>
            <w:tcW w:w="1278" w:type="dxa"/>
          </w:tcPr>
          <w:p w14:paraId="166B4FE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August</w:t>
            </w:r>
          </w:p>
        </w:tc>
        <w:tc>
          <w:tcPr>
            <w:cnfStyle w:val="000001000000" w:firstRow="0" w:lastRow="0" w:firstColumn="0" w:lastColumn="0" w:oddVBand="0" w:evenVBand="1" w:oddHBand="0" w:evenHBand="0" w:firstRowFirstColumn="0" w:firstRowLastColumn="0" w:lastRowFirstColumn="0" w:lastRowLastColumn="0"/>
            <w:tcW w:w="1203" w:type="dxa"/>
          </w:tcPr>
          <w:p w14:paraId="2DE6225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48</w:t>
            </w:r>
          </w:p>
        </w:tc>
        <w:tc>
          <w:tcPr>
            <w:cnfStyle w:val="000010000000" w:firstRow="0" w:lastRow="0" w:firstColumn="0" w:lastColumn="0" w:oddVBand="1" w:evenVBand="0" w:oddHBand="0" w:evenHBand="0" w:firstRowFirstColumn="0" w:firstRowLastColumn="0" w:lastRowFirstColumn="0" w:lastRowLastColumn="0"/>
            <w:tcW w:w="1844" w:type="dxa"/>
          </w:tcPr>
          <w:p w14:paraId="70BF7AD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45,000</w:t>
            </w:r>
          </w:p>
        </w:tc>
        <w:tc>
          <w:tcPr>
            <w:cnfStyle w:val="000001000000" w:firstRow="0" w:lastRow="0" w:firstColumn="0" w:lastColumn="0" w:oddVBand="0" w:evenVBand="1" w:oddHBand="0" w:evenHBand="0" w:firstRowFirstColumn="0" w:firstRowLastColumn="0" w:lastRowFirstColumn="0" w:lastRowLastColumn="0"/>
            <w:tcW w:w="1703" w:type="dxa"/>
          </w:tcPr>
          <w:p w14:paraId="7CD8FFF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0.091</w:t>
            </w:r>
          </w:p>
        </w:tc>
        <w:tc>
          <w:tcPr>
            <w:cnfStyle w:val="000010000000" w:firstRow="0" w:lastRow="0" w:firstColumn="0" w:lastColumn="0" w:oddVBand="1" w:evenVBand="0" w:oddHBand="0" w:evenHBand="0" w:firstRowFirstColumn="0" w:firstRowLastColumn="0" w:lastRowFirstColumn="0" w:lastRowLastColumn="0"/>
            <w:tcW w:w="1703" w:type="dxa"/>
          </w:tcPr>
          <w:p w14:paraId="2BDFBF6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4,109</w:t>
            </w:r>
          </w:p>
        </w:tc>
        <w:tc>
          <w:tcPr>
            <w:cnfStyle w:val="000001000000" w:firstRow="0" w:lastRow="0" w:firstColumn="0" w:lastColumn="0" w:oddVBand="0" w:evenVBand="1" w:oddHBand="0" w:evenHBand="0" w:firstRowFirstColumn="0" w:firstRowLastColumn="0" w:lastRowFirstColumn="0" w:lastRowLastColumn="0"/>
            <w:tcW w:w="1703" w:type="dxa"/>
          </w:tcPr>
          <w:p w14:paraId="41BEC03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17.5</w:t>
            </w:r>
          </w:p>
        </w:tc>
      </w:tr>
      <w:tr w:rsidR="00DA4746" w:rsidRPr="00E33E01" w14:paraId="59C59027"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1E1E8D9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September</w:t>
            </w:r>
          </w:p>
        </w:tc>
        <w:tc>
          <w:tcPr>
            <w:cnfStyle w:val="000001000000" w:firstRow="0" w:lastRow="0" w:firstColumn="0" w:lastColumn="0" w:oddVBand="0" w:evenVBand="1" w:oddHBand="0" w:evenHBand="0" w:firstRowFirstColumn="0" w:firstRowLastColumn="0" w:lastRowFirstColumn="0" w:lastRowLastColumn="0"/>
            <w:tcW w:w="1203" w:type="dxa"/>
          </w:tcPr>
          <w:p w14:paraId="152B7ED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40</w:t>
            </w:r>
          </w:p>
        </w:tc>
        <w:tc>
          <w:tcPr>
            <w:cnfStyle w:val="000010000000" w:firstRow="0" w:lastRow="0" w:firstColumn="0" w:lastColumn="0" w:oddVBand="1" w:evenVBand="0" w:oddHBand="0" w:evenHBand="0" w:firstRowFirstColumn="0" w:firstRowLastColumn="0" w:lastRowFirstColumn="0" w:lastRowLastColumn="0"/>
            <w:tcW w:w="1844" w:type="dxa"/>
          </w:tcPr>
          <w:p w14:paraId="40AD46B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43,000</w:t>
            </w:r>
          </w:p>
        </w:tc>
        <w:tc>
          <w:tcPr>
            <w:cnfStyle w:val="000001000000" w:firstRow="0" w:lastRow="0" w:firstColumn="0" w:lastColumn="0" w:oddVBand="0" w:evenVBand="1" w:oddHBand="0" w:evenHBand="0" w:firstRowFirstColumn="0" w:firstRowLastColumn="0" w:lastRowFirstColumn="0" w:lastRowLastColumn="0"/>
            <w:tcW w:w="1703" w:type="dxa"/>
          </w:tcPr>
          <w:p w14:paraId="527F6B3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0.078</w:t>
            </w:r>
          </w:p>
        </w:tc>
        <w:tc>
          <w:tcPr>
            <w:cnfStyle w:val="000010000000" w:firstRow="0" w:lastRow="0" w:firstColumn="0" w:lastColumn="0" w:oddVBand="1" w:evenVBand="0" w:oddHBand="0" w:evenHBand="0" w:firstRowFirstColumn="0" w:firstRowLastColumn="0" w:lastRowFirstColumn="0" w:lastRowLastColumn="0"/>
            <w:tcW w:w="1703" w:type="dxa"/>
          </w:tcPr>
          <w:p w14:paraId="7D4123C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3,365</w:t>
            </w:r>
          </w:p>
        </w:tc>
        <w:tc>
          <w:tcPr>
            <w:cnfStyle w:val="000001000000" w:firstRow="0" w:lastRow="0" w:firstColumn="0" w:lastColumn="0" w:oddVBand="0" w:evenVBand="1" w:oddHBand="0" w:evenHBand="0" w:firstRowFirstColumn="0" w:firstRowLastColumn="0" w:lastRowFirstColumn="0" w:lastRowLastColumn="0"/>
            <w:tcW w:w="1703" w:type="dxa"/>
          </w:tcPr>
          <w:p w14:paraId="47065A5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r>
      <w:tr w:rsidR="00DA4746" w:rsidRPr="00E33E01" w14:paraId="2D81C2E5" w14:textId="77777777" w:rsidTr="00196B78">
        <w:tc>
          <w:tcPr>
            <w:cnfStyle w:val="000010000000" w:firstRow="0" w:lastRow="0" w:firstColumn="0" w:lastColumn="0" w:oddVBand="1" w:evenVBand="0" w:oddHBand="0" w:evenHBand="0" w:firstRowFirstColumn="0" w:firstRowLastColumn="0" w:lastRowFirstColumn="0" w:lastRowLastColumn="0"/>
            <w:tcW w:w="1278" w:type="dxa"/>
          </w:tcPr>
          <w:p w14:paraId="0B38175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October</w:t>
            </w:r>
          </w:p>
        </w:tc>
        <w:tc>
          <w:tcPr>
            <w:cnfStyle w:val="000001000000" w:firstRow="0" w:lastRow="0" w:firstColumn="0" w:lastColumn="0" w:oddVBand="0" w:evenVBand="1" w:oddHBand="0" w:evenHBand="0" w:firstRowFirstColumn="0" w:firstRowLastColumn="0" w:lastRowFirstColumn="0" w:lastRowLastColumn="0"/>
            <w:tcW w:w="1203" w:type="dxa"/>
          </w:tcPr>
          <w:p w14:paraId="01E5138B"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40</w:t>
            </w:r>
          </w:p>
        </w:tc>
        <w:tc>
          <w:tcPr>
            <w:cnfStyle w:val="000010000000" w:firstRow="0" w:lastRow="0" w:firstColumn="0" w:lastColumn="0" w:oddVBand="1" w:evenVBand="0" w:oddHBand="0" w:evenHBand="0" w:firstRowFirstColumn="0" w:firstRowLastColumn="0" w:lastRowFirstColumn="0" w:lastRowLastColumn="0"/>
            <w:tcW w:w="1844" w:type="dxa"/>
          </w:tcPr>
          <w:p w14:paraId="4C2B7D4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25,000</w:t>
            </w:r>
          </w:p>
        </w:tc>
        <w:tc>
          <w:tcPr>
            <w:cnfStyle w:val="000001000000" w:firstRow="0" w:lastRow="0" w:firstColumn="0" w:lastColumn="0" w:oddVBand="0" w:evenVBand="1" w:oddHBand="0" w:evenHBand="0" w:firstRowFirstColumn="0" w:firstRowLastColumn="0" w:lastRowFirstColumn="0" w:lastRowLastColumn="0"/>
            <w:tcW w:w="1703" w:type="dxa"/>
          </w:tcPr>
          <w:p w14:paraId="3B721F6E"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0.078</w:t>
            </w:r>
          </w:p>
        </w:tc>
        <w:tc>
          <w:tcPr>
            <w:cnfStyle w:val="000010000000" w:firstRow="0" w:lastRow="0" w:firstColumn="0" w:lastColumn="0" w:oddVBand="1" w:evenVBand="0" w:oddHBand="0" w:evenHBand="0" w:firstRowFirstColumn="0" w:firstRowLastColumn="0" w:lastRowFirstColumn="0" w:lastRowLastColumn="0"/>
            <w:tcW w:w="1703" w:type="dxa"/>
          </w:tcPr>
          <w:p w14:paraId="242C9B8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1,957</w:t>
            </w:r>
          </w:p>
        </w:tc>
        <w:tc>
          <w:tcPr>
            <w:cnfStyle w:val="000001000000" w:firstRow="0" w:lastRow="0" w:firstColumn="0" w:lastColumn="0" w:oddVBand="0" w:evenVBand="1" w:oddHBand="0" w:evenHBand="0" w:firstRowFirstColumn="0" w:firstRowLastColumn="0" w:lastRowFirstColumn="0" w:lastRowLastColumn="0"/>
            <w:tcW w:w="1703" w:type="dxa"/>
          </w:tcPr>
          <w:p w14:paraId="5E563D7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r>
      <w:tr w:rsidR="00DA4746" w:rsidRPr="00E33E01" w14:paraId="2D1669E4"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661EA6E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November</w:t>
            </w:r>
          </w:p>
        </w:tc>
        <w:tc>
          <w:tcPr>
            <w:cnfStyle w:val="000001000000" w:firstRow="0" w:lastRow="0" w:firstColumn="0" w:lastColumn="0" w:oddVBand="0" w:evenVBand="1" w:oddHBand="0" w:evenHBand="0" w:firstRowFirstColumn="0" w:firstRowLastColumn="0" w:lastRowFirstColumn="0" w:lastRowLastColumn="0"/>
            <w:tcW w:w="1203" w:type="dxa"/>
          </w:tcPr>
          <w:p w14:paraId="40F5D25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40</w:t>
            </w:r>
          </w:p>
        </w:tc>
        <w:tc>
          <w:tcPr>
            <w:cnfStyle w:val="000010000000" w:firstRow="0" w:lastRow="0" w:firstColumn="0" w:lastColumn="0" w:oddVBand="1" w:evenVBand="0" w:oddHBand="0" w:evenHBand="0" w:firstRowFirstColumn="0" w:firstRowLastColumn="0" w:lastRowFirstColumn="0" w:lastRowLastColumn="0"/>
            <w:tcW w:w="1844" w:type="dxa"/>
          </w:tcPr>
          <w:p w14:paraId="31935F6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30,000</w:t>
            </w:r>
          </w:p>
        </w:tc>
        <w:tc>
          <w:tcPr>
            <w:cnfStyle w:val="000001000000" w:firstRow="0" w:lastRow="0" w:firstColumn="0" w:lastColumn="0" w:oddVBand="0" w:evenVBand="1" w:oddHBand="0" w:evenHBand="0" w:firstRowFirstColumn="0" w:firstRowLastColumn="0" w:lastRowFirstColumn="0" w:lastRowLastColumn="0"/>
            <w:tcW w:w="1703" w:type="dxa"/>
          </w:tcPr>
          <w:p w14:paraId="7DC089D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0.070</w:t>
            </w:r>
          </w:p>
        </w:tc>
        <w:tc>
          <w:tcPr>
            <w:cnfStyle w:val="000010000000" w:firstRow="0" w:lastRow="0" w:firstColumn="0" w:lastColumn="0" w:oddVBand="1" w:evenVBand="0" w:oddHBand="0" w:evenHBand="0" w:firstRowFirstColumn="0" w:firstRowLastColumn="0" w:lastRowFirstColumn="0" w:lastRowLastColumn="0"/>
            <w:tcW w:w="1703" w:type="dxa"/>
          </w:tcPr>
          <w:p w14:paraId="5E744A7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2,087</w:t>
            </w:r>
          </w:p>
        </w:tc>
        <w:tc>
          <w:tcPr>
            <w:cnfStyle w:val="000001000000" w:firstRow="0" w:lastRow="0" w:firstColumn="0" w:lastColumn="0" w:oddVBand="0" w:evenVBand="1" w:oddHBand="0" w:evenHBand="0" w:firstRowFirstColumn="0" w:firstRowLastColumn="0" w:lastRowFirstColumn="0" w:lastRowLastColumn="0"/>
            <w:tcW w:w="1703" w:type="dxa"/>
          </w:tcPr>
          <w:p w14:paraId="2E592613"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18</w:t>
            </w:r>
          </w:p>
        </w:tc>
      </w:tr>
      <w:tr w:rsidR="00DA4746" w:rsidRPr="00E33E01" w14:paraId="5DD65972" w14:textId="77777777" w:rsidTr="00196B78">
        <w:tc>
          <w:tcPr>
            <w:cnfStyle w:val="000010000000" w:firstRow="0" w:lastRow="0" w:firstColumn="0" w:lastColumn="0" w:oddVBand="1" w:evenVBand="0" w:oddHBand="0" w:evenHBand="0" w:firstRowFirstColumn="0" w:firstRowLastColumn="0" w:lastRowFirstColumn="0" w:lastRowLastColumn="0"/>
            <w:tcW w:w="1278" w:type="dxa"/>
          </w:tcPr>
          <w:p w14:paraId="4FE9122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December</w:t>
            </w:r>
          </w:p>
        </w:tc>
        <w:tc>
          <w:tcPr>
            <w:cnfStyle w:val="000001000000" w:firstRow="0" w:lastRow="0" w:firstColumn="0" w:lastColumn="0" w:oddVBand="0" w:evenVBand="1" w:oddHBand="0" w:evenHBand="0" w:firstRowFirstColumn="0" w:firstRowLastColumn="0" w:lastRowFirstColumn="0" w:lastRowLastColumn="0"/>
            <w:tcW w:w="1203" w:type="dxa"/>
          </w:tcPr>
          <w:p w14:paraId="3B69BF6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48</w:t>
            </w:r>
          </w:p>
        </w:tc>
        <w:tc>
          <w:tcPr>
            <w:cnfStyle w:val="000010000000" w:firstRow="0" w:lastRow="0" w:firstColumn="0" w:lastColumn="0" w:oddVBand="1" w:evenVBand="0" w:oddHBand="0" w:evenHBand="0" w:firstRowFirstColumn="0" w:firstRowLastColumn="0" w:lastRowFirstColumn="0" w:lastRowLastColumn="0"/>
            <w:tcW w:w="1844" w:type="dxa"/>
          </w:tcPr>
          <w:p w14:paraId="62E0A17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42,000</w:t>
            </w:r>
          </w:p>
        </w:tc>
        <w:tc>
          <w:tcPr>
            <w:cnfStyle w:val="000001000000" w:firstRow="0" w:lastRow="0" w:firstColumn="0" w:lastColumn="0" w:oddVBand="0" w:evenVBand="1" w:oddHBand="0" w:evenHBand="0" w:firstRowFirstColumn="0" w:firstRowLastColumn="0" w:lastRowFirstColumn="0" w:lastRowLastColumn="0"/>
            <w:tcW w:w="1703" w:type="dxa"/>
          </w:tcPr>
          <w:p w14:paraId="5E9F4445"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0.083</w:t>
            </w:r>
          </w:p>
        </w:tc>
        <w:tc>
          <w:tcPr>
            <w:cnfStyle w:val="000010000000" w:firstRow="0" w:lastRow="0" w:firstColumn="0" w:lastColumn="0" w:oddVBand="1" w:evenVBand="0" w:oddHBand="0" w:evenHBand="0" w:firstRowFirstColumn="0" w:firstRowLastColumn="0" w:lastRowFirstColumn="0" w:lastRowLastColumn="0"/>
            <w:tcW w:w="1703" w:type="dxa"/>
          </w:tcPr>
          <w:p w14:paraId="1F0AF67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3,502</w:t>
            </w:r>
          </w:p>
        </w:tc>
        <w:tc>
          <w:tcPr>
            <w:cnfStyle w:val="000001000000" w:firstRow="0" w:lastRow="0" w:firstColumn="0" w:lastColumn="0" w:oddVBand="0" w:evenVBand="1" w:oddHBand="0" w:evenHBand="0" w:firstRowFirstColumn="0" w:firstRowLastColumn="0" w:lastRowFirstColumn="0" w:lastRowLastColumn="0"/>
            <w:tcW w:w="1703" w:type="dxa"/>
          </w:tcPr>
          <w:p w14:paraId="029D0BB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N/R</w:t>
            </w:r>
          </w:p>
        </w:tc>
      </w:tr>
      <w:tr w:rsidR="00DA4746" w:rsidRPr="00E33E01" w14:paraId="08612BCF"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0332439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Full Year</w:t>
            </w:r>
          </w:p>
        </w:tc>
        <w:tc>
          <w:tcPr>
            <w:cnfStyle w:val="000001000000" w:firstRow="0" w:lastRow="0" w:firstColumn="0" w:lastColumn="0" w:oddVBand="0" w:evenVBand="1" w:oddHBand="0" w:evenHBand="0" w:firstRowFirstColumn="0" w:firstRowLastColumn="0" w:lastRowFirstColumn="0" w:lastRowLastColumn="0"/>
            <w:tcW w:w="1203" w:type="dxa"/>
          </w:tcPr>
          <w:p w14:paraId="3A577B7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Avg: 47</w:t>
            </w:r>
          </w:p>
        </w:tc>
        <w:tc>
          <w:tcPr>
            <w:cnfStyle w:val="000010000000" w:firstRow="0" w:lastRow="0" w:firstColumn="0" w:lastColumn="0" w:oddVBand="1" w:evenVBand="0" w:oddHBand="0" w:evenHBand="0" w:firstRowFirstColumn="0" w:firstRowLastColumn="0" w:lastRowFirstColumn="0" w:lastRowLastColumn="0"/>
            <w:tcW w:w="1844" w:type="dxa"/>
          </w:tcPr>
          <w:p w14:paraId="4927E03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Total: 454,000</w:t>
            </w:r>
          </w:p>
        </w:tc>
        <w:tc>
          <w:tcPr>
            <w:cnfStyle w:val="000001000000" w:firstRow="0" w:lastRow="0" w:firstColumn="0" w:lastColumn="0" w:oddVBand="0" w:evenVBand="1" w:oddHBand="0" w:evenHBand="0" w:firstRowFirstColumn="0" w:firstRowLastColumn="0" w:lastRowFirstColumn="0" w:lastRowLastColumn="0"/>
            <w:tcW w:w="1703" w:type="dxa"/>
          </w:tcPr>
          <w:p w14:paraId="19D09A7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Avg: 0.088</w:t>
            </w:r>
          </w:p>
        </w:tc>
        <w:tc>
          <w:tcPr>
            <w:cnfStyle w:val="000010000000" w:firstRow="0" w:lastRow="0" w:firstColumn="0" w:lastColumn="0" w:oddVBand="1" w:evenVBand="0" w:oddHBand="0" w:evenHBand="0" w:firstRowFirstColumn="0" w:firstRowLastColumn="0" w:lastRowFirstColumn="0" w:lastRowLastColumn="0"/>
            <w:tcW w:w="1703" w:type="dxa"/>
          </w:tcPr>
          <w:p w14:paraId="72C342F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Total: 39,683</w:t>
            </w:r>
          </w:p>
        </w:tc>
        <w:tc>
          <w:tcPr>
            <w:cnfStyle w:val="000001000000" w:firstRow="0" w:lastRow="0" w:firstColumn="0" w:lastColumn="0" w:oddVBand="0" w:evenVBand="1" w:oddHBand="0" w:evenHBand="0" w:firstRowFirstColumn="0" w:firstRowLastColumn="0" w:lastRowFirstColumn="0" w:lastRowLastColumn="0"/>
            <w:tcW w:w="1703" w:type="dxa"/>
          </w:tcPr>
          <w:p w14:paraId="47EDC9BD"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Avg: 17.5</w:t>
            </w:r>
          </w:p>
        </w:tc>
      </w:tr>
    </w:tbl>
    <w:p w14:paraId="12DA5701"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t>Source: AKP Sai Tex Ltd. Stats.xlsx, "2025 Production Cost and Sales" sheet. Created by the authors using protagonist's estimates, personal ledger, bank discussions, and interview data.</w:t>
      </w:r>
    </w:p>
    <w:p w14:paraId="5D487AAF"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t>Note: Pick quality refers to the number of picks (weft insertions) per centimetre of fabric, a measure of fabric density. Higher pick quality commands a higher rate per metre. The sharp decline from August (45,000 metres) to October (25,000 metres) reflects the accelerating labor drain during the festival season. The December pick rate was not recorded in the source data.</w:t>
      </w:r>
    </w:p>
    <w:p w14:paraId="409763B1" w14:textId="77777777" w:rsidR="00DA4746" w:rsidRPr="00E33E01" w:rsidRDefault="00000000">
      <w:pPr>
        <w:pStyle w:val="BodyText"/>
        <w:rPr>
          <w:rFonts w:ascii="Times New Roman" w:hAnsi="Times New Roman" w:cs="Times New Roman"/>
        </w:rPr>
      </w:pPr>
      <w:r w:rsidRPr="00E33E01">
        <w:rPr>
          <w:rFonts w:ascii="Times New Roman" w:hAnsi="Times New Roman" w:cs="Times New Roman"/>
          <w:b/>
          <w:bCs/>
        </w:rPr>
        <w:t>Exhibit 3: Strategic Options Comparison</w:t>
      </w:r>
    </w:p>
    <w:tbl>
      <w:tblPr>
        <w:tblStyle w:val="PlainTable2"/>
        <w:tblW w:w="4939" w:type="pct"/>
        <w:tblLayout w:type="fixed"/>
        <w:tblLook w:val="0020" w:firstRow="1" w:lastRow="0" w:firstColumn="0" w:lastColumn="0" w:noHBand="0" w:noVBand="0"/>
      </w:tblPr>
      <w:tblGrid>
        <w:gridCol w:w="2380"/>
        <w:gridCol w:w="2205"/>
        <w:gridCol w:w="2379"/>
        <w:gridCol w:w="2495"/>
      </w:tblGrid>
      <w:tr w:rsidR="00DA4746" w:rsidRPr="00E33E01" w14:paraId="2EDAAD4A" w14:textId="77777777" w:rsidTr="00196B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0AD8482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Category</w:t>
            </w:r>
          </w:p>
        </w:tc>
        <w:tc>
          <w:tcPr>
            <w:cnfStyle w:val="000001000000" w:firstRow="0" w:lastRow="0" w:firstColumn="0" w:lastColumn="0" w:oddVBand="0" w:evenVBand="1" w:oddHBand="0" w:evenHBand="0" w:firstRowFirstColumn="0" w:firstRowLastColumn="0" w:lastRowFirstColumn="0" w:lastRowLastColumn="0"/>
            <w:tcW w:w="1824" w:type="dxa"/>
            <w:shd w:val="clear" w:color="auto" w:fill="D9F2D0" w:themeFill="accent6" w:themeFillTint="33"/>
          </w:tcPr>
          <w:p w14:paraId="2654EB9E" w14:textId="77777777" w:rsidR="00DA4746" w:rsidRPr="00E33E01" w:rsidRDefault="00000000">
            <w:pPr>
              <w:pStyle w:val="Compact"/>
              <w:rPr>
                <w:rFonts w:ascii="Times New Roman" w:hAnsi="Times New Roman" w:cs="Times New Roman"/>
              </w:rPr>
            </w:pPr>
            <w:r w:rsidRPr="00E33E01">
              <w:rPr>
                <w:rFonts w:ascii="Times New Roman" w:hAnsi="Times New Roman" w:cs="Times New Roman"/>
              </w:rPr>
              <w:t>Option A: Green Technical Pivot</w:t>
            </w:r>
          </w:p>
        </w:tc>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22DFD202" w14:textId="77777777" w:rsidR="00DA4746" w:rsidRPr="00E33E01" w:rsidRDefault="00000000">
            <w:pPr>
              <w:pStyle w:val="Compact"/>
              <w:rPr>
                <w:rFonts w:ascii="Times New Roman" w:hAnsi="Times New Roman" w:cs="Times New Roman"/>
              </w:rPr>
            </w:pPr>
            <w:r w:rsidRPr="00E33E01">
              <w:rPr>
                <w:rFonts w:ascii="Times New Roman" w:hAnsi="Times New Roman" w:cs="Times New Roman"/>
              </w:rPr>
              <w:t>Option B: Hybrid Lean Model</w:t>
            </w:r>
          </w:p>
        </w:tc>
        <w:tc>
          <w:tcPr>
            <w:cnfStyle w:val="000001000000" w:firstRow="0" w:lastRow="0" w:firstColumn="0" w:lastColumn="0" w:oddVBand="0" w:evenVBand="1" w:oddHBand="0" w:evenHBand="0" w:firstRowFirstColumn="0" w:firstRowLastColumn="0" w:lastRowFirstColumn="0" w:lastRowLastColumn="0"/>
            <w:tcW w:w="2064" w:type="dxa"/>
            <w:shd w:val="clear" w:color="auto" w:fill="D9F2D0" w:themeFill="accent6" w:themeFillTint="33"/>
          </w:tcPr>
          <w:p w14:paraId="7F8866BF" w14:textId="77777777" w:rsidR="00DA4746" w:rsidRPr="00E33E01" w:rsidRDefault="00000000">
            <w:pPr>
              <w:pStyle w:val="Compact"/>
              <w:rPr>
                <w:rFonts w:ascii="Times New Roman" w:hAnsi="Times New Roman" w:cs="Times New Roman"/>
              </w:rPr>
            </w:pPr>
            <w:r w:rsidRPr="00E33E01">
              <w:rPr>
                <w:rFonts w:ascii="Times New Roman" w:hAnsi="Times New Roman" w:cs="Times New Roman"/>
              </w:rPr>
              <w:t>Option C: Asset Liquidation and Exit</w:t>
            </w:r>
          </w:p>
        </w:tc>
      </w:tr>
      <w:tr w:rsidR="00DA4746" w:rsidRPr="00E33E01" w14:paraId="0DF3598B"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1636CC1F"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Capital Expenditure</w:t>
            </w:r>
          </w:p>
        </w:tc>
        <w:tc>
          <w:tcPr>
            <w:cnfStyle w:val="000001000000" w:firstRow="0" w:lastRow="0" w:firstColumn="0" w:lastColumn="0" w:oddVBand="0" w:evenVBand="1" w:oddHBand="0" w:evenHBand="0" w:firstRowFirstColumn="0" w:firstRowLastColumn="0" w:lastRowFirstColumn="0" w:lastRowLastColumn="0"/>
            <w:tcW w:w="1824" w:type="dxa"/>
          </w:tcPr>
          <w:p w14:paraId="4F418BBD" w14:textId="77777777" w:rsidR="00DA4746" w:rsidRPr="00E33E01" w:rsidRDefault="00DA4746">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968" w:type="dxa"/>
          </w:tcPr>
          <w:p w14:paraId="209AC0A2" w14:textId="77777777" w:rsidR="00DA4746" w:rsidRPr="00E33E01" w:rsidRDefault="00DA474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2064" w:type="dxa"/>
          </w:tcPr>
          <w:p w14:paraId="6BDCBAB3" w14:textId="77777777" w:rsidR="00DA4746" w:rsidRPr="00E33E01" w:rsidRDefault="00DA4746">
            <w:pPr>
              <w:pStyle w:val="Compact"/>
              <w:rPr>
                <w:rFonts w:ascii="Times New Roman" w:hAnsi="Times New Roman" w:cs="Times New Roman"/>
              </w:rPr>
            </w:pPr>
          </w:p>
        </w:tc>
      </w:tr>
      <w:tr w:rsidR="00DA4746" w:rsidRPr="00E33E01" w14:paraId="3774F276"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4BBEEE5B"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New machinery (12 air-jet looms)</w:t>
            </w:r>
          </w:p>
        </w:tc>
        <w:tc>
          <w:tcPr>
            <w:cnfStyle w:val="000001000000" w:firstRow="0" w:lastRow="0" w:firstColumn="0" w:lastColumn="0" w:oddVBand="0" w:evenVBand="1" w:oddHBand="0" w:evenHBand="0" w:firstRowFirstColumn="0" w:firstRowLastColumn="0" w:lastRowFirstColumn="0" w:lastRowLastColumn="0"/>
            <w:tcW w:w="1824" w:type="dxa"/>
          </w:tcPr>
          <w:p w14:paraId="76CAF01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US$391,304</w:t>
            </w:r>
          </w:p>
        </w:tc>
        <w:tc>
          <w:tcPr>
            <w:cnfStyle w:val="000010000000" w:firstRow="0" w:lastRow="0" w:firstColumn="0" w:lastColumn="0" w:oddVBand="1" w:evenVBand="0" w:oddHBand="0" w:evenHBand="0" w:firstRowFirstColumn="0" w:firstRowLastColumn="0" w:lastRowFirstColumn="0" w:lastRowLastColumn="0"/>
            <w:tcW w:w="1968" w:type="dxa"/>
          </w:tcPr>
          <w:p w14:paraId="626AD803"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c>
          <w:tcPr>
            <w:cnfStyle w:val="000001000000" w:firstRow="0" w:lastRow="0" w:firstColumn="0" w:lastColumn="0" w:oddVBand="0" w:evenVBand="1" w:oddHBand="0" w:evenHBand="0" w:firstRowFirstColumn="0" w:firstRowLastColumn="0" w:lastRowFirstColumn="0" w:lastRowLastColumn="0"/>
            <w:tcW w:w="2064" w:type="dxa"/>
          </w:tcPr>
          <w:p w14:paraId="37EDC395"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22400095"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1C866FB6"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Rooftop solar plant</w:t>
            </w:r>
          </w:p>
        </w:tc>
        <w:tc>
          <w:tcPr>
            <w:cnfStyle w:val="000001000000" w:firstRow="0" w:lastRow="0" w:firstColumn="0" w:lastColumn="0" w:oddVBand="0" w:evenVBand="1" w:oddHBand="0" w:evenHBand="0" w:firstRowFirstColumn="0" w:firstRowLastColumn="0" w:lastRowFirstColumn="0" w:lastRowLastColumn="0"/>
            <w:tcW w:w="1824" w:type="dxa"/>
          </w:tcPr>
          <w:p w14:paraId="6C786099"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US$54,348</w:t>
            </w:r>
          </w:p>
        </w:tc>
        <w:tc>
          <w:tcPr>
            <w:cnfStyle w:val="000010000000" w:firstRow="0" w:lastRow="0" w:firstColumn="0" w:lastColumn="0" w:oddVBand="1" w:evenVBand="0" w:oddHBand="0" w:evenHBand="0" w:firstRowFirstColumn="0" w:firstRowLastColumn="0" w:lastRowFirstColumn="0" w:lastRowLastColumn="0"/>
            <w:tcW w:w="1968" w:type="dxa"/>
          </w:tcPr>
          <w:p w14:paraId="611EB25C"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c>
          <w:tcPr>
            <w:cnfStyle w:val="000001000000" w:firstRow="0" w:lastRow="0" w:firstColumn="0" w:lastColumn="0" w:oddVBand="0" w:evenVBand="1" w:oddHBand="0" w:evenHBand="0" w:firstRowFirstColumn="0" w:firstRowLastColumn="0" w:lastRowFirstColumn="0" w:lastRowLastColumn="0"/>
            <w:tcW w:w="2064" w:type="dxa"/>
          </w:tcPr>
          <w:p w14:paraId="71AD5919"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13239C32"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0C630835"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Working capital (sale-purchase model)</w:t>
            </w:r>
          </w:p>
        </w:tc>
        <w:tc>
          <w:tcPr>
            <w:cnfStyle w:val="000001000000" w:firstRow="0" w:lastRow="0" w:firstColumn="0" w:lastColumn="0" w:oddVBand="0" w:evenVBand="1" w:oddHBand="0" w:evenHBand="0" w:firstRowFirstColumn="0" w:firstRowLastColumn="0" w:lastRowFirstColumn="0" w:lastRowLastColumn="0"/>
            <w:tcW w:w="1824" w:type="dxa"/>
          </w:tcPr>
          <w:p w14:paraId="4E3E95F2"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US$27,174</w:t>
            </w:r>
          </w:p>
        </w:tc>
        <w:tc>
          <w:tcPr>
            <w:cnfStyle w:val="000010000000" w:firstRow="0" w:lastRow="0" w:firstColumn="0" w:lastColumn="0" w:oddVBand="1" w:evenVBand="0" w:oddHBand="0" w:evenHBand="0" w:firstRowFirstColumn="0" w:firstRowLastColumn="0" w:lastRowFirstColumn="0" w:lastRowLastColumn="0"/>
            <w:tcW w:w="1968" w:type="dxa"/>
          </w:tcPr>
          <w:p w14:paraId="520B43B3"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c>
          <w:tcPr>
            <w:cnfStyle w:val="000001000000" w:firstRow="0" w:lastRow="0" w:firstColumn="0" w:lastColumn="0" w:oddVBand="0" w:evenVBand="1" w:oddHBand="0" w:evenHBand="0" w:firstRowFirstColumn="0" w:firstRowLastColumn="0" w:lastRowFirstColumn="0" w:lastRowLastColumn="0"/>
            <w:tcW w:w="2064" w:type="dxa"/>
          </w:tcPr>
          <w:p w14:paraId="1530FB4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30C4772A"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582BEAC0"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Retrofit (inverter motors + shielding)</w:t>
            </w:r>
          </w:p>
        </w:tc>
        <w:tc>
          <w:tcPr>
            <w:cnfStyle w:val="000001000000" w:firstRow="0" w:lastRow="0" w:firstColumn="0" w:lastColumn="0" w:oddVBand="0" w:evenVBand="1" w:oddHBand="0" w:evenHBand="0" w:firstRowFirstColumn="0" w:firstRowLastColumn="0" w:lastRowFirstColumn="0" w:lastRowLastColumn="0"/>
            <w:tcW w:w="1824" w:type="dxa"/>
          </w:tcPr>
          <w:p w14:paraId="27D9B79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c>
          <w:tcPr>
            <w:cnfStyle w:val="000010000000" w:firstRow="0" w:lastRow="0" w:firstColumn="0" w:lastColumn="0" w:oddVBand="1" w:evenVBand="0" w:oddHBand="0" w:evenHBand="0" w:firstRowFirstColumn="0" w:firstRowLastColumn="0" w:lastRowFirstColumn="0" w:lastRowLastColumn="0"/>
            <w:tcW w:w="1968" w:type="dxa"/>
          </w:tcPr>
          <w:p w14:paraId="6666098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US$43,478–54,348</w:t>
            </w:r>
          </w:p>
        </w:tc>
        <w:tc>
          <w:tcPr>
            <w:cnfStyle w:val="000001000000" w:firstRow="0" w:lastRow="0" w:firstColumn="0" w:lastColumn="0" w:oddVBand="0" w:evenVBand="1" w:oddHBand="0" w:evenHBand="0" w:firstRowFirstColumn="0" w:firstRowLastColumn="0" w:lastRowFirstColumn="0" w:lastRowLastColumn="0"/>
            <w:tcW w:w="2064" w:type="dxa"/>
          </w:tcPr>
          <w:p w14:paraId="73878349"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0F6FB4F4"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7C1C5275"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lastRenderedPageBreak/>
              <w:t>Total New Investment</w:t>
            </w:r>
          </w:p>
        </w:tc>
        <w:tc>
          <w:tcPr>
            <w:cnfStyle w:val="000001000000" w:firstRow="0" w:lastRow="0" w:firstColumn="0" w:lastColumn="0" w:oddVBand="0" w:evenVBand="1" w:oddHBand="0" w:evenHBand="0" w:firstRowFirstColumn="0" w:firstRowLastColumn="0" w:lastRowFirstColumn="0" w:lastRowLastColumn="0"/>
            <w:tcW w:w="1824" w:type="dxa"/>
          </w:tcPr>
          <w:p w14:paraId="6594484A"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US$472,826</w:t>
            </w:r>
          </w:p>
        </w:tc>
        <w:tc>
          <w:tcPr>
            <w:cnfStyle w:val="000010000000" w:firstRow="0" w:lastRow="0" w:firstColumn="0" w:lastColumn="0" w:oddVBand="1" w:evenVBand="0" w:oddHBand="0" w:evenHBand="0" w:firstRowFirstColumn="0" w:firstRowLastColumn="0" w:lastRowFirstColumn="0" w:lastRowLastColumn="0"/>
            <w:tcW w:w="1968" w:type="dxa"/>
          </w:tcPr>
          <w:p w14:paraId="04A62D6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US$43,478–54,348</w:t>
            </w:r>
          </w:p>
        </w:tc>
        <w:tc>
          <w:tcPr>
            <w:cnfStyle w:val="000001000000" w:firstRow="0" w:lastRow="0" w:firstColumn="0" w:lastColumn="0" w:oddVBand="0" w:evenVBand="1" w:oddHBand="0" w:evenHBand="0" w:firstRowFirstColumn="0" w:firstRowLastColumn="0" w:lastRowFirstColumn="0" w:lastRowLastColumn="0"/>
            <w:tcW w:w="2064" w:type="dxa"/>
          </w:tcPr>
          <w:p w14:paraId="76289F2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Nil</w:t>
            </w:r>
          </w:p>
        </w:tc>
      </w:tr>
      <w:tr w:rsidR="00DA4746" w:rsidRPr="00E33E01" w14:paraId="6E3891BA"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4B7DB74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Debt Position</w:t>
            </w:r>
          </w:p>
        </w:tc>
        <w:tc>
          <w:tcPr>
            <w:cnfStyle w:val="000001000000" w:firstRow="0" w:lastRow="0" w:firstColumn="0" w:lastColumn="0" w:oddVBand="0" w:evenVBand="1" w:oddHBand="0" w:evenHBand="0" w:firstRowFirstColumn="0" w:firstRowLastColumn="0" w:lastRowFirstColumn="0" w:lastRowLastColumn="0"/>
            <w:tcW w:w="1824" w:type="dxa"/>
          </w:tcPr>
          <w:p w14:paraId="30EBFE73" w14:textId="77777777" w:rsidR="00DA4746" w:rsidRPr="00E33E01" w:rsidRDefault="00DA4746">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968" w:type="dxa"/>
          </w:tcPr>
          <w:p w14:paraId="688D4057" w14:textId="77777777" w:rsidR="00DA4746" w:rsidRPr="00E33E01" w:rsidRDefault="00DA474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2064" w:type="dxa"/>
          </w:tcPr>
          <w:p w14:paraId="0DEA3D26" w14:textId="77777777" w:rsidR="00DA4746" w:rsidRPr="00E33E01" w:rsidRDefault="00DA4746">
            <w:pPr>
              <w:pStyle w:val="Compact"/>
              <w:rPr>
                <w:rFonts w:ascii="Times New Roman" w:hAnsi="Times New Roman" w:cs="Times New Roman"/>
              </w:rPr>
            </w:pPr>
          </w:p>
        </w:tc>
      </w:tr>
      <w:tr w:rsidR="00DA4746" w:rsidRPr="00E33E01" w14:paraId="6F849ED2"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0B3B6BE2"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Existing debt</w:t>
            </w:r>
          </w:p>
        </w:tc>
        <w:tc>
          <w:tcPr>
            <w:cnfStyle w:val="000001000000" w:firstRow="0" w:lastRow="0" w:firstColumn="0" w:lastColumn="0" w:oddVBand="0" w:evenVBand="1" w:oddHBand="0" w:evenHBand="0" w:firstRowFirstColumn="0" w:firstRowLastColumn="0" w:lastRowFirstColumn="0" w:lastRowLastColumn="0"/>
            <w:tcW w:w="1824" w:type="dxa"/>
          </w:tcPr>
          <w:p w14:paraId="01A6726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US$130,435</w:t>
            </w:r>
          </w:p>
        </w:tc>
        <w:tc>
          <w:tcPr>
            <w:cnfStyle w:val="000010000000" w:firstRow="0" w:lastRow="0" w:firstColumn="0" w:lastColumn="0" w:oddVBand="1" w:evenVBand="0" w:oddHBand="0" w:evenHBand="0" w:firstRowFirstColumn="0" w:firstRowLastColumn="0" w:lastRowFirstColumn="0" w:lastRowLastColumn="0"/>
            <w:tcW w:w="1968" w:type="dxa"/>
          </w:tcPr>
          <w:p w14:paraId="697EAC55"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US$130,435</w:t>
            </w:r>
          </w:p>
        </w:tc>
        <w:tc>
          <w:tcPr>
            <w:cnfStyle w:val="000001000000" w:firstRow="0" w:lastRow="0" w:firstColumn="0" w:lastColumn="0" w:oddVBand="0" w:evenVBand="1" w:oddHBand="0" w:evenHBand="0" w:firstRowFirstColumn="0" w:firstRowLastColumn="0" w:lastRowFirstColumn="0" w:lastRowLastColumn="0"/>
            <w:tcW w:w="2064" w:type="dxa"/>
          </w:tcPr>
          <w:p w14:paraId="3BA62274"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US$130,435</w:t>
            </w:r>
          </w:p>
        </w:tc>
      </w:tr>
      <w:tr w:rsidR="00DA4746" w:rsidRPr="00E33E01" w14:paraId="03FBF96A"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4DCDC09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New debt</w:t>
            </w:r>
          </w:p>
        </w:tc>
        <w:tc>
          <w:tcPr>
            <w:cnfStyle w:val="000001000000" w:firstRow="0" w:lastRow="0" w:firstColumn="0" w:lastColumn="0" w:oddVBand="0" w:evenVBand="1" w:oddHBand="0" w:evenHBand="0" w:firstRowFirstColumn="0" w:firstRowLastColumn="0" w:lastRowFirstColumn="0" w:lastRowLastColumn="0"/>
            <w:tcW w:w="1824" w:type="dxa"/>
          </w:tcPr>
          <w:p w14:paraId="69626D0B"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US$472,826</w:t>
            </w:r>
          </w:p>
        </w:tc>
        <w:tc>
          <w:tcPr>
            <w:cnfStyle w:val="000010000000" w:firstRow="0" w:lastRow="0" w:firstColumn="0" w:lastColumn="0" w:oddVBand="1" w:evenVBand="0" w:oddHBand="0" w:evenHBand="0" w:firstRowFirstColumn="0" w:firstRowLastColumn="0" w:lastRowFirstColumn="0" w:lastRowLastColumn="0"/>
            <w:tcW w:w="1968" w:type="dxa"/>
          </w:tcPr>
          <w:p w14:paraId="7FFE396D"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US$43,478–54,348</w:t>
            </w:r>
          </w:p>
        </w:tc>
        <w:tc>
          <w:tcPr>
            <w:cnfStyle w:val="000001000000" w:firstRow="0" w:lastRow="0" w:firstColumn="0" w:lastColumn="0" w:oddVBand="0" w:evenVBand="1" w:oddHBand="0" w:evenHBand="0" w:firstRowFirstColumn="0" w:firstRowLastColumn="0" w:lastRowFirstColumn="0" w:lastRowLastColumn="0"/>
            <w:tcW w:w="2064" w:type="dxa"/>
          </w:tcPr>
          <w:p w14:paraId="56EE032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36C1C34F"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749C0FDA"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Machine resale proceeds</w:t>
            </w:r>
          </w:p>
        </w:tc>
        <w:tc>
          <w:tcPr>
            <w:cnfStyle w:val="000001000000" w:firstRow="0" w:lastRow="0" w:firstColumn="0" w:lastColumn="0" w:oddVBand="0" w:evenVBand="1" w:oddHBand="0" w:evenHBand="0" w:firstRowFirstColumn="0" w:firstRowLastColumn="0" w:lastRowFirstColumn="0" w:lastRowLastColumn="0"/>
            <w:tcW w:w="1824" w:type="dxa"/>
          </w:tcPr>
          <w:p w14:paraId="22190ED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c>
          <w:tcPr>
            <w:cnfStyle w:val="000010000000" w:firstRow="0" w:lastRow="0" w:firstColumn="0" w:lastColumn="0" w:oddVBand="1" w:evenVBand="0" w:oddHBand="0" w:evenHBand="0" w:firstRowFirstColumn="0" w:firstRowLastColumn="0" w:lastRowFirstColumn="0" w:lastRowLastColumn="0"/>
            <w:tcW w:w="1968" w:type="dxa"/>
          </w:tcPr>
          <w:p w14:paraId="365A1BB4"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c>
          <w:tcPr>
            <w:cnfStyle w:val="000001000000" w:firstRow="0" w:lastRow="0" w:firstColumn="0" w:lastColumn="0" w:oddVBand="0" w:evenVBand="1" w:oddHBand="0" w:evenHBand="0" w:firstRowFirstColumn="0" w:firstRowLastColumn="0" w:lastRowFirstColumn="0" w:lastRowLastColumn="0"/>
            <w:tcW w:w="2064" w:type="dxa"/>
          </w:tcPr>
          <w:p w14:paraId="39E58F93"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(US$21,739)</w:t>
            </w:r>
          </w:p>
        </w:tc>
      </w:tr>
      <w:tr w:rsidR="00DA4746" w:rsidRPr="00E33E01" w14:paraId="7C87E98B"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426E7D6C"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Total Obligations</w:t>
            </w:r>
          </w:p>
        </w:tc>
        <w:tc>
          <w:tcPr>
            <w:cnfStyle w:val="000001000000" w:firstRow="0" w:lastRow="0" w:firstColumn="0" w:lastColumn="0" w:oddVBand="0" w:evenVBand="1" w:oddHBand="0" w:evenHBand="0" w:firstRowFirstColumn="0" w:firstRowLastColumn="0" w:lastRowFirstColumn="0" w:lastRowLastColumn="0"/>
            <w:tcW w:w="1824" w:type="dxa"/>
          </w:tcPr>
          <w:p w14:paraId="23CE7C44"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US$603,261</w:t>
            </w:r>
          </w:p>
        </w:tc>
        <w:tc>
          <w:tcPr>
            <w:cnfStyle w:val="000010000000" w:firstRow="0" w:lastRow="0" w:firstColumn="0" w:lastColumn="0" w:oddVBand="1" w:evenVBand="0" w:oddHBand="0" w:evenHBand="0" w:firstRowFirstColumn="0" w:firstRowLastColumn="0" w:lastRowFirstColumn="0" w:lastRowLastColumn="0"/>
            <w:tcW w:w="1968" w:type="dxa"/>
          </w:tcPr>
          <w:p w14:paraId="438202FC"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US$173,913–184,783</w:t>
            </w:r>
          </w:p>
        </w:tc>
        <w:tc>
          <w:tcPr>
            <w:cnfStyle w:val="000001000000" w:firstRow="0" w:lastRow="0" w:firstColumn="0" w:lastColumn="0" w:oddVBand="0" w:evenVBand="1" w:oddHBand="0" w:evenHBand="0" w:firstRowFirstColumn="0" w:firstRowLastColumn="0" w:lastRowFirstColumn="0" w:lastRowLastColumn="0"/>
            <w:tcW w:w="2064" w:type="dxa"/>
          </w:tcPr>
          <w:p w14:paraId="6DB965EB"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US$108,696</w:t>
            </w:r>
          </w:p>
        </w:tc>
      </w:tr>
      <w:tr w:rsidR="00DA4746" w:rsidRPr="00E33E01" w14:paraId="0D61EF16" w14:textId="77777777" w:rsidTr="00196B78">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05177F6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Financing</w:t>
            </w:r>
          </w:p>
        </w:tc>
        <w:tc>
          <w:tcPr>
            <w:cnfStyle w:val="000001000000" w:firstRow="0" w:lastRow="0" w:firstColumn="0" w:lastColumn="0" w:oddVBand="0" w:evenVBand="1" w:oddHBand="0" w:evenHBand="0" w:firstRowFirstColumn="0" w:firstRowLastColumn="0" w:lastRowFirstColumn="0" w:lastRowLastColumn="0"/>
            <w:tcW w:w="1824" w:type="dxa"/>
          </w:tcPr>
          <w:p w14:paraId="717F0FF1" w14:textId="77777777" w:rsidR="00DA4746" w:rsidRPr="00E33E01" w:rsidRDefault="00DA4746">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968" w:type="dxa"/>
          </w:tcPr>
          <w:p w14:paraId="329390FB" w14:textId="77777777" w:rsidR="00DA4746" w:rsidRPr="00E33E01" w:rsidRDefault="00DA474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2064" w:type="dxa"/>
          </w:tcPr>
          <w:p w14:paraId="622DAD65" w14:textId="77777777" w:rsidR="00DA4746" w:rsidRPr="00E33E01" w:rsidRDefault="00DA4746">
            <w:pPr>
              <w:pStyle w:val="Compact"/>
              <w:rPr>
                <w:rFonts w:ascii="Times New Roman" w:hAnsi="Times New Roman" w:cs="Times New Roman"/>
              </w:rPr>
            </w:pPr>
          </w:p>
        </w:tc>
      </w:tr>
      <w:tr w:rsidR="00DA4746" w:rsidRPr="00E33E01" w14:paraId="361D6F39"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011DC7FB"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Annual interest burden at 14% p.a.</w:t>
            </w:r>
          </w:p>
        </w:tc>
        <w:tc>
          <w:tcPr>
            <w:cnfStyle w:val="000001000000" w:firstRow="0" w:lastRow="0" w:firstColumn="0" w:lastColumn="0" w:oddVBand="0" w:evenVBand="1" w:oddHBand="0" w:evenHBand="0" w:firstRowFirstColumn="0" w:firstRowLastColumn="0" w:lastRowFirstColumn="0" w:lastRowLastColumn="0"/>
            <w:tcW w:w="1824" w:type="dxa"/>
          </w:tcPr>
          <w:p w14:paraId="6E8DA95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~US$84,457</w:t>
            </w:r>
          </w:p>
        </w:tc>
        <w:tc>
          <w:tcPr>
            <w:cnfStyle w:val="000010000000" w:firstRow="0" w:lastRow="0" w:firstColumn="0" w:lastColumn="0" w:oddVBand="1" w:evenVBand="0" w:oddHBand="0" w:evenHBand="0" w:firstRowFirstColumn="0" w:firstRowLastColumn="0" w:lastRowFirstColumn="0" w:lastRowLastColumn="0"/>
            <w:tcW w:w="1968" w:type="dxa"/>
          </w:tcPr>
          <w:p w14:paraId="4BA77C67"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~US$24,348–25,870</w:t>
            </w:r>
          </w:p>
        </w:tc>
        <w:tc>
          <w:tcPr>
            <w:cnfStyle w:val="000001000000" w:firstRow="0" w:lastRow="0" w:firstColumn="0" w:lastColumn="0" w:oddVBand="0" w:evenVBand="1" w:oddHBand="0" w:evenHBand="0" w:firstRowFirstColumn="0" w:firstRowLastColumn="0" w:lastRowFirstColumn="0" w:lastRowLastColumn="0"/>
            <w:tcW w:w="2064" w:type="dxa"/>
          </w:tcPr>
          <w:p w14:paraId="735C4705"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Declining</w:t>
            </w:r>
          </w:p>
        </w:tc>
      </w:tr>
      <w:tr w:rsidR="00DA4746" w:rsidRPr="00E33E01" w14:paraId="7F005E58"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2240A07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Monthly interest burden</w:t>
            </w:r>
          </w:p>
        </w:tc>
        <w:tc>
          <w:tcPr>
            <w:cnfStyle w:val="000001000000" w:firstRow="0" w:lastRow="0" w:firstColumn="0" w:lastColumn="0" w:oddVBand="0" w:evenVBand="1" w:oddHBand="0" w:evenHBand="0" w:firstRowFirstColumn="0" w:firstRowLastColumn="0" w:lastRowFirstColumn="0" w:lastRowLastColumn="0"/>
            <w:tcW w:w="1824" w:type="dxa"/>
          </w:tcPr>
          <w:p w14:paraId="2458EF5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~US$7,038</w:t>
            </w:r>
          </w:p>
        </w:tc>
        <w:tc>
          <w:tcPr>
            <w:cnfStyle w:val="000010000000" w:firstRow="0" w:lastRow="0" w:firstColumn="0" w:lastColumn="0" w:oddVBand="1" w:evenVBand="0" w:oddHBand="0" w:evenHBand="0" w:firstRowFirstColumn="0" w:firstRowLastColumn="0" w:lastRowFirstColumn="0" w:lastRowLastColumn="0"/>
            <w:tcW w:w="1968" w:type="dxa"/>
          </w:tcPr>
          <w:p w14:paraId="02E39F7A"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~US$2,033–2,152</w:t>
            </w:r>
          </w:p>
        </w:tc>
        <w:tc>
          <w:tcPr>
            <w:cnfStyle w:val="000001000000" w:firstRow="0" w:lastRow="0" w:firstColumn="0" w:lastColumn="0" w:oddVBand="0" w:evenVBand="1" w:oddHBand="0" w:evenHBand="0" w:firstRowFirstColumn="0" w:firstRowLastColumn="0" w:lastRowFirstColumn="0" w:lastRowLastColumn="0"/>
            <w:tcW w:w="2064" w:type="dxa"/>
          </w:tcPr>
          <w:p w14:paraId="7169B2E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Declining</w:t>
            </w:r>
          </w:p>
        </w:tc>
      </w:tr>
      <w:tr w:rsidR="00DA4746" w:rsidRPr="00E33E01" w14:paraId="5E73A817"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4C30496F"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MAHA-TUFS subsidy (up to 25%)</w:t>
            </w:r>
          </w:p>
        </w:tc>
        <w:tc>
          <w:tcPr>
            <w:cnfStyle w:val="000001000000" w:firstRow="0" w:lastRow="0" w:firstColumn="0" w:lastColumn="0" w:oddVBand="0" w:evenVBand="1" w:oddHBand="0" w:evenHBand="0" w:firstRowFirstColumn="0" w:firstRowLastColumn="0" w:lastRowFirstColumn="0" w:lastRowLastColumn="0"/>
            <w:tcW w:w="1824" w:type="dxa"/>
          </w:tcPr>
          <w:p w14:paraId="737DFDB7"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Up to ~US$118,207</w:t>
            </w:r>
          </w:p>
        </w:tc>
        <w:tc>
          <w:tcPr>
            <w:cnfStyle w:val="000010000000" w:firstRow="0" w:lastRow="0" w:firstColumn="0" w:lastColumn="0" w:oddVBand="1" w:evenVBand="0" w:oddHBand="0" w:evenHBand="0" w:firstRowFirstColumn="0" w:firstRowLastColumn="0" w:lastRowFirstColumn="0" w:lastRowLastColumn="0"/>
            <w:tcW w:w="1968" w:type="dxa"/>
          </w:tcPr>
          <w:p w14:paraId="437B3FE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Limited eligibility</w:t>
            </w:r>
          </w:p>
        </w:tc>
        <w:tc>
          <w:tcPr>
            <w:cnfStyle w:val="000001000000" w:firstRow="0" w:lastRow="0" w:firstColumn="0" w:lastColumn="0" w:oddVBand="0" w:evenVBand="1" w:oddHBand="0" w:evenHBand="0" w:firstRowFirstColumn="0" w:firstRowLastColumn="0" w:lastRowFirstColumn="0" w:lastRowLastColumn="0"/>
            <w:tcW w:w="2064" w:type="dxa"/>
          </w:tcPr>
          <w:p w14:paraId="6A4E71E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7E2DA522"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1604750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Collateral required</w:t>
            </w:r>
          </w:p>
        </w:tc>
        <w:tc>
          <w:tcPr>
            <w:cnfStyle w:val="000001000000" w:firstRow="0" w:lastRow="0" w:firstColumn="0" w:lastColumn="0" w:oddVBand="0" w:evenVBand="1" w:oddHBand="0" w:evenHBand="0" w:firstRowFirstColumn="0" w:firstRowLastColumn="0" w:lastRowFirstColumn="0" w:lastRowLastColumn="0"/>
            <w:tcW w:w="1824" w:type="dxa"/>
          </w:tcPr>
          <w:p w14:paraId="4409DB3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Personal bungalow</w:t>
            </w:r>
          </w:p>
        </w:tc>
        <w:tc>
          <w:tcPr>
            <w:cnfStyle w:val="000010000000" w:firstRow="0" w:lastRow="0" w:firstColumn="0" w:lastColumn="0" w:oddVBand="1" w:evenVBand="0" w:oddHBand="0" w:evenHBand="0" w:firstRowFirstColumn="0" w:firstRowLastColumn="0" w:lastRowFirstColumn="0" w:lastRowLastColumn="0"/>
            <w:tcW w:w="1968" w:type="dxa"/>
          </w:tcPr>
          <w:p w14:paraId="492ABE3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Existing assets</w:t>
            </w:r>
          </w:p>
        </w:tc>
        <w:tc>
          <w:tcPr>
            <w:cnfStyle w:val="000001000000" w:firstRow="0" w:lastRow="0" w:firstColumn="0" w:lastColumn="0" w:oddVBand="0" w:evenVBand="1" w:oddHBand="0" w:evenHBand="0" w:firstRowFirstColumn="0" w:firstRowLastColumn="0" w:lastRowFirstColumn="0" w:lastRowLastColumn="0"/>
            <w:tcW w:w="2064" w:type="dxa"/>
          </w:tcPr>
          <w:p w14:paraId="07D12964"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3FEF1051"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38251851"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Operational Impact</w:t>
            </w:r>
          </w:p>
        </w:tc>
        <w:tc>
          <w:tcPr>
            <w:cnfStyle w:val="000001000000" w:firstRow="0" w:lastRow="0" w:firstColumn="0" w:lastColumn="0" w:oddVBand="0" w:evenVBand="1" w:oddHBand="0" w:evenHBand="0" w:firstRowFirstColumn="0" w:firstRowLastColumn="0" w:lastRowFirstColumn="0" w:lastRowLastColumn="0"/>
            <w:tcW w:w="1824" w:type="dxa"/>
          </w:tcPr>
          <w:p w14:paraId="0222A4C9" w14:textId="77777777" w:rsidR="00DA4746" w:rsidRPr="00E33E01" w:rsidRDefault="00DA4746">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968" w:type="dxa"/>
          </w:tcPr>
          <w:p w14:paraId="06185FD5" w14:textId="77777777" w:rsidR="00DA4746" w:rsidRPr="00E33E01" w:rsidRDefault="00DA474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2064" w:type="dxa"/>
          </w:tcPr>
          <w:p w14:paraId="70211351" w14:textId="77777777" w:rsidR="00DA4746" w:rsidRPr="00E33E01" w:rsidRDefault="00DA4746">
            <w:pPr>
              <w:pStyle w:val="Compact"/>
              <w:rPr>
                <w:rFonts w:ascii="Times New Roman" w:hAnsi="Times New Roman" w:cs="Times New Roman"/>
              </w:rPr>
            </w:pPr>
          </w:p>
        </w:tc>
      </w:tr>
      <w:tr w:rsidR="00DA4746" w:rsidRPr="00E33E01" w14:paraId="531D2FC0"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5151DC66"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Production capacity (metres/day)</w:t>
            </w:r>
          </w:p>
        </w:tc>
        <w:tc>
          <w:tcPr>
            <w:cnfStyle w:val="000001000000" w:firstRow="0" w:lastRow="0" w:firstColumn="0" w:lastColumn="0" w:oddVBand="0" w:evenVBand="1" w:oddHBand="0" w:evenHBand="0" w:firstRowFirstColumn="0" w:firstRowLastColumn="0" w:lastRowFirstColumn="0" w:lastRowLastColumn="0"/>
            <w:tcW w:w="1824" w:type="dxa"/>
          </w:tcPr>
          <w:p w14:paraId="4C812140"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4,800</w:t>
            </w:r>
          </w:p>
        </w:tc>
        <w:tc>
          <w:tcPr>
            <w:cnfStyle w:val="000010000000" w:firstRow="0" w:lastRow="0" w:firstColumn="0" w:lastColumn="0" w:oddVBand="1" w:evenVBand="0" w:oddHBand="0" w:evenHBand="0" w:firstRowFirstColumn="0" w:firstRowLastColumn="0" w:lastRowFirstColumn="0" w:lastRowLastColumn="0"/>
            <w:tcW w:w="1968" w:type="dxa"/>
          </w:tcPr>
          <w:p w14:paraId="10E5792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1,000</w:t>
            </w:r>
          </w:p>
        </w:tc>
        <w:tc>
          <w:tcPr>
            <w:cnfStyle w:val="000001000000" w:firstRow="0" w:lastRow="0" w:firstColumn="0" w:lastColumn="0" w:oddVBand="0" w:evenVBand="1" w:oddHBand="0" w:evenHBand="0" w:firstRowFirstColumn="0" w:firstRowLastColumn="0" w:lastRowFirstColumn="0" w:lastRowLastColumn="0"/>
            <w:tcW w:w="2064" w:type="dxa"/>
          </w:tcPr>
          <w:p w14:paraId="4E66A6E3"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294B46EA"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21BDB810"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Energy savings</w:t>
            </w:r>
          </w:p>
        </w:tc>
        <w:tc>
          <w:tcPr>
            <w:cnfStyle w:val="000001000000" w:firstRow="0" w:lastRow="0" w:firstColumn="0" w:lastColumn="0" w:oddVBand="0" w:evenVBand="1" w:oddHBand="0" w:evenHBand="0" w:firstRowFirstColumn="0" w:firstRowLastColumn="0" w:lastRowFirstColumn="0" w:lastRowLastColumn="0"/>
            <w:tcW w:w="1824" w:type="dxa"/>
          </w:tcPr>
          <w:p w14:paraId="064AF317"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Solar eliminates bill</w:t>
            </w:r>
          </w:p>
        </w:tc>
        <w:tc>
          <w:tcPr>
            <w:cnfStyle w:val="000010000000" w:firstRow="0" w:lastRow="0" w:firstColumn="0" w:lastColumn="0" w:oddVBand="1" w:evenVBand="0" w:oddHBand="0" w:evenHBand="0" w:firstRowFirstColumn="0" w:firstRowLastColumn="0" w:lastRowFirstColumn="0" w:lastRowLastColumn="0"/>
            <w:tcW w:w="1968" w:type="dxa"/>
          </w:tcPr>
          <w:p w14:paraId="045C7274"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20–30% reduction</w:t>
            </w:r>
          </w:p>
        </w:tc>
        <w:tc>
          <w:tcPr>
            <w:cnfStyle w:val="000001000000" w:firstRow="0" w:lastRow="0" w:firstColumn="0" w:lastColumn="0" w:oddVBand="0" w:evenVBand="1" w:oddHBand="0" w:evenHBand="0" w:firstRowFirstColumn="0" w:firstRowLastColumn="0" w:lastRowFirstColumn="0" w:lastRowLastColumn="0"/>
            <w:tcW w:w="2064" w:type="dxa"/>
          </w:tcPr>
          <w:p w14:paraId="699F8F59"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N/A</w:t>
            </w:r>
          </w:p>
        </w:tc>
      </w:tr>
      <w:tr w:rsidR="00DA4746" w:rsidRPr="00E33E01" w14:paraId="40327F1D"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47EC42F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Worker impact</w:t>
            </w:r>
          </w:p>
        </w:tc>
        <w:tc>
          <w:tcPr>
            <w:cnfStyle w:val="000001000000" w:firstRow="0" w:lastRow="0" w:firstColumn="0" w:lastColumn="0" w:oddVBand="0" w:evenVBand="1" w:oddHBand="0" w:evenHBand="0" w:firstRowFirstColumn="0" w:firstRowLastColumn="0" w:lastRowFirstColumn="0" w:lastRowLastColumn="0"/>
            <w:tcW w:w="1824" w:type="dxa"/>
          </w:tcPr>
          <w:p w14:paraId="4DD1F444"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Retain + attract new</w:t>
            </w:r>
          </w:p>
        </w:tc>
        <w:tc>
          <w:tcPr>
            <w:cnfStyle w:val="000010000000" w:firstRow="0" w:lastRow="0" w:firstColumn="0" w:lastColumn="0" w:oddVBand="1" w:evenVBand="0" w:oddHBand="0" w:evenHBand="0" w:firstRowFirstColumn="0" w:firstRowLastColumn="0" w:lastRowFirstColumn="0" w:lastRowLastColumn="0"/>
            <w:tcW w:w="1968" w:type="dxa"/>
          </w:tcPr>
          <w:p w14:paraId="0A94BC2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Retain at risk of attrition</w:t>
            </w:r>
          </w:p>
        </w:tc>
        <w:tc>
          <w:tcPr>
            <w:cnfStyle w:val="000001000000" w:firstRow="0" w:lastRow="0" w:firstColumn="0" w:lastColumn="0" w:oddVBand="0" w:evenVBand="1" w:oddHBand="0" w:evenHBand="0" w:firstRowFirstColumn="0" w:firstRowLastColumn="0" w:lastRowFirstColumn="0" w:lastRowLastColumn="0"/>
            <w:tcW w:w="2064" w:type="dxa"/>
          </w:tcPr>
          <w:p w14:paraId="070404A2"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12 permanent + temporary displaced</w:t>
            </w:r>
          </w:p>
        </w:tc>
      </w:tr>
      <w:tr w:rsidR="00DA4746" w:rsidRPr="00E33E01" w14:paraId="6DED9D92"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shd w:val="clear" w:color="auto" w:fill="D9F2D0" w:themeFill="accent6" w:themeFillTint="33"/>
          </w:tcPr>
          <w:p w14:paraId="6C43413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b/>
                <w:bCs/>
              </w:rPr>
              <w:t>Risk Profile</w:t>
            </w:r>
          </w:p>
        </w:tc>
        <w:tc>
          <w:tcPr>
            <w:cnfStyle w:val="000001000000" w:firstRow="0" w:lastRow="0" w:firstColumn="0" w:lastColumn="0" w:oddVBand="0" w:evenVBand="1" w:oddHBand="0" w:evenHBand="0" w:firstRowFirstColumn="0" w:firstRowLastColumn="0" w:lastRowFirstColumn="0" w:lastRowLastColumn="0"/>
            <w:tcW w:w="1824" w:type="dxa"/>
          </w:tcPr>
          <w:p w14:paraId="6B29D855" w14:textId="77777777" w:rsidR="00DA4746" w:rsidRPr="00E33E01" w:rsidRDefault="00DA4746">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968" w:type="dxa"/>
          </w:tcPr>
          <w:p w14:paraId="3F5D30BC" w14:textId="77777777" w:rsidR="00DA4746" w:rsidRPr="00E33E01" w:rsidRDefault="00DA474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2064" w:type="dxa"/>
          </w:tcPr>
          <w:p w14:paraId="75237FE0" w14:textId="77777777" w:rsidR="00DA4746" w:rsidRPr="00E33E01" w:rsidRDefault="00DA4746">
            <w:pPr>
              <w:pStyle w:val="Compact"/>
              <w:rPr>
                <w:rFonts w:ascii="Times New Roman" w:hAnsi="Times New Roman" w:cs="Times New Roman"/>
              </w:rPr>
            </w:pPr>
          </w:p>
        </w:tc>
      </w:tr>
      <w:tr w:rsidR="00DA4746" w:rsidRPr="00E33E01" w14:paraId="344AE5F3"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4FC2EB24"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Break-even timeline</w:t>
            </w:r>
          </w:p>
        </w:tc>
        <w:tc>
          <w:tcPr>
            <w:cnfStyle w:val="000001000000" w:firstRow="0" w:lastRow="0" w:firstColumn="0" w:lastColumn="0" w:oddVBand="0" w:evenVBand="1" w:oddHBand="0" w:evenHBand="0" w:firstRowFirstColumn="0" w:firstRowLastColumn="0" w:lastRowFirstColumn="0" w:lastRowLastColumn="0"/>
            <w:tcW w:w="1824" w:type="dxa"/>
          </w:tcPr>
          <w:p w14:paraId="03C39CB9"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12–18 months (if assumptions hold)</w:t>
            </w:r>
          </w:p>
        </w:tc>
        <w:tc>
          <w:tcPr>
            <w:cnfStyle w:val="000010000000" w:firstRow="0" w:lastRow="0" w:firstColumn="0" w:lastColumn="0" w:oddVBand="1" w:evenVBand="0" w:oddHBand="0" w:evenHBand="0" w:firstRowFirstColumn="0" w:firstRowLastColumn="0" w:lastRowFirstColumn="0" w:lastRowLastColumn="0"/>
            <w:tcW w:w="1968" w:type="dxa"/>
          </w:tcPr>
          <w:p w14:paraId="0260141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Does not reach break-even</w:t>
            </w:r>
          </w:p>
        </w:tc>
        <w:tc>
          <w:tcPr>
            <w:cnfStyle w:val="000001000000" w:firstRow="0" w:lastRow="0" w:firstColumn="0" w:lastColumn="0" w:oddVBand="0" w:evenVBand="1" w:oddHBand="0" w:evenHBand="0" w:firstRowFirstColumn="0" w:firstRowLastColumn="0" w:lastRowFirstColumn="0" w:lastRowLastColumn="0"/>
            <w:tcW w:w="2064" w:type="dxa"/>
          </w:tcPr>
          <w:p w14:paraId="3AF06B23"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Immediate loss cessation</w:t>
            </w:r>
          </w:p>
        </w:tc>
      </w:tr>
      <w:tr w:rsidR="00DA4746" w:rsidRPr="00E33E01" w14:paraId="221646BC"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68" w:type="dxa"/>
          </w:tcPr>
          <w:p w14:paraId="386469A7"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Key risk</w:t>
            </w:r>
          </w:p>
        </w:tc>
        <w:tc>
          <w:tcPr>
            <w:cnfStyle w:val="000001000000" w:firstRow="0" w:lastRow="0" w:firstColumn="0" w:lastColumn="0" w:oddVBand="0" w:evenVBand="1" w:oddHBand="0" w:evenHBand="0" w:firstRowFirstColumn="0" w:firstRowLastColumn="0" w:lastRowFirstColumn="0" w:lastRowLastColumn="0"/>
            <w:tcW w:w="1824" w:type="dxa"/>
          </w:tcPr>
          <w:p w14:paraId="7F36055B"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Debt trap if assumptions fail</w:t>
            </w:r>
          </w:p>
        </w:tc>
        <w:tc>
          <w:tcPr>
            <w:cnfStyle w:val="000010000000" w:firstRow="0" w:lastRow="0" w:firstColumn="0" w:lastColumn="0" w:oddVBand="1" w:evenVBand="0" w:oddHBand="0" w:evenHBand="0" w:firstRowFirstColumn="0" w:firstRowLastColumn="0" w:lastRowFirstColumn="0" w:lastRowLastColumn="0"/>
            <w:tcW w:w="1968" w:type="dxa"/>
          </w:tcPr>
          <w:p w14:paraId="56785E2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Slow bleed continues</w:t>
            </w:r>
          </w:p>
        </w:tc>
        <w:tc>
          <w:tcPr>
            <w:cnfStyle w:val="000001000000" w:firstRow="0" w:lastRow="0" w:firstColumn="0" w:lastColumn="0" w:oddVBand="0" w:evenVBand="1" w:oddHBand="0" w:evenHBand="0" w:firstRowFirstColumn="0" w:firstRowLastColumn="0" w:lastRowFirstColumn="0" w:lastRowLastColumn="0"/>
            <w:tcW w:w="2064" w:type="dxa"/>
          </w:tcPr>
          <w:p w14:paraId="62C10629"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Loss of livelihood and legacy</w:t>
            </w:r>
          </w:p>
        </w:tc>
      </w:tr>
      <w:tr w:rsidR="00DA4746" w:rsidRPr="00E33E01" w14:paraId="7B24FF87" w14:textId="77777777" w:rsidTr="00196B78">
        <w:tc>
          <w:tcPr>
            <w:cnfStyle w:val="000010000000" w:firstRow="0" w:lastRow="0" w:firstColumn="0" w:lastColumn="0" w:oddVBand="1" w:evenVBand="0" w:oddHBand="0" w:evenHBand="0" w:firstRowFirstColumn="0" w:firstRowLastColumn="0" w:lastRowFirstColumn="0" w:lastRowLastColumn="0"/>
            <w:tcW w:w="1968" w:type="dxa"/>
          </w:tcPr>
          <w:p w14:paraId="4BA46D18" w14:textId="77777777" w:rsidR="00DA4746" w:rsidRPr="00E33E01" w:rsidRDefault="00000000">
            <w:pPr>
              <w:pStyle w:val="Compact"/>
              <w:jc w:val="center"/>
              <w:rPr>
                <w:rFonts w:ascii="Times New Roman" w:hAnsi="Times New Roman" w:cs="Times New Roman"/>
              </w:rPr>
            </w:pPr>
            <w:r w:rsidRPr="00E33E01">
              <w:rPr>
                <w:rFonts w:ascii="Times New Roman" w:hAnsi="Times New Roman" w:cs="Times New Roman"/>
              </w:rPr>
              <w:t>Upside scenario</w:t>
            </w:r>
          </w:p>
        </w:tc>
        <w:tc>
          <w:tcPr>
            <w:cnfStyle w:val="000001000000" w:firstRow="0" w:lastRow="0" w:firstColumn="0" w:lastColumn="0" w:oddVBand="0" w:evenVBand="1" w:oddHBand="0" w:evenHBand="0" w:firstRowFirstColumn="0" w:firstRowLastColumn="0" w:lastRowFirstColumn="0" w:lastRowLastColumn="0"/>
            <w:tcW w:w="1824" w:type="dxa"/>
          </w:tcPr>
          <w:p w14:paraId="7DFA008A"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US$10,870–16,304/month net profit</w:t>
            </w:r>
          </w:p>
        </w:tc>
        <w:tc>
          <w:tcPr>
            <w:cnfStyle w:val="000010000000" w:firstRow="0" w:lastRow="0" w:firstColumn="0" w:lastColumn="0" w:oddVBand="1" w:evenVBand="0" w:oddHBand="0" w:evenHBand="0" w:firstRowFirstColumn="0" w:firstRowLastColumn="0" w:lastRowFirstColumn="0" w:lastRowLastColumn="0"/>
            <w:tcW w:w="1968" w:type="dxa"/>
          </w:tcPr>
          <w:p w14:paraId="7AF3B1A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Buys 2–3 years; preserves optionality</w:t>
            </w:r>
          </w:p>
        </w:tc>
        <w:tc>
          <w:tcPr>
            <w:cnfStyle w:val="000001000000" w:firstRow="0" w:lastRow="0" w:firstColumn="0" w:lastColumn="0" w:oddVBand="0" w:evenVBand="1" w:oddHBand="0" w:evenHBand="0" w:firstRowFirstColumn="0" w:firstRowLastColumn="0" w:lastRowFirstColumn="0" w:lastRowLastColumn="0"/>
            <w:tcW w:w="2064" w:type="dxa"/>
          </w:tcPr>
          <w:p w14:paraId="71F2654C"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Preserves family assets</w:t>
            </w:r>
          </w:p>
        </w:tc>
      </w:tr>
    </w:tbl>
    <w:p w14:paraId="556BE609"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t>Source: Created by the authors using protagonist's estimates, personal ledger, bank discussions, and interview data.</w:t>
      </w:r>
    </w:p>
    <w:p w14:paraId="2764DB2F" w14:textId="77777777" w:rsidR="00DA4746" w:rsidRPr="00E33E01" w:rsidRDefault="00000000">
      <w:pPr>
        <w:pStyle w:val="BodyText"/>
        <w:rPr>
          <w:rFonts w:ascii="Times New Roman" w:hAnsi="Times New Roman" w:cs="Times New Roman"/>
        </w:rPr>
      </w:pPr>
      <w:r w:rsidRPr="00E33E01">
        <w:rPr>
          <w:rFonts w:ascii="Times New Roman" w:hAnsi="Times New Roman" w:cs="Times New Roman"/>
          <w:b/>
          <w:bCs/>
        </w:rPr>
        <w:t>Exhibit 4: Technology Comparison, Rifa Rapier Loom vs. Air-Jet Loom</w:t>
      </w:r>
    </w:p>
    <w:tbl>
      <w:tblPr>
        <w:tblStyle w:val="PlainTable2"/>
        <w:tblW w:w="4924" w:type="pct"/>
        <w:tblLayout w:type="fixed"/>
        <w:tblLook w:val="0020" w:firstRow="1" w:lastRow="0" w:firstColumn="0" w:lastColumn="0" w:noHBand="0" w:noVBand="0"/>
      </w:tblPr>
      <w:tblGrid>
        <w:gridCol w:w="2974"/>
        <w:gridCol w:w="2394"/>
        <w:gridCol w:w="4062"/>
      </w:tblGrid>
      <w:tr w:rsidR="00DA4746" w:rsidRPr="00E33E01" w14:paraId="276CFEF8" w14:textId="77777777" w:rsidTr="00196B7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60" w:type="dxa"/>
            <w:shd w:val="clear" w:color="auto" w:fill="D9F2D0" w:themeFill="accent6" w:themeFillTint="33"/>
          </w:tcPr>
          <w:p w14:paraId="633973D6"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Parameter</w:t>
            </w:r>
          </w:p>
        </w:tc>
        <w:tc>
          <w:tcPr>
            <w:cnfStyle w:val="000001000000" w:firstRow="0" w:lastRow="0" w:firstColumn="0" w:lastColumn="0" w:oddVBand="0" w:evenVBand="1" w:oddHBand="0" w:evenHBand="0" w:firstRowFirstColumn="0" w:firstRowLastColumn="0" w:lastRowFirstColumn="0" w:lastRowLastColumn="0"/>
            <w:tcW w:w="1980" w:type="dxa"/>
            <w:shd w:val="clear" w:color="auto" w:fill="D9F2D0" w:themeFill="accent6" w:themeFillTint="33"/>
          </w:tcPr>
          <w:p w14:paraId="2E1DC9C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Rifa Rapier Loom (Current)</w:t>
            </w:r>
          </w:p>
        </w:tc>
        <w:tc>
          <w:tcPr>
            <w:cnfStyle w:val="000010000000" w:firstRow="0" w:lastRow="0" w:firstColumn="0" w:lastColumn="0" w:oddVBand="1" w:evenVBand="0" w:oddHBand="0" w:evenHBand="0" w:firstRowFirstColumn="0" w:firstRowLastColumn="0" w:lastRowFirstColumn="0" w:lastRowLastColumn="0"/>
            <w:tcW w:w="3360" w:type="dxa"/>
            <w:shd w:val="clear" w:color="auto" w:fill="D9F2D0" w:themeFill="accent6" w:themeFillTint="33"/>
          </w:tcPr>
          <w:p w14:paraId="47D3E7B6"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Air-Jet Loom (Proposed)</w:t>
            </w:r>
          </w:p>
        </w:tc>
      </w:tr>
      <w:tr w:rsidR="00DA4746" w:rsidRPr="00E33E01" w14:paraId="5C5C38AD"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60" w:type="dxa"/>
          </w:tcPr>
          <w:p w14:paraId="1B7E3F5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Operating speed</w:t>
            </w:r>
          </w:p>
        </w:tc>
        <w:tc>
          <w:tcPr>
            <w:cnfStyle w:val="000001000000" w:firstRow="0" w:lastRow="0" w:firstColumn="0" w:lastColumn="0" w:oddVBand="0" w:evenVBand="1" w:oddHBand="0" w:evenHBand="0" w:firstRowFirstColumn="0" w:firstRowLastColumn="0" w:lastRowFirstColumn="0" w:lastRowLastColumn="0"/>
            <w:tcW w:w="1980" w:type="dxa"/>
          </w:tcPr>
          <w:p w14:paraId="5551D9BB"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300 RPM</w:t>
            </w:r>
          </w:p>
        </w:tc>
        <w:tc>
          <w:tcPr>
            <w:cnfStyle w:val="000010000000" w:firstRow="0" w:lastRow="0" w:firstColumn="0" w:lastColumn="0" w:oddVBand="1" w:evenVBand="0" w:oddHBand="0" w:evenHBand="0" w:firstRowFirstColumn="0" w:firstRowLastColumn="0" w:lastRowFirstColumn="0" w:lastRowLastColumn="0"/>
            <w:tcW w:w="3360" w:type="dxa"/>
          </w:tcPr>
          <w:p w14:paraId="401AB9F1"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1,200 RPM</w:t>
            </w:r>
          </w:p>
        </w:tc>
      </w:tr>
      <w:tr w:rsidR="00DA4746" w:rsidRPr="00E33E01" w14:paraId="7AFAC0DA" w14:textId="77777777" w:rsidTr="00196B78">
        <w:tc>
          <w:tcPr>
            <w:cnfStyle w:val="000010000000" w:firstRow="0" w:lastRow="0" w:firstColumn="0" w:lastColumn="0" w:oddVBand="1" w:evenVBand="0" w:oddHBand="0" w:evenHBand="0" w:firstRowFirstColumn="0" w:firstRowLastColumn="0" w:lastRowFirstColumn="0" w:lastRowLastColumn="0"/>
            <w:tcW w:w="2460" w:type="dxa"/>
          </w:tcPr>
          <w:p w14:paraId="58F734CA"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Production per machine per day</w:t>
            </w:r>
          </w:p>
        </w:tc>
        <w:tc>
          <w:tcPr>
            <w:cnfStyle w:val="000001000000" w:firstRow="0" w:lastRow="0" w:firstColumn="0" w:lastColumn="0" w:oddVBand="0" w:evenVBand="1" w:oddHBand="0" w:evenHBand="0" w:firstRowFirstColumn="0" w:firstRowLastColumn="0" w:lastRowFirstColumn="0" w:lastRowLastColumn="0"/>
            <w:tcW w:w="1980" w:type="dxa"/>
          </w:tcPr>
          <w:p w14:paraId="1EB11176"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100 metres</w:t>
            </w:r>
          </w:p>
        </w:tc>
        <w:tc>
          <w:tcPr>
            <w:cnfStyle w:val="000010000000" w:firstRow="0" w:lastRow="0" w:firstColumn="0" w:lastColumn="0" w:oddVBand="1" w:evenVBand="0" w:oddHBand="0" w:evenHBand="0" w:firstRowFirstColumn="0" w:firstRowLastColumn="0" w:lastRowFirstColumn="0" w:lastRowLastColumn="0"/>
            <w:tcW w:w="3360" w:type="dxa"/>
          </w:tcPr>
          <w:p w14:paraId="09F79AD0"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400 metres</w:t>
            </w:r>
          </w:p>
        </w:tc>
      </w:tr>
      <w:tr w:rsidR="00DA4746" w:rsidRPr="00E33E01" w14:paraId="6FBE51A8"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60" w:type="dxa"/>
          </w:tcPr>
          <w:p w14:paraId="00C55A3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Weft insertion method</w:t>
            </w:r>
          </w:p>
        </w:tc>
        <w:tc>
          <w:tcPr>
            <w:cnfStyle w:val="000001000000" w:firstRow="0" w:lastRow="0" w:firstColumn="0" w:lastColumn="0" w:oddVBand="0" w:evenVBand="1" w:oddHBand="0" w:evenHBand="0" w:firstRowFirstColumn="0" w:firstRowLastColumn="0" w:lastRowFirstColumn="0" w:lastRowLastColumn="0"/>
            <w:tcW w:w="1980" w:type="dxa"/>
          </w:tcPr>
          <w:p w14:paraId="2E23B75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 xml:space="preserve">Rapier band and </w:t>
            </w:r>
            <w:r w:rsidRPr="00E33E01">
              <w:rPr>
                <w:rFonts w:ascii="Times New Roman" w:hAnsi="Times New Roman" w:cs="Times New Roman"/>
              </w:rPr>
              <w:lastRenderedPageBreak/>
              <w:t>gripper</w:t>
            </w:r>
          </w:p>
        </w:tc>
        <w:tc>
          <w:tcPr>
            <w:cnfStyle w:val="000010000000" w:firstRow="0" w:lastRow="0" w:firstColumn="0" w:lastColumn="0" w:oddVBand="1" w:evenVBand="0" w:oddHBand="0" w:evenHBand="0" w:firstRowFirstColumn="0" w:firstRowLastColumn="0" w:lastRowFirstColumn="0" w:lastRowLastColumn="0"/>
            <w:tcW w:w="3360" w:type="dxa"/>
          </w:tcPr>
          <w:p w14:paraId="2B3D7500"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lastRenderedPageBreak/>
              <w:t>Compressed high-pressure air</w:t>
            </w:r>
          </w:p>
        </w:tc>
      </w:tr>
      <w:tr w:rsidR="00DA4746" w:rsidRPr="00E33E01" w14:paraId="6AD7FF56" w14:textId="77777777" w:rsidTr="00196B78">
        <w:tc>
          <w:tcPr>
            <w:cnfStyle w:val="000010000000" w:firstRow="0" w:lastRow="0" w:firstColumn="0" w:lastColumn="0" w:oddVBand="1" w:evenVBand="0" w:oddHBand="0" w:evenHBand="0" w:firstRowFirstColumn="0" w:firstRowLastColumn="0" w:lastRowFirstColumn="0" w:lastRowLastColumn="0"/>
            <w:tcW w:w="2460" w:type="dxa"/>
          </w:tcPr>
          <w:p w14:paraId="734F9B9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Climate control requirement</w:t>
            </w:r>
          </w:p>
        </w:tc>
        <w:tc>
          <w:tcPr>
            <w:cnfStyle w:val="000001000000" w:firstRow="0" w:lastRow="0" w:firstColumn="0" w:lastColumn="0" w:oddVBand="0" w:evenVBand="1" w:oddHBand="0" w:evenHBand="0" w:firstRowFirstColumn="0" w:firstRowLastColumn="0" w:lastRowFirstColumn="0" w:lastRowLastColumn="0"/>
            <w:tcW w:w="1980" w:type="dxa"/>
          </w:tcPr>
          <w:p w14:paraId="5011EF1D"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Humidification system</w:t>
            </w:r>
          </w:p>
        </w:tc>
        <w:tc>
          <w:tcPr>
            <w:cnfStyle w:val="000010000000" w:firstRow="0" w:lastRow="0" w:firstColumn="0" w:lastColumn="0" w:oddVBand="1" w:evenVBand="0" w:oddHBand="0" w:evenHBand="0" w:firstRowFirstColumn="0" w:firstRowLastColumn="0" w:lastRowFirstColumn="0" w:lastRowLastColumn="0"/>
            <w:tcW w:w="3360" w:type="dxa"/>
          </w:tcPr>
          <w:p w14:paraId="5B0F08F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Complete AC plant + large compressors</w:t>
            </w:r>
          </w:p>
        </w:tc>
      </w:tr>
      <w:tr w:rsidR="00DA4746" w:rsidRPr="00E33E01" w14:paraId="3AEC4427"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60" w:type="dxa"/>
          </w:tcPr>
          <w:p w14:paraId="7B6B7FF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Energy consumption per metre of output</w:t>
            </w:r>
          </w:p>
        </w:tc>
        <w:tc>
          <w:tcPr>
            <w:cnfStyle w:val="000001000000" w:firstRow="0" w:lastRow="0" w:firstColumn="0" w:lastColumn="0" w:oddVBand="0" w:evenVBand="1" w:oddHBand="0" w:evenHBand="0" w:firstRowFirstColumn="0" w:firstRowLastColumn="0" w:lastRowFirstColumn="0" w:lastRowLastColumn="0"/>
            <w:tcW w:w="1980" w:type="dxa"/>
          </w:tcPr>
          <w:p w14:paraId="661A604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Higher (low throughput)</w:t>
            </w:r>
          </w:p>
        </w:tc>
        <w:tc>
          <w:tcPr>
            <w:cnfStyle w:val="000010000000" w:firstRow="0" w:lastRow="0" w:firstColumn="0" w:lastColumn="0" w:oddVBand="1" w:evenVBand="0" w:oddHBand="0" w:evenHBand="0" w:firstRowFirstColumn="0" w:firstRowLastColumn="0" w:lastRowFirstColumn="0" w:lastRowLastColumn="0"/>
            <w:tcW w:w="3360" w:type="dxa"/>
          </w:tcPr>
          <w:p w14:paraId="1CEC93BC"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Lower (4x throughput offsets higher per-machine cost)</w:t>
            </w:r>
          </w:p>
        </w:tc>
      </w:tr>
      <w:tr w:rsidR="00DA4746" w:rsidRPr="00E33E01" w14:paraId="2F764E6F" w14:textId="77777777" w:rsidTr="00196B78">
        <w:tc>
          <w:tcPr>
            <w:cnfStyle w:val="000010000000" w:firstRow="0" w:lastRow="0" w:firstColumn="0" w:lastColumn="0" w:oddVBand="1" w:evenVBand="0" w:oddHBand="0" w:evenHBand="0" w:firstRowFirstColumn="0" w:firstRowLastColumn="0" w:lastRowFirstColumn="0" w:lastRowLastColumn="0"/>
            <w:tcW w:w="2460" w:type="dxa"/>
          </w:tcPr>
          <w:p w14:paraId="14FF5022"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Reed cost</w:t>
            </w:r>
          </w:p>
        </w:tc>
        <w:tc>
          <w:tcPr>
            <w:cnfStyle w:val="000001000000" w:firstRow="0" w:lastRow="0" w:firstColumn="0" w:lastColumn="0" w:oddVBand="0" w:evenVBand="1" w:oddHBand="0" w:evenHBand="0" w:firstRowFirstColumn="0" w:firstRowLastColumn="0" w:lastRowFirstColumn="0" w:lastRowLastColumn="0"/>
            <w:tcW w:w="1980" w:type="dxa"/>
          </w:tcPr>
          <w:p w14:paraId="21B1D22A"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US$14 (INR 1,300) per reed</w:t>
            </w:r>
          </w:p>
        </w:tc>
        <w:tc>
          <w:tcPr>
            <w:cnfStyle w:val="000010000000" w:firstRow="0" w:lastRow="0" w:firstColumn="0" w:lastColumn="0" w:oddVBand="1" w:evenVBand="0" w:oddHBand="0" w:evenHBand="0" w:firstRowFirstColumn="0" w:firstRowLastColumn="0" w:lastRowFirstColumn="0" w:lastRowLastColumn="0"/>
            <w:tcW w:w="3360" w:type="dxa"/>
          </w:tcPr>
          <w:p w14:paraId="3DD8565F"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US$174 (INR 16,000) per reed</w:t>
            </w:r>
          </w:p>
        </w:tc>
      </w:tr>
      <w:tr w:rsidR="00DA4746" w:rsidRPr="00E33E01" w14:paraId="187CEC07" w14:textId="77777777" w:rsidTr="00196B7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60" w:type="dxa"/>
          </w:tcPr>
          <w:p w14:paraId="68ABBC95"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Approximate cost per machine</w:t>
            </w:r>
          </w:p>
        </w:tc>
        <w:tc>
          <w:tcPr>
            <w:cnfStyle w:val="000001000000" w:firstRow="0" w:lastRow="0" w:firstColumn="0" w:lastColumn="0" w:oddVBand="0" w:evenVBand="1" w:oddHBand="0" w:evenHBand="0" w:firstRowFirstColumn="0" w:firstRowLastColumn="0" w:lastRowFirstColumn="0" w:lastRowLastColumn="0"/>
            <w:tcW w:w="1980" w:type="dxa"/>
          </w:tcPr>
          <w:p w14:paraId="1F6E8C2E"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US$13,043 (2010 price)</w:t>
            </w:r>
          </w:p>
        </w:tc>
        <w:tc>
          <w:tcPr>
            <w:cnfStyle w:val="000010000000" w:firstRow="0" w:lastRow="0" w:firstColumn="0" w:lastColumn="0" w:oddVBand="1" w:evenVBand="0" w:oddHBand="0" w:evenHBand="0" w:firstRowFirstColumn="0" w:firstRowLastColumn="0" w:lastRowFirstColumn="0" w:lastRowLastColumn="0"/>
            <w:tcW w:w="3360" w:type="dxa"/>
          </w:tcPr>
          <w:p w14:paraId="6F047156"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US$32,609 (2026 estimate)</w:t>
            </w:r>
          </w:p>
        </w:tc>
      </w:tr>
      <w:tr w:rsidR="00DA4746" w:rsidRPr="00E33E01" w14:paraId="5340D700" w14:textId="77777777" w:rsidTr="00196B78">
        <w:tc>
          <w:tcPr>
            <w:cnfStyle w:val="000010000000" w:firstRow="0" w:lastRow="0" w:firstColumn="0" w:lastColumn="0" w:oddVBand="1" w:evenVBand="0" w:oddHBand="0" w:evenHBand="0" w:firstRowFirstColumn="0" w:firstRowLastColumn="0" w:lastRowFirstColumn="0" w:lastRowLastColumn="0"/>
            <w:tcW w:w="2460" w:type="dxa"/>
          </w:tcPr>
          <w:p w14:paraId="0B777EB8"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Worker attractiveness</w:t>
            </w:r>
          </w:p>
        </w:tc>
        <w:tc>
          <w:tcPr>
            <w:cnfStyle w:val="000001000000" w:firstRow="0" w:lastRow="0" w:firstColumn="0" w:lastColumn="0" w:oddVBand="0" w:evenVBand="1" w:oddHBand="0" w:evenHBand="0" w:firstRowFirstColumn="0" w:firstRowLastColumn="0" w:lastRowFirstColumn="0" w:lastRowLastColumn="0"/>
            <w:tcW w:w="1980" w:type="dxa"/>
          </w:tcPr>
          <w:p w14:paraId="024518D6"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Low (workers leaving)</w:t>
            </w:r>
          </w:p>
        </w:tc>
        <w:tc>
          <w:tcPr>
            <w:cnfStyle w:val="000010000000" w:firstRow="0" w:lastRow="0" w:firstColumn="0" w:lastColumn="0" w:oddVBand="1" w:evenVBand="0" w:oddHBand="0" w:evenHBand="0" w:firstRowFirstColumn="0" w:firstRowLastColumn="0" w:lastRowFirstColumn="0" w:lastRowLastColumn="0"/>
            <w:tcW w:w="3360" w:type="dxa"/>
          </w:tcPr>
          <w:p w14:paraId="2FD681DD" w14:textId="77777777" w:rsidR="00DA4746" w:rsidRPr="00E33E01" w:rsidRDefault="00000000" w:rsidP="00A73C72">
            <w:pPr>
              <w:pStyle w:val="Compact"/>
              <w:jc w:val="center"/>
              <w:rPr>
                <w:rFonts w:ascii="Times New Roman" w:hAnsi="Times New Roman" w:cs="Times New Roman"/>
              </w:rPr>
            </w:pPr>
            <w:r w:rsidRPr="00E33E01">
              <w:rPr>
                <w:rFonts w:ascii="Times New Roman" w:hAnsi="Times New Roman" w:cs="Times New Roman"/>
              </w:rPr>
              <w:t>High (modern, higher wages)</w:t>
            </w:r>
          </w:p>
        </w:tc>
      </w:tr>
    </w:tbl>
    <w:p w14:paraId="7984F210"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t>Source: AKP Sai Tex Ltd. Stats.xlsx, "Machine Stats" and "Loom Technology Comparison" sheets; Created by the authors using protagonist's estimates, personal ledger, bank discussions, and interview data.</w:t>
      </w:r>
    </w:p>
    <w:p w14:paraId="7C47528F" w14:textId="77777777" w:rsidR="00DA4746" w:rsidRPr="00196B78" w:rsidRDefault="00000000">
      <w:pPr>
        <w:pStyle w:val="BodyText"/>
        <w:rPr>
          <w:rFonts w:ascii="Times New Roman" w:hAnsi="Times New Roman" w:cs="Times New Roman"/>
          <w:sz w:val="22"/>
          <w:szCs w:val="22"/>
        </w:rPr>
      </w:pPr>
      <w:r w:rsidRPr="00196B78">
        <w:rPr>
          <w:rFonts w:ascii="Times New Roman" w:hAnsi="Times New Roman" w:cs="Times New Roman"/>
          <w:sz w:val="22"/>
          <w:szCs w:val="22"/>
        </w:rPr>
        <w:t>Note: The Rifa RPM figure of 300 refers to the rapier insertion speed (the operationally relevant metric). Air-jet loom speed of 1,200 RPM refers to weft insertion rate.</w:t>
      </w:r>
      <w:bookmarkEnd w:id="0"/>
      <w:bookmarkEnd w:id="7"/>
    </w:p>
    <w:sectPr w:rsidR="00DA4746" w:rsidRPr="00196B7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E5029" w14:textId="77777777" w:rsidR="008C6BF5" w:rsidRDefault="008C6BF5">
      <w:pPr>
        <w:spacing w:after="0"/>
      </w:pPr>
      <w:r>
        <w:separator/>
      </w:r>
    </w:p>
  </w:endnote>
  <w:endnote w:type="continuationSeparator" w:id="0">
    <w:p w14:paraId="045B63B2" w14:textId="77777777" w:rsidR="008C6BF5" w:rsidRDefault="008C6BF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74B85" w14:textId="77777777" w:rsidR="008C6BF5" w:rsidRDefault="008C6BF5">
      <w:pPr>
        <w:spacing w:after="0"/>
      </w:pPr>
      <w:r>
        <w:separator/>
      </w:r>
    </w:p>
  </w:footnote>
  <w:footnote w:type="continuationSeparator" w:id="0">
    <w:p w14:paraId="71CC67BB" w14:textId="77777777" w:rsidR="008C6BF5" w:rsidRDefault="008C6BF5">
      <w:pPr>
        <w:spacing w:after="0"/>
      </w:pPr>
      <w:r>
        <w:continuationSeparator/>
      </w:r>
    </w:p>
  </w:footnote>
  <w:footnote w:id="1">
    <w:p w14:paraId="6A78E542" w14:textId="77777777" w:rsidR="00DA4746" w:rsidRPr="00E33E01" w:rsidRDefault="00000000">
      <w:pPr>
        <w:pStyle w:val="FootnoteText"/>
        <w:rPr>
          <w:rFonts w:ascii="Times New Roman" w:hAnsi="Times New Roman" w:cs="Times New Roman"/>
          <w:sz w:val="22"/>
          <w:szCs w:val="22"/>
        </w:rPr>
      </w:pPr>
      <w:r>
        <w:rPr>
          <w:rStyle w:val="FootnoteReference"/>
        </w:rPr>
        <w:footnoteRef/>
      </w:r>
      <w:r>
        <w:t xml:space="preserve"> </w:t>
      </w:r>
      <w:r w:rsidRPr="00E33E01">
        <w:rPr>
          <w:rFonts w:ascii="Times New Roman" w:hAnsi="Times New Roman" w:cs="Times New Roman"/>
          <w:sz w:val="22"/>
          <w:szCs w:val="22"/>
        </w:rPr>
        <w:t>Based on interviews with Avinash Kisanrao Patil (AKP), founder of Sai Tex Ltd., conducted between December 2025 and April 2026. All statements attributed to Patil in subsequent footnotes derive from these interviews unless otherwise noted. Scene reconstructed from AKP’s description of factory conditions.</w:t>
      </w:r>
    </w:p>
  </w:footnote>
  <w:footnote w:id="2">
    <w:p w14:paraId="3AFFF45C"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US$1 ~ INR 92 (March 2026). All subsequent dollar figures use this exchange rate.</w:t>
      </w:r>
    </w:p>
  </w:footnote>
  <w:footnote w:id="3">
    <w:p w14:paraId="084E5008"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Bihar is a state in eastern India. By 2026, the Ichhalkaranji textile cluster had become almost entirely dependent on migrant workers from Bihar and Uttar Pradesh, who travelled over 1,500 kilometres for employment in the powerloom industry.</w:t>
      </w:r>
    </w:p>
  </w:footnote>
  <w:footnote w:id="4">
    <w:p w14:paraId="3F60F7E2" w14:textId="77777777" w:rsidR="00DA4746" w:rsidRDefault="00000000">
      <w:pPr>
        <w:pStyle w:val="FootnoteText"/>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Workers leave for units with newer machines offering approximately 10% higher wages. The Excel workbook </w:t>
      </w:r>
      <w:r w:rsidRPr="00E33E01">
        <w:rPr>
          <w:rFonts w:ascii="Times New Roman" w:hAnsi="Times New Roman" w:cs="Times New Roman"/>
          <w:i/>
          <w:iCs/>
          <w:sz w:val="22"/>
          <w:szCs w:val="22"/>
        </w:rPr>
        <w:t>“OpEx Stats”</w:t>
      </w:r>
      <w:r w:rsidRPr="00E33E01">
        <w:rPr>
          <w:rFonts w:ascii="Times New Roman" w:hAnsi="Times New Roman" w:cs="Times New Roman"/>
          <w:sz w:val="22"/>
          <w:szCs w:val="22"/>
        </w:rPr>
        <w:t xml:space="preserve"> sheet records the manager’s name as </w:t>
      </w:r>
      <w:r w:rsidRPr="00E33E01">
        <w:rPr>
          <w:rFonts w:ascii="Times New Roman" w:hAnsi="Times New Roman" w:cs="Times New Roman"/>
          <w:i/>
          <w:iCs/>
          <w:sz w:val="22"/>
          <w:szCs w:val="22"/>
        </w:rPr>
        <w:t>“Shivmani Mishra.”</w:t>
      </w:r>
    </w:p>
  </w:footnote>
  <w:footnote w:id="5">
    <w:p w14:paraId="06125CB1" w14:textId="0E09F024" w:rsidR="00DA4746" w:rsidRPr="00E33E01" w:rsidRDefault="00000000">
      <w:pPr>
        <w:pStyle w:val="FootnoteText"/>
        <w:rPr>
          <w:rFonts w:ascii="Times New Roman" w:hAnsi="Times New Roman" w:cs="Times New Roman"/>
        </w:rPr>
      </w:pPr>
      <w:r>
        <w:rPr>
          <w:rStyle w:val="FootnoteReference"/>
        </w:rPr>
        <w:footnoteRef/>
      </w:r>
      <w:r>
        <w:t xml:space="preserve"> </w:t>
      </w:r>
      <w:r w:rsidRPr="00E33E01">
        <w:rPr>
          <w:rFonts w:ascii="Times New Roman" w:hAnsi="Times New Roman" w:cs="Times New Roman"/>
          <w:sz w:val="22"/>
          <w:szCs w:val="22"/>
        </w:rPr>
        <w:t xml:space="preserve">Patil: </w:t>
      </w:r>
      <w:r w:rsidRPr="00E33E01">
        <w:rPr>
          <w:rFonts w:ascii="Times New Roman" w:hAnsi="Times New Roman" w:cs="Times New Roman"/>
          <w:i/>
          <w:iCs/>
          <w:sz w:val="22"/>
          <w:szCs w:val="22"/>
        </w:rPr>
        <w:t xml:space="preserve">“Unfortunately did not keep track of finances on a balance sheet; </w:t>
      </w:r>
      <w:r w:rsidR="00E33E01" w:rsidRPr="00E33E01">
        <w:rPr>
          <w:rFonts w:ascii="Times New Roman" w:hAnsi="Times New Roman" w:cs="Times New Roman"/>
          <w:i/>
          <w:iCs/>
          <w:sz w:val="22"/>
          <w:szCs w:val="22"/>
        </w:rPr>
        <w:t>instead used a</w:t>
      </w:r>
      <w:r w:rsidRPr="00E33E01">
        <w:rPr>
          <w:rFonts w:ascii="Times New Roman" w:hAnsi="Times New Roman" w:cs="Times New Roman"/>
          <w:i/>
          <w:iCs/>
          <w:sz w:val="22"/>
          <w:szCs w:val="22"/>
        </w:rPr>
        <w:t xml:space="preserve"> personal ledger</w:t>
      </w:r>
      <w:r w:rsidR="00E33E01">
        <w:rPr>
          <w:rFonts w:ascii="Times New Roman" w:hAnsi="Times New Roman" w:cs="Times New Roman"/>
          <w:i/>
          <w:iCs/>
          <w:sz w:val="22"/>
          <w:szCs w:val="22"/>
        </w:rPr>
        <w:t xml:space="preserve"> for convenience</w:t>
      </w:r>
      <w:r w:rsidRPr="00E33E01">
        <w:rPr>
          <w:rFonts w:ascii="Times New Roman" w:hAnsi="Times New Roman" w:cs="Times New Roman"/>
          <w:i/>
          <w:iCs/>
          <w:sz w:val="22"/>
          <w:szCs w:val="22"/>
        </w:rPr>
        <w:t>.”</w:t>
      </w:r>
    </w:p>
  </w:footnote>
  <w:footnote w:id="6">
    <w:p w14:paraId="097A9FA3" w14:textId="77777777" w:rsidR="00DA4746" w:rsidRPr="00E33E01" w:rsidRDefault="00000000">
      <w:pPr>
        <w:pStyle w:val="FootnoteText"/>
        <w:rPr>
          <w:rFonts w:ascii="Times New Roman" w:hAnsi="Times New Roman" w:cs="Times New Roman"/>
          <w:sz w:val="22"/>
          <w:szCs w:val="22"/>
        </w:rPr>
      </w:pPr>
      <w:r>
        <w:rPr>
          <w:rStyle w:val="FootnoteReference"/>
        </w:rPr>
        <w:footnoteRef/>
      </w:r>
      <w:r>
        <w:t xml:space="preserve"> </w:t>
      </w:r>
      <w:r w:rsidRPr="00E33E01">
        <w:rPr>
          <w:rFonts w:ascii="Times New Roman" w:hAnsi="Times New Roman" w:cs="Times New Roman"/>
          <w:sz w:val="22"/>
          <w:szCs w:val="22"/>
        </w:rPr>
        <w:t>Bank requires personal bungalow as additional collateral for the modernisation loan.</w:t>
      </w:r>
    </w:p>
  </w:footnote>
  <w:footnote w:id="7">
    <w:p w14:paraId="404ADF92"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Patil on family sentiment: </w:t>
      </w:r>
      <w:r w:rsidRPr="00E33E01">
        <w:rPr>
          <w:rFonts w:ascii="Times New Roman" w:hAnsi="Times New Roman" w:cs="Times New Roman"/>
          <w:i/>
          <w:iCs/>
          <w:sz w:val="22"/>
          <w:szCs w:val="22"/>
        </w:rPr>
        <w:t>“The family is supporting him and wanting him to turn this into a profitable business without adding more stress and debt.”</w:t>
      </w:r>
    </w:p>
  </w:footnote>
  <w:footnote w:id="8">
    <w:p w14:paraId="136FB617"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Sai Tex employed 12 permanent workers across specialised roles (manager, technician, beam gaiters, weavers, helper, sweeper, and contract workers) and hired 6–10 temporary workers during peak-season orders for beam preparation, loading, and extra loom shifts. Full workforce roster available in Teaching Note.</w:t>
      </w:r>
    </w:p>
  </w:footnote>
  <w:footnote w:id="9">
    <w:p w14:paraId="3FA93FDC"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M.F. Rathi Textiles and P.A. Patil Textiles in the Pride Co-operative Park identified as competitors who have upgraded.</w:t>
      </w:r>
    </w:p>
  </w:footnote>
  <w:footnote w:id="10">
    <w:p w14:paraId="5B03BAE7" w14:textId="77777777" w:rsidR="00DA4746" w:rsidRDefault="00000000">
      <w:pPr>
        <w:pStyle w:val="FootnoteText"/>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Patil: </w:t>
      </w:r>
      <w:r w:rsidRPr="00E33E01">
        <w:rPr>
          <w:rFonts w:ascii="Times New Roman" w:hAnsi="Times New Roman" w:cs="Times New Roman"/>
          <w:i/>
          <w:iCs/>
          <w:sz w:val="22"/>
          <w:szCs w:val="22"/>
        </w:rPr>
        <w:t>“Power loom industry began in 1904 in Ichalkaranji in Maharashtra.”</w:t>
      </w:r>
    </w:p>
  </w:footnote>
  <w:footnote w:id="11">
    <w:p w14:paraId="392623E8" w14:textId="77777777" w:rsidR="00DA4746" w:rsidRPr="00E33E01" w:rsidRDefault="00000000">
      <w:pPr>
        <w:pStyle w:val="FootnoteText"/>
        <w:rPr>
          <w:rFonts w:ascii="Times New Roman" w:hAnsi="Times New Roman" w:cs="Times New Roman"/>
          <w:sz w:val="22"/>
          <w:szCs w:val="22"/>
        </w:rPr>
      </w:pPr>
      <w:r>
        <w:rPr>
          <w:rStyle w:val="FootnoteReference"/>
        </w:rPr>
        <w:footnoteRef/>
      </w:r>
      <w:r>
        <w:t xml:space="preserve"> </w:t>
      </w:r>
      <w:r w:rsidRPr="00E33E01">
        <w:rPr>
          <w:rFonts w:ascii="Times New Roman" w:hAnsi="Times New Roman" w:cs="Times New Roman"/>
          <w:sz w:val="22"/>
          <w:szCs w:val="22"/>
        </w:rPr>
        <w:t>Job-work model description based on Patil’s operational experience as described in interviews.</w:t>
      </w:r>
    </w:p>
  </w:footnote>
  <w:footnote w:id="12">
    <w:p w14:paraId="073C5C04"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Patil: </w:t>
      </w:r>
      <w:r w:rsidRPr="00E33E01">
        <w:rPr>
          <w:rFonts w:ascii="Times New Roman" w:hAnsi="Times New Roman" w:cs="Times New Roman"/>
          <w:i/>
          <w:iCs/>
          <w:sz w:val="22"/>
          <w:szCs w:val="22"/>
        </w:rPr>
        <w:t>“Earlier, most workers were local i.e. within Maharashtra but today most of workers are from Uttar Pradesh and Bihar. Now industry is fully dependent on outside workers.”</w:t>
      </w:r>
    </w:p>
  </w:footnote>
  <w:footnote w:id="13">
    <w:p w14:paraId="31A2CC09" w14:textId="77777777" w:rsidR="00DA4746" w:rsidRPr="00E33E01" w:rsidRDefault="00000000">
      <w:pPr>
        <w:pStyle w:val="FootnoteText"/>
        <w:rPr>
          <w:rFonts w:ascii="Times New Roman" w:hAnsi="Times New Roman" w:cs="Times New Roman"/>
          <w:sz w:val="22"/>
          <w:szCs w:val="22"/>
        </w:rPr>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Before founding Sai Tex, Patil worked in larger textile operations where he gained exposure to the sale-purchase model, yarn procurement, and buyer relationships. He chose the job-work model for his startup because it was lower risk for a new entrant with limited capital. 10 Rifa machines at INR 12 lakh each, total investment INR 1.2 crore, established 2010.</w:t>
      </w:r>
    </w:p>
  </w:footnote>
  <w:footnote w:id="14">
    <w:p w14:paraId="4D7A5327" w14:textId="77777777" w:rsidR="00DA4746" w:rsidRDefault="00000000">
      <w:pPr>
        <w:pStyle w:val="FootnoteText"/>
      </w:pPr>
      <w:r w:rsidRPr="00E33E01">
        <w:rPr>
          <w:rStyle w:val="FootnoteReference"/>
          <w:rFonts w:ascii="Times New Roman" w:hAnsi="Times New Roman" w:cs="Times New Roman"/>
          <w:sz w:val="22"/>
          <w:szCs w:val="22"/>
        </w:rPr>
        <w:footnoteRef/>
      </w:r>
      <w:r w:rsidRPr="00E33E01">
        <w:rPr>
          <w:rFonts w:ascii="Times New Roman" w:hAnsi="Times New Roman" w:cs="Times New Roman"/>
          <w:sz w:val="22"/>
          <w:szCs w:val="22"/>
        </w:rPr>
        <w:t xml:space="preserve"> Case researcher’s observation of the cluster’s technology distribution through interviews.</w:t>
      </w:r>
    </w:p>
  </w:footnote>
  <w:footnote w:id="15">
    <w:p w14:paraId="68D4EFDC" w14:textId="77777777" w:rsidR="00DA4746" w:rsidRPr="00067519" w:rsidRDefault="00000000">
      <w:pPr>
        <w:pStyle w:val="FootnoteText"/>
        <w:rPr>
          <w:rFonts w:ascii="Times New Roman" w:hAnsi="Times New Roman" w:cs="Times New Roman"/>
          <w:sz w:val="22"/>
          <w:szCs w:val="22"/>
        </w:rPr>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AKP Sai Tex Ltd. Stats.xlsx, “Financial Performance Stats” sheet: 2023 Total Sale INR 675,000; Total Expenses INR 207,000 (Labor INR 150,000 + Energy INR 45,000 + Financial Cost INR 12,000); Net Profit INR 468,000.</w:t>
      </w:r>
    </w:p>
  </w:footnote>
  <w:footnote w:id="16">
    <w:p w14:paraId="4C02ABF4" w14:textId="77777777" w:rsidR="00DA4746" w:rsidRPr="00067519" w:rsidRDefault="00000000">
      <w:pPr>
        <w:pStyle w:val="FootnoteText"/>
        <w:rPr>
          <w:rFonts w:ascii="Times New Roman" w:hAnsi="Times New Roman" w:cs="Times New Roman"/>
          <w:sz w:val="22"/>
          <w:szCs w:val="22"/>
        </w:rPr>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Attributed to Kisanrao Patil, father of the protagonist, a politician and community leader known for his social work, as recalled by AKP during interviews.</w:t>
      </w:r>
    </w:p>
  </w:footnote>
  <w:footnote w:id="17">
    <w:p w14:paraId="1D8B9219" w14:textId="77777777" w:rsidR="00DA4746" w:rsidRPr="00067519" w:rsidRDefault="00000000">
      <w:pPr>
        <w:pStyle w:val="FootnoteText"/>
        <w:rPr>
          <w:rFonts w:ascii="Times New Roman" w:hAnsi="Times New Roman" w:cs="Times New Roman"/>
          <w:sz w:val="22"/>
          <w:szCs w:val="22"/>
        </w:rPr>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Patil: </w:t>
      </w:r>
      <w:r w:rsidRPr="00067519">
        <w:rPr>
          <w:rFonts w:ascii="Times New Roman" w:hAnsi="Times New Roman" w:cs="Times New Roman"/>
          <w:i/>
          <w:iCs/>
          <w:sz w:val="22"/>
          <w:szCs w:val="22"/>
        </w:rPr>
        <w:t>“Due to US tariff, fabric export business reduced to 40 percentage.”</w:t>
      </w:r>
      <w:r w:rsidRPr="00067519">
        <w:rPr>
          <w:rFonts w:ascii="Times New Roman" w:hAnsi="Times New Roman" w:cs="Times New Roman"/>
          <w:sz w:val="22"/>
          <w:szCs w:val="22"/>
        </w:rPr>
        <w:t xml:space="preserve"> AKP Sai Tex Ltd. Stats.xlsx, </w:t>
      </w:r>
      <w:r w:rsidRPr="00067519">
        <w:rPr>
          <w:rFonts w:ascii="Times New Roman" w:hAnsi="Times New Roman" w:cs="Times New Roman"/>
          <w:i/>
          <w:iCs/>
          <w:sz w:val="22"/>
          <w:szCs w:val="22"/>
        </w:rPr>
        <w:t>“2025 Production Cost and Sales”</w:t>
      </w:r>
      <w:r w:rsidRPr="00067519">
        <w:rPr>
          <w:rFonts w:ascii="Times New Roman" w:hAnsi="Times New Roman" w:cs="Times New Roman"/>
          <w:sz w:val="22"/>
          <w:szCs w:val="22"/>
        </w:rPr>
        <w:t xml:space="preserve"> sheet: Pick rates ranged from 17 to 18 paisa; realised rates from INR 6.40 to INR 9.00 per metre.</w:t>
      </w:r>
    </w:p>
  </w:footnote>
  <w:footnote w:id="18">
    <w:p w14:paraId="0E70967C" w14:textId="77777777" w:rsidR="00DA4746" w:rsidRDefault="00000000">
      <w:pPr>
        <w:pStyle w:val="FootnoteText"/>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Patil: </w:t>
      </w:r>
      <w:r w:rsidRPr="00067519">
        <w:rPr>
          <w:rFonts w:ascii="Times New Roman" w:hAnsi="Times New Roman" w:cs="Times New Roman"/>
          <w:i/>
          <w:iCs/>
          <w:sz w:val="22"/>
          <w:szCs w:val="22"/>
        </w:rPr>
        <w:t>“About every 2 years energy cost is increasing 10 to 15 per cent.”</w:t>
      </w:r>
      <w:r w:rsidRPr="00067519">
        <w:rPr>
          <w:rFonts w:ascii="Times New Roman" w:hAnsi="Times New Roman" w:cs="Times New Roman"/>
          <w:sz w:val="22"/>
          <w:szCs w:val="22"/>
        </w:rPr>
        <w:t xml:space="preserve"> AKP Sai Tex Ltd. Stats.xlsx, </w:t>
      </w:r>
      <w:r w:rsidRPr="00067519">
        <w:rPr>
          <w:rFonts w:ascii="Times New Roman" w:hAnsi="Times New Roman" w:cs="Times New Roman"/>
          <w:i/>
          <w:iCs/>
          <w:sz w:val="22"/>
          <w:szCs w:val="22"/>
        </w:rPr>
        <w:t>“Unit Stats from AKP”</w:t>
      </w:r>
      <w:r w:rsidRPr="00067519">
        <w:rPr>
          <w:rFonts w:ascii="Times New Roman" w:hAnsi="Times New Roman" w:cs="Times New Roman"/>
          <w:sz w:val="22"/>
          <w:szCs w:val="22"/>
        </w:rPr>
        <w:t xml:space="preserve"> sheet: Electricity cost per unit INR 3.50 (2023) to INR 6.50 (2025).</w:t>
      </w:r>
    </w:p>
  </w:footnote>
  <w:footnote w:id="19">
    <w:p w14:paraId="1049DEE1" w14:textId="6B7D0C03" w:rsidR="00DA4746" w:rsidRPr="00067519" w:rsidRDefault="00000000">
      <w:pPr>
        <w:pStyle w:val="FootnoteText"/>
        <w:rPr>
          <w:rFonts w:ascii="Times New Roman" w:hAnsi="Times New Roman" w:cs="Times New Roman"/>
          <w:sz w:val="22"/>
          <w:szCs w:val="22"/>
        </w:rPr>
      </w:pPr>
      <w:r w:rsidRPr="00067519">
        <w:rPr>
          <w:rStyle w:val="FootnoteReference"/>
          <w:sz w:val="22"/>
          <w:szCs w:val="22"/>
        </w:rPr>
        <w:footnoteRef/>
      </w:r>
      <w:r w:rsidRPr="00067519">
        <w:rPr>
          <w:sz w:val="22"/>
          <w:szCs w:val="22"/>
        </w:rPr>
        <w:t xml:space="preserve"> </w:t>
      </w:r>
      <w:r w:rsidRPr="00067519">
        <w:rPr>
          <w:rFonts w:ascii="Times New Roman" w:hAnsi="Times New Roman" w:cs="Times New Roman"/>
          <w:sz w:val="22"/>
          <w:szCs w:val="22"/>
        </w:rPr>
        <w:t xml:space="preserve">The “Red Queen Effect” refers to the evolutionary hypothesis, derived from Lewis Carroll’s </w:t>
      </w:r>
      <w:r w:rsidRPr="00067519">
        <w:rPr>
          <w:rFonts w:ascii="Times New Roman" w:hAnsi="Times New Roman" w:cs="Times New Roman"/>
          <w:i/>
          <w:iCs/>
          <w:sz w:val="22"/>
          <w:szCs w:val="22"/>
        </w:rPr>
        <w:t>Through the Looking-Glass</w:t>
      </w:r>
      <w:r w:rsidRPr="00067519">
        <w:rPr>
          <w:rFonts w:ascii="Times New Roman" w:hAnsi="Times New Roman" w:cs="Times New Roman"/>
          <w:sz w:val="22"/>
          <w:szCs w:val="22"/>
        </w:rPr>
        <w:t xml:space="preserve">, that organisms must constantly adapt merely to maintain their relative fitness. William P. Barnett and Morten T. Hansen, “The Red Queen in Organizational Evolution,” </w:t>
      </w:r>
      <w:r w:rsidRPr="00067519">
        <w:rPr>
          <w:rFonts w:ascii="Times New Roman" w:hAnsi="Times New Roman" w:cs="Times New Roman"/>
          <w:i/>
          <w:iCs/>
          <w:sz w:val="22"/>
          <w:szCs w:val="22"/>
        </w:rPr>
        <w:t>Strategic Management Journal</w:t>
      </w:r>
      <w:r w:rsidRPr="00067519">
        <w:rPr>
          <w:rFonts w:ascii="Times New Roman" w:hAnsi="Times New Roman" w:cs="Times New Roman"/>
          <w:sz w:val="22"/>
          <w:szCs w:val="22"/>
        </w:rPr>
        <w:t xml:space="preserve"> 17, no. S1 (1996): 139–157. </w:t>
      </w:r>
    </w:p>
  </w:footnote>
  <w:footnote w:id="20">
    <w:p w14:paraId="7CF80A51" w14:textId="77777777" w:rsidR="00DA4746" w:rsidRPr="00067519" w:rsidRDefault="00000000">
      <w:pPr>
        <w:pStyle w:val="FootnoteText"/>
        <w:rPr>
          <w:rFonts w:ascii="Times New Roman" w:hAnsi="Times New Roman" w:cs="Times New Roman"/>
          <w:sz w:val="22"/>
          <w:szCs w:val="22"/>
        </w:rPr>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AKP Sai Tex Ltd. Stats.xlsx, “IMPORTANT” sheet: Export penalty notice, INR 6 lakh fine if INR 10 lakh in exports not completed; export market already lowered by 60 per cent.</w:t>
      </w:r>
    </w:p>
  </w:footnote>
  <w:footnote w:id="21">
    <w:p w14:paraId="52B0C88D" w14:textId="77777777" w:rsidR="00DA4746" w:rsidRDefault="00000000">
      <w:pPr>
        <w:pStyle w:val="FootnoteText"/>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Patil on the sale-purchase model: </w:t>
      </w:r>
      <w:r w:rsidRPr="00067519">
        <w:rPr>
          <w:rFonts w:ascii="Times New Roman" w:hAnsi="Times New Roman" w:cs="Times New Roman"/>
          <w:i/>
          <w:iCs/>
          <w:sz w:val="22"/>
          <w:szCs w:val="22"/>
        </w:rPr>
        <w:t>“would need space to hold inventory… and initial cost of starting this model would incur INR 25L.”</w:t>
      </w:r>
    </w:p>
  </w:footnote>
  <w:footnote w:id="22">
    <w:p w14:paraId="630A9E1D" w14:textId="77777777" w:rsidR="00DA4746" w:rsidRPr="00067519" w:rsidRDefault="00000000">
      <w:pPr>
        <w:pStyle w:val="FootnoteText"/>
        <w:rPr>
          <w:rFonts w:ascii="Times New Roman" w:hAnsi="Times New Roman" w:cs="Times New Roman"/>
          <w:sz w:val="22"/>
          <w:szCs w:val="22"/>
        </w:rPr>
      </w:pPr>
      <w:r w:rsidRPr="00067519">
        <w:rPr>
          <w:rStyle w:val="FootnoteReference"/>
          <w:rFonts w:ascii="Times New Roman" w:hAnsi="Times New Roman" w:cs="Times New Roman"/>
          <w:sz w:val="22"/>
          <w:szCs w:val="22"/>
        </w:rPr>
        <w:footnoteRef/>
      </w:r>
      <w:r w:rsidRPr="00067519">
        <w:rPr>
          <w:rFonts w:ascii="Times New Roman" w:hAnsi="Times New Roman" w:cs="Times New Roman"/>
          <w:sz w:val="22"/>
          <w:szCs w:val="22"/>
        </w:rPr>
        <w:t xml:space="preserve"> Maharashtra Textile Policy 2023–28 subsidy provisions under MAHA-TUFS. Patil: </w:t>
      </w:r>
      <w:r w:rsidRPr="00067519">
        <w:rPr>
          <w:rFonts w:ascii="Times New Roman" w:hAnsi="Times New Roman" w:cs="Times New Roman"/>
          <w:i/>
          <w:iCs/>
          <w:sz w:val="22"/>
          <w:szCs w:val="22"/>
        </w:rPr>
        <w:t>“Wasn’t aware MAHA-TUFS subsidy; until was made aware through this case study.”</w:t>
      </w:r>
    </w:p>
  </w:footnote>
  <w:footnote w:id="23">
    <w:p w14:paraId="2960B706" w14:textId="77777777" w:rsidR="00DA4746" w:rsidRDefault="00000000">
      <w:pPr>
        <w:pStyle w:val="FootnoteText"/>
      </w:pPr>
      <w:r>
        <w:rPr>
          <w:rStyle w:val="FootnoteReference"/>
        </w:rPr>
        <w:footnoteRef/>
      </w:r>
      <w:r>
        <w:t xml:space="preserve"> </w:t>
      </w:r>
      <w:r w:rsidRPr="00067519">
        <w:rPr>
          <w:rFonts w:ascii="Times New Roman" w:hAnsi="Times New Roman" w:cs="Times New Roman"/>
          <w:sz w:val="22"/>
          <w:szCs w:val="22"/>
        </w:rPr>
        <w:t xml:space="preserve">Patil: </w:t>
      </w:r>
      <w:r w:rsidRPr="00067519">
        <w:rPr>
          <w:rFonts w:ascii="Times New Roman" w:hAnsi="Times New Roman" w:cs="Times New Roman"/>
          <w:i/>
          <w:iCs/>
          <w:sz w:val="22"/>
          <w:szCs w:val="22"/>
        </w:rPr>
        <w:t>“Everyone agrees to upgrade.”</w:t>
      </w:r>
      <w:r w:rsidRPr="00067519">
        <w:rPr>
          <w:rFonts w:ascii="Times New Roman" w:hAnsi="Times New Roman" w:cs="Times New Roman"/>
          <w:sz w:val="22"/>
          <w:szCs w:val="22"/>
        </w:rPr>
        <w:t xml:space="preserve"> Family supportive but concerned about additional debt and stress.</w:t>
      </w:r>
    </w:p>
  </w:footnote>
  <w:footnote w:id="24">
    <w:p w14:paraId="7E5A17A6" w14:textId="77777777" w:rsidR="00DA4746" w:rsidRDefault="00000000">
      <w:pPr>
        <w:pStyle w:val="FootnoteText"/>
      </w:pPr>
      <w:r>
        <w:rPr>
          <w:rStyle w:val="FootnoteReference"/>
        </w:rPr>
        <w:footnoteRef/>
      </w:r>
      <w:r>
        <w:t xml:space="preserve"> </w:t>
      </w:r>
      <w:r w:rsidRPr="00196B78">
        <w:rPr>
          <w:rFonts w:ascii="Times New Roman" w:hAnsi="Times New Roman" w:cs="Times New Roman"/>
          <w:sz w:val="22"/>
          <w:szCs w:val="22"/>
        </w:rPr>
        <w:t xml:space="preserve">Patil’s response to the bank’s question: </w:t>
      </w:r>
      <w:r w:rsidRPr="00196B78">
        <w:rPr>
          <w:rFonts w:ascii="Times New Roman" w:hAnsi="Times New Roman" w:cs="Times New Roman"/>
          <w:i/>
          <w:iCs/>
          <w:sz w:val="22"/>
          <w:szCs w:val="22"/>
        </w:rPr>
        <w:t>“We are inclining towards applying for MAHA-TUFS subsidy. Without subsidy there will be huge financial burden.”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B250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08914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4746"/>
    <w:rsid w:val="00067519"/>
    <w:rsid w:val="00196B78"/>
    <w:rsid w:val="003F6405"/>
    <w:rsid w:val="004B381E"/>
    <w:rsid w:val="008C6BF5"/>
    <w:rsid w:val="00A73C72"/>
    <w:rsid w:val="00AC5C10"/>
    <w:rsid w:val="00AE5D79"/>
    <w:rsid w:val="00B96E8D"/>
    <w:rsid w:val="00C35183"/>
    <w:rsid w:val="00DA4746"/>
    <w:rsid w:val="00E33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776AFF"/>
  <w15:docId w15:val="{6AFE0D04-D00F-8940-87C4-34F74A251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675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06751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B96E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veypublishing.ca" TargetMode="External"/><Relationship Id="rId3" Type="http://schemas.openxmlformats.org/officeDocument/2006/relationships/settings" Target="settings.xml"/><Relationship Id="rId7" Type="http://schemas.openxmlformats.org/officeDocument/2006/relationships/hyperlink" Target="mailto:cases@ivey.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3974</Words>
  <Characters>22655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Patil, Prithviraj</cp:lastModifiedBy>
  <cp:revision>6</cp:revision>
  <dcterms:created xsi:type="dcterms:W3CDTF">2026-04-23T05:49:00Z</dcterms:created>
  <dcterms:modified xsi:type="dcterms:W3CDTF">2026-04-24T01:24:00Z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2026-04-23T06:19:24Z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1a44192f-0b36-4667-89a1-e08b02d60930</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