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pbdsmqelwye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Crisis in High-Stakes Reporting: Leadership Under Operational Disruption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6sohsegtvk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Organization / Industry Context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mid-to-large scale organization in a fast-paced retail or e-commerce sector, experiencing high periodic sales volumes and dependent on time sensitive data for inventory and finance decisions.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adc5a9iiuz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Background Summary (max 100 words)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During a major sales event, a technical disruption affected the company’s core reporting system, vital for promotional and inventory decisions. Multiple teams depended on accurate, time sensitive data; the failure posed significant revenue and reputational risks. I coordinated troubleshooting, led a manual workaround, and implemented post-event improvements to prevent future disruptions.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6rp3pbuhjx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Key Issue / Decision Dilemma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a time-sensitive reporting system failed, the protagonist faced several dilemmas: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Halt operations and risk lost revenue for full data integrity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a manual workaround, risking errors but maintaining business continuity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Limit crisis communication to key leaders vs. share more broadly for transparency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xu5fzkhn14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Options Considered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Stop All Reporting Processes: Ensure accuracy, but halt business.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Manual Updates: Continue flow, with error risk and extra labor.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Targeted Communication: Restrict awareness, avoid panic, risking transparency and preparedness.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Broad Communication: Engage all, risk short-term disruption, build trust and shared accountability.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xo7ogcvxi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Chosen Path and Justification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chosen route: a manual workaround with proactive, transparent stakeholder updates. This enabled business continuity and stakeholder trust, while post-event debrief ensured sustainable improvement. The logic balanced urgency, risk, and organizational objectives—showing adaptive crisis leadership, not just a reactive solution.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nv6ylhu6syu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Teachable Points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Applying and critiquing crisis management and resilience frameworks from published incidents.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Cross-functional, time sensitive leadership scenario during a massive sales event—mirroring contemporary omnichannel, high-velocity commerce.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Practicing nuanced leadership judgment—choices no longer only about following a model, but integrating logic, experience, and context.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Blending personal leadership experience with recognized frameworks, bridging lived practice and public cases for richer classroom analysis.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Nuanced decision-making among multiple high-stakes, time-pressured options shaped by simultaneously acute revenue pressure, team dynamics, and stakeholder alignment.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Analyzing and comparing outcomes drawn from both this scenario and analogous public failures.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Emphasis on proactive improvement and organizational learning—not just short-term survival but post-crisis systems innovation.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c4dp2kj4ms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Potential Data Sources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Public reports from the referenced cases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References to Similar Public Cases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While primary data remains confidential, several publicly documented incidents provide validated management practice and grounding for classroom discussion: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CrowdStrike Global IT Outage (2024) [Bryghtpath, 2024]: A global software failure exposed the criticality of rapid response and business continuity planning in data-driven operations.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Slack Outage (2022) [ContactMonkey, 2025]: Demonstrated crisis communication best practices and the impact of transparent stakeholder engagement.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Harvard Business School Case: Operational Failures and Problem Solving (2009) [Harvard Business School: Explores failure-reporting dilemmas, option analysis, and management learning in operationally critical settings.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wgc4zc8q5py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Accessibility &amp; Permissions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secondary data is drawn from public documentation and anonymized internal narratives. No privacy or proprietary breach; all ethical standards upheld.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5h68751pks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Tentative Learning Objectives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Compare leadership responses to high-stakes, real-world operational disruptions.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risk, communication, and decision-making using both lived and published examples.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resilient process strategies by synthesizing lessons from multiple contexts.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81cb0q0ni6b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Keywords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Crisis management, operational reporting, leadership under pressure, decision-making, process improvement, business continuity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5dahbu82rx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Faculty Comments / Classroom Potential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Designed for active debate: Should leaders focus on transparency or control, continuity or integrity? How is modern leadership tested in real-time operational crises—and what can be learned uniquely from a blended real/published approach?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