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ind w:hanging="0" w:left="0" w:right="0"/>
      </w:pPr>
      <w:r>
        <w:rPr>
          <w:rFonts w:ascii="arial;sans-serif" w:hAnsi="arial;sans-serif"/>
          <w:b/>
          <w:i w:val="false"/>
          <w:caps w:val="false"/>
          <w:smallCaps w:val="false"/>
          <w:color w:val="000000"/>
          <w:spacing w:val="0"/>
          <w:sz w:val="31"/>
        </w:rPr>
        <w:t>CPC Diversified Fund Named To Inc. 5000 Fastest-Growing Private Companies List and #22 on Utah’s List</w:t>
      </w:r>
    </w:p>
    <w:p>
      <w:pPr>
        <w:pStyle w:val="style17"/>
        <w:spacing w:after="0" w:before="0"/>
        <w:ind w:hanging="0" w:left="0" w:right="0"/>
      </w:pPr>
      <w:r>
        <w:rPr/>
      </w:r>
    </w:p>
    <w:p>
      <w:pPr>
        <w:pStyle w:val="style17"/>
        <w:spacing w:after="0" w:before="0"/>
        <w:ind w:hanging="0" w:left="0" w:right="0"/>
      </w:pPr>
      <w:r>
        <w:rPr>
          <w:rFonts w:ascii="arial;sans-serif" w:hAnsi="arial;sans-serif"/>
          <w:b/>
          <w:i w:val="false"/>
          <w:caps w:val="false"/>
          <w:smallCaps w:val="false"/>
          <w:color w:val="000000"/>
          <w:spacing w:val="0"/>
          <w:sz w:val="24"/>
        </w:rPr>
        <w:t>Private nationwide commercial loans through a Private Placement Offering</w:t>
      </w:r>
    </w:p>
    <w:p>
      <w:pPr>
        <w:pStyle w:val="style17"/>
        <w:spacing w:after="0" w:before="0"/>
        <w:ind w:hanging="0" w:left="0" w:right="0"/>
      </w:pPr>
      <w:r>
        <w:rPr/>
      </w:r>
    </w:p>
    <w:p>
      <w:pPr>
        <w:pStyle w:val="style17"/>
        <w:spacing w:after="0" w:before="0"/>
        <w:ind w:hanging="0" w:left="0" w:right="0"/>
      </w:pPr>
      <w:r>
        <w:rPr>
          <w:rFonts w:ascii="arial;sans-serif" w:hAnsi="arial;sans-serif"/>
          <w:b w:val="false"/>
          <w:i w:val="false"/>
          <w:caps w:val="false"/>
          <w:smallCaps w:val="false"/>
          <w:color w:val="000000"/>
          <w:spacing w:val="0"/>
          <w:sz w:val="18"/>
        </w:rPr>
        <w:t>Sandy, U.T., Aug. 28, 2014 /</w:t>
      </w:r>
      <w:hyperlink r:id="rId2">
        <w:r>
          <w:rPr>
            <w:rStyle w:val="style15"/>
            <w:rStyle w:val="style15"/>
            <w:rFonts w:ascii="arial;sans-serif" w:hAnsi="arial;sans-serif"/>
            <w:b w:val="false"/>
            <w:i w:val="false"/>
            <w:caps w:val="false"/>
            <w:smallCaps w:val="false"/>
            <w:strike w:val="false"/>
            <w:dstrike w:val="false"/>
            <w:color w:val="336699"/>
            <w:spacing w:val="0"/>
            <w:sz w:val="18"/>
            <w:u w:val="none"/>
            <w:effect w:val="none"/>
          </w:rPr>
          <w:t>PRNewswire</w:t>
        </w:r>
      </w:hyperlink>
      <w:r>
        <w:rPr>
          <w:rFonts w:ascii="arial;sans-serif" w:hAnsi="arial;sans-serif"/>
          <w:b w:val="false"/>
          <w:i w:val="false"/>
          <w:caps w:val="false"/>
          <w:smallCaps w:val="false"/>
          <w:color w:val="000000"/>
          <w:spacing w:val="0"/>
          <w:sz w:val="18"/>
        </w:rPr>
        <w:t xml:space="preserve">/ – Cache Private Capital (CPC) CEO Dale Munson announced today Cache Private Capital Diversified Fund (CPCD) has been named to the 2014 </w:t>
      </w:r>
      <w:hyperlink r:id="rId3">
        <w:r>
          <w:rPr>
            <w:rStyle w:val="style15"/>
            <w:rStyle w:val="style15"/>
            <w:rFonts w:ascii="arial;sans-serif" w:hAnsi="arial;sans-serif"/>
            <w:b w:val="false"/>
            <w:i w:val="false"/>
            <w:caps w:val="false"/>
            <w:smallCaps w:val="false"/>
            <w:strike w:val="false"/>
            <w:dstrike w:val="false"/>
            <w:color w:val="336699"/>
            <w:spacing w:val="0"/>
            <w:sz w:val="18"/>
            <w:u w:val="none"/>
            <w:effect w:val="none"/>
          </w:rPr>
          <w:t>Inc. 5000</w:t>
        </w:r>
      </w:hyperlink>
      <w:r>
        <w:rPr>
          <w:rFonts w:ascii="arial;sans-serif" w:hAnsi="arial;sans-serif"/>
          <w:b w:val="false"/>
          <w:i w:val="false"/>
          <w:caps w:val="false"/>
          <w:smallCaps w:val="false"/>
          <w:strike w:val="false"/>
          <w:dstrike w:val="false"/>
          <w:color w:val="336699"/>
          <w:spacing w:val="0"/>
          <w:sz w:val="18"/>
          <w:u w:val="none"/>
          <w:effect w:val="none"/>
        </w:rPr>
        <w:t xml:space="preserve"> </w:t>
      </w:r>
      <w:r>
        <w:rPr>
          <w:rFonts w:ascii="arial;sans-serif" w:hAnsi="arial;sans-serif"/>
          <w:b w:val="false"/>
          <w:i w:val="false"/>
          <w:caps w:val="false"/>
          <w:smallCaps w:val="false"/>
          <w:color w:val="000000"/>
          <w:spacing w:val="0"/>
          <w:sz w:val="18"/>
        </w:rPr>
        <w:t>list, a reputable annual ranking of the fastest-growing private companies in America. The firm also earned the 22</w:t>
      </w:r>
      <w:r>
        <w:rPr>
          <w:rFonts w:ascii="arial;sans-serif" w:hAnsi="arial;sans-serif"/>
          <w:b w:val="false"/>
          <w:i w:val="false"/>
          <w:caps w:val="false"/>
          <w:smallCaps w:val="false"/>
          <w:color w:val="000000"/>
          <w:spacing w:val="0"/>
          <w:position w:val="14"/>
          <w:sz w:val="18"/>
        </w:rPr>
        <w:t xml:space="preserve">nd </w:t>
      </w:r>
      <w:r>
        <w:rPr>
          <w:rFonts w:ascii="arial;sans-serif" w:hAnsi="arial;sans-serif"/>
          <w:b w:val="false"/>
          <w:i w:val="false"/>
          <w:caps w:val="false"/>
          <w:smallCaps w:val="false"/>
          <w:color w:val="000000"/>
          <w:spacing w:val="0"/>
          <w:sz w:val="18"/>
        </w:rPr>
        <w:t>spot on Utah’s list of fastest growing companies.</w:t>
      </w:r>
    </w:p>
    <w:p>
      <w:pPr>
        <w:pStyle w:val="style17"/>
        <w:spacing w:after="0" w:before="0"/>
        <w:ind w:hanging="0" w:left="0" w:right="0"/>
      </w:pPr>
      <w:r>
        <w:rPr/>
      </w:r>
    </w:p>
    <w:p>
      <w:pPr>
        <w:pStyle w:val="style17"/>
        <w:spacing w:after="0" w:before="0"/>
        <w:ind w:hanging="0" w:left="0" w:right="0"/>
      </w:pPr>
      <w:r>
        <w:rPr>
          <w:rFonts w:ascii="arial;sans-serif" w:hAnsi="arial;sans-serif"/>
          <w:b w:val="false"/>
          <w:i w:val="false"/>
          <w:caps w:val="false"/>
          <w:smallCaps w:val="false"/>
          <w:color w:val="000000"/>
          <w:spacing w:val="0"/>
          <w:sz w:val="18"/>
        </w:rPr>
        <w:t xml:space="preserve">"I want to thank our valued investors, our associates and our responsible nationwide borrowers for being our core. This ranking is an indicator of the people </w:t>
      </w:r>
      <w:r>
        <w:rPr>
          <w:rFonts w:ascii="arial;sans-serif" w:hAnsi="arial;sans-serif"/>
          <w:b w:val="false"/>
          <w:i w:val="false"/>
          <w:caps w:val="false"/>
          <w:smallCaps w:val="false"/>
          <w:color w:val="000000"/>
          <w:spacing w:val="0"/>
          <w:sz w:val="17"/>
        </w:rPr>
        <w:t xml:space="preserve">we have </w:t>
      </w:r>
      <w:r>
        <w:rPr>
          <w:rFonts w:ascii="arial;sans-serif" w:hAnsi="arial;sans-serif"/>
          <w:b w:val="false"/>
          <w:i w:val="false"/>
          <w:caps w:val="false"/>
          <w:smallCaps w:val="false"/>
          <w:color w:val="000000"/>
          <w:spacing w:val="0"/>
          <w:sz w:val="18"/>
        </w:rPr>
        <w:t xml:space="preserve">surrounded ourselves with and the </w:t>
      </w:r>
      <w:r>
        <w:rPr>
          <w:rFonts w:ascii="arial;sans-serif" w:hAnsi="arial;sans-serif"/>
          <w:b w:val="false"/>
          <w:i w:val="false"/>
          <w:caps w:val="false"/>
          <w:smallCaps w:val="false"/>
          <w:color w:val="000000"/>
          <w:spacing w:val="0"/>
          <w:sz w:val="17"/>
        </w:rPr>
        <w:t xml:space="preserve">passion we share to create products which are transparent and investors can trust in. </w:t>
      </w:r>
      <w:r>
        <w:rPr>
          <w:rFonts w:ascii="arial;sans-serif" w:hAnsi="arial;sans-serif"/>
          <w:b w:val="false"/>
          <w:i w:val="false"/>
          <w:caps w:val="false"/>
          <w:smallCaps w:val="false"/>
          <w:color w:val="000000"/>
          <w:spacing w:val="0"/>
          <w:sz w:val="18"/>
        </w:rPr>
        <w:t xml:space="preserve">Our idealistic approach in creating an attractive contemporary offering continues to improve lives" Munson said. "We are growing quickly and leading our industry in new advancements, loan origination, servicing, and finance." </w:t>
      </w:r>
    </w:p>
    <w:p>
      <w:pPr>
        <w:pStyle w:val="style17"/>
        <w:spacing w:after="0" w:before="0"/>
        <w:ind w:hanging="0" w:left="0" w:right="0"/>
      </w:pPr>
      <w:r>
        <w:rPr/>
      </w:r>
    </w:p>
    <w:p>
      <w:pPr>
        <w:pStyle w:val="style17"/>
        <w:spacing w:after="0" w:before="0"/>
        <w:ind w:hanging="0" w:left="0" w:right="0"/>
      </w:pPr>
      <w:r>
        <w:rPr>
          <w:rFonts w:ascii="arial;sans-serif" w:hAnsi="arial;sans-serif"/>
          <w:b w:val="false"/>
          <w:i w:val="false"/>
          <w:caps w:val="false"/>
          <w:smallCaps w:val="false"/>
          <w:color w:val="000000"/>
          <w:spacing w:val="0"/>
          <w:sz w:val="18"/>
        </w:rPr>
        <w:t>As a leading private offering with senior secured lending as its primary business, CPCD grew by 818% between 2009 and 2013.  More impressively</w:t>
      </w:r>
      <w:r>
        <w:rPr>
          <w:rFonts w:ascii="arial;sans-serif" w:hAnsi="arial;sans-serif"/>
          <w:b w:val="false"/>
          <w:i w:val="false"/>
          <w:caps w:val="false"/>
          <w:smallCaps w:val="false"/>
          <w:color w:val="000000"/>
          <w:spacing w:val="0"/>
          <w:sz w:val="17"/>
        </w:rPr>
        <w:t xml:space="preserve">, CPCD has produced positive monthly returns with no project losses, and an annualized net return of 10.65% to investors since inception in 2008. </w:t>
      </w:r>
      <w:r>
        <w:rPr>
          <w:rFonts w:ascii="arial;sans-serif" w:hAnsi="arial;sans-serif"/>
          <w:b w:val="false"/>
          <w:i w:val="false"/>
          <w:caps w:val="false"/>
          <w:smallCaps w:val="false"/>
          <w:color w:val="000000"/>
          <w:spacing w:val="0"/>
          <w:sz w:val="18"/>
        </w:rPr>
        <w:t>This outstanding performance earned CPCD these rankings—and continues to compound through precise management and added capitalization.</w:t>
      </w:r>
    </w:p>
    <w:p>
      <w:pPr>
        <w:pStyle w:val="style17"/>
        <w:spacing w:after="0" w:before="0"/>
        <w:ind w:hanging="0" w:left="0" w:right="0"/>
      </w:pPr>
      <w:r>
        <w:rPr/>
      </w:r>
    </w:p>
    <w:p>
      <w:pPr>
        <w:pStyle w:val="style17"/>
        <w:spacing w:after="0" w:before="0"/>
        <w:ind w:hanging="0" w:left="0" w:right="0"/>
      </w:pPr>
      <w:r>
        <w:rPr>
          <w:rFonts w:ascii="arial;sans-serif" w:hAnsi="arial;sans-serif"/>
          <w:b/>
          <w:i w:val="false"/>
          <w:caps w:val="false"/>
          <w:smallCaps w:val="false"/>
          <w:color w:val="000000"/>
          <w:spacing w:val="0"/>
          <w:sz w:val="18"/>
        </w:rPr>
        <w:t>ABOUT CPC</w:t>
      </w:r>
      <w:r>
        <w:rPr>
          <w:rFonts w:ascii="arial;sans-serif" w:hAnsi="arial;sans-serif"/>
          <w:b w:val="false"/>
          <w:i w:val="false"/>
          <w:caps w:val="false"/>
          <w:smallCaps w:val="false"/>
          <w:color w:val="000000"/>
          <w:spacing w:val="0"/>
          <w:sz w:val="18"/>
        </w:rPr>
        <w:br/>
      </w:r>
      <w:r>
        <w:rPr>
          <w:rFonts w:ascii="arial;sans-serif" w:hAnsi="arial;sans-serif"/>
          <w:b w:val="false"/>
          <w:i w:val="false"/>
          <w:caps w:val="false"/>
          <w:smallCaps w:val="false"/>
          <w:color w:val="222222"/>
          <w:spacing w:val="0"/>
          <w:sz w:val="18"/>
        </w:rPr>
        <w:br/>
        <w:t>Cache Private Capital Management (CPC) manages CPC Diversified Fund, and is at the forefront of constructing innovative investment products built on a real estate foundation. Its products are founded on ideals that resonate with private investors. CPC is changing the way the industry thinks about investments and the investment landscape. CPC products emphasize principal protection and transparency, giving investors a peace of mind rarely found.</w:t>
      </w:r>
    </w:p>
    <w:p>
      <w:pPr>
        <w:pStyle w:val="style17"/>
      </w:pPr>
      <w:r>
        <w:rPr>
          <w:rFonts w:ascii="arial;sans-serif" w:hAnsi="arial;sans-serif"/>
          <w:b w:val="false"/>
          <w:i w:val="false"/>
          <w:caps w:val="false"/>
          <w:smallCaps w:val="false"/>
          <w:color w:val="222222"/>
          <w:spacing w:val="0"/>
          <w:sz w:val="18"/>
        </w:rPr>
        <w:t>Cache Private Capital Diversified Fund (“CPCD”) combines an emphasis on principal protection, consistent income and return potential. Through key resources and managerial expertise, CPCD invests its funds by making senior secured-asset loans that carry short terms, backed by high-quality, first-position collateral. A diverse portfolio consisting of varied loan size, asset type and geo-graphical location can increase the potential security, consistency in return and liquidity. CPCD is a private offering promulgated under Regulation D Rule 506. Interests are offered to accredited investors only.</w:t>
      </w:r>
    </w:p>
    <w:p>
      <w:pPr>
        <w:pStyle w:val="style17"/>
      </w:pPr>
      <w:r>
        <w:rPr>
          <w:rFonts w:ascii="arial;sans-serif" w:hAnsi="arial;sans-serif"/>
          <w:b w:val="false"/>
          <w:i w:val="false"/>
          <w:caps w:val="false"/>
          <w:smallCaps w:val="false"/>
          <w:color w:val="222222"/>
          <w:spacing w:val="0"/>
          <w:sz w:val="18"/>
        </w:rPr>
        <w:t xml:space="preserve">Learn more at </w:t>
      </w:r>
      <w:hyperlink r:id="rId4">
        <w:r>
          <w:rPr>
            <w:rStyle w:val="style15"/>
            <w:rStyle w:val="style15"/>
            <w:rFonts w:ascii="arial;sans-serif" w:hAnsi="arial;sans-serif"/>
            <w:b w:val="false"/>
            <w:i w:val="false"/>
            <w:caps w:val="false"/>
            <w:smallCaps w:val="false"/>
            <w:color w:val="1155CC"/>
            <w:spacing w:val="0"/>
            <w:sz w:val="18"/>
          </w:rPr>
          <w:t>www.cacheprivatecapital.com</w:t>
        </w:r>
      </w:hyperlink>
    </w:p>
    <w:p>
      <w:pPr>
        <w:pStyle w:val="style17"/>
      </w:pPr>
      <w:r>
        <w:rPr>
          <w:rFonts w:ascii="arial;sans-serif" w:hAnsi="arial;sans-serif"/>
          <w:b w:val="false"/>
          <w:i w:val="false"/>
          <w:caps w:val="false"/>
          <w:smallCaps w:val="false"/>
          <w:color w:val="222222"/>
          <w:spacing w:val="0"/>
          <w:sz w:val="18"/>
        </w:rPr>
        <w:t xml:space="preserve">Press emails received at </w:t>
      </w:r>
      <w:hyperlink r:id="rId5">
        <w:r>
          <w:rPr>
            <w:rStyle w:val="style15"/>
            <w:rStyle w:val="style15"/>
            <w:rFonts w:ascii="arial;sans-serif" w:hAnsi="arial;sans-serif"/>
            <w:b w:val="false"/>
            <w:i w:val="false"/>
            <w:caps w:val="false"/>
            <w:smallCaps w:val="false"/>
            <w:color w:val="1155CC"/>
            <w:spacing w:val="0"/>
            <w:sz w:val="18"/>
          </w:rPr>
          <w:t>admin@cacheprivatecapital.com</w:t>
        </w:r>
      </w:hyperlink>
    </w:p>
    <w:p>
      <w:pPr>
        <w:pStyle w:val="style17"/>
        <w:spacing w:after="0" w:before="0"/>
        <w:ind w:hanging="0" w:left="0" w:right="0"/>
      </w:pPr>
      <w:r>
        <w:rPr/>
      </w:r>
    </w:p>
    <w:p>
      <w:pPr>
        <w:pStyle w:val="style17"/>
        <w:spacing w:after="0" w:before="0"/>
      </w:pPr>
      <w:r>
        <w:rPr/>
        <w:b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newswire.com/" TargetMode="External"/><Relationship Id="rId3" Type="http://schemas.openxmlformats.org/officeDocument/2006/relationships/hyperlink" Target="http://www.inc.com/inc5000/index.html" TargetMode="External"/><Relationship Id="rId4" Type="http://schemas.openxmlformats.org/officeDocument/2006/relationships/hyperlink" Target="http://www.cacheprivatecapital.com/" TargetMode="External"/><Relationship Id="rId5" Type="http://schemas.openxmlformats.org/officeDocument/2006/relationships/hyperlink" Target="mailto:admin@cacheprivatecapital.com" TargetMode="Externa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2014-09-19T12:38:59.00Z</dcterms:created>
  <dc:creator>nathan </dc:creator>
  <cp:lastModifiedBy>nathan </cp:lastModifiedBy>
  <dcterms:modified xsi:type="dcterms:W3CDTF">2014-09-19T12:43:22.00Z</dcterms:modified>
  <cp:revision>1</cp:revision>
</cp:coreProperties>
</file>