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74420" w14:textId="77777777" w:rsidR="00975B65" w:rsidRDefault="00000000">
      <w:pPr>
        <w:jc w:val="center"/>
      </w:pPr>
      <w:r>
        <w:rPr>
          <w:b/>
          <w:color w:val="1F2328"/>
          <w:sz w:val="56"/>
        </w:rPr>
        <w:t>Credit Scoring System</w:t>
      </w:r>
    </w:p>
    <w:p w14:paraId="243D507A" w14:textId="77777777" w:rsidR="00975B65" w:rsidRDefault="00000000">
      <w:pPr>
        <w:jc w:val="center"/>
      </w:pPr>
      <w:r>
        <w:rPr>
          <w:color w:val="57606A"/>
          <w:sz w:val="32"/>
        </w:rPr>
        <w:t>Machine Learning Project Report</w:t>
      </w:r>
    </w:p>
    <w:p w14:paraId="5F450B6B" w14:textId="77777777" w:rsidR="00975B65" w:rsidRDefault="00975B65"/>
    <w:p w14:paraId="76D4036D" w14:textId="77777777" w:rsidR="00975B65" w:rsidRDefault="00000000">
      <w:pPr>
        <w:jc w:val="center"/>
      </w:pPr>
      <w:r>
        <w:t>Generated: September 24, 2026</w:t>
      </w:r>
    </w:p>
    <w:p w14:paraId="3E945A98" w14:textId="77777777" w:rsidR="00975B65" w:rsidRDefault="00000000">
      <w:r>
        <w:br w:type="page"/>
      </w:r>
    </w:p>
    <w:p w14:paraId="5C644592" w14:textId="77777777" w:rsidR="00975B65" w:rsidRDefault="00000000">
      <w:pPr>
        <w:pStyle w:val="Heading1"/>
      </w:pPr>
      <w:r>
        <w:rPr>
          <w:color w:val="1F2328"/>
        </w:rPr>
        <w:lastRenderedPageBreak/>
        <w:t>1. Introduction</w:t>
      </w:r>
    </w:p>
    <w:p w14:paraId="0DCDCF67" w14:textId="77777777" w:rsidR="00975B65" w:rsidRDefault="00000000">
      <w:r>
        <w:t>This report presents a complete end-to-end Machine Learning solution for Credit Score Prediction. The system classifies customers into three credit score categories — Good, Standard, and Poor — based on their financial profile and behavioral patterns. The dataset comprises 100,000 training records and 50,000 test records with 28 features covering income, debts, payment history, credit utilization, and more.</w:t>
      </w:r>
    </w:p>
    <w:p w14:paraId="2B9A6255" w14:textId="77777777" w:rsidR="00975B65" w:rsidRDefault="00000000">
      <w:pPr>
        <w:pStyle w:val="Heading2"/>
      </w:pPr>
      <w:r>
        <w:rPr>
          <w:color w:val="1F2328"/>
        </w:rPr>
        <w:t>1.1 Objectives</w:t>
      </w:r>
    </w:p>
    <w:p w14:paraId="5CBB2E65" w14:textId="77777777" w:rsidR="00975B65" w:rsidRDefault="00000000">
      <w:pPr>
        <w:pStyle w:val="ListBullet"/>
      </w:pPr>
      <w:r>
        <w:t>Perform comprehensive Exploratory Data Analysis (EDA) on 100K financial records</w:t>
      </w:r>
    </w:p>
    <w:p w14:paraId="13EFB887" w14:textId="77777777" w:rsidR="00975B65" w:rsidRDefault="00000000">
      <w:pPr>
        <w:pStyle w:val="ListBullet"/>
      </w:pPr>
      <w:r>
        <w:t>Engineer meaningful features from raw financial history data</w:t>
      </w:r>
    </w:p>
    <w:p w14:paraId="6E86D2BB" w14:textId="77777777" w:rsidR="00975B65" w:rsidRDefault="00000000">
      <w:pPr>
        <w:pStyle w:val="ListBullet"/>
      </w:pPr>
      <w:r>
        <w:t>Train and evaluate Logistic Regression, Decision Tree, and Random Forest models</w:t>
      </w:r>
    </w:p>
    <w:p w14:paraId="454F38E8" w14:textId="77777777" w:rsidR="00975B65" w:rsidRDefault="00000000">
      <w:pPr>
        <w:pStyle w:val="ListBullet"/>
      </w:pPr>
      <w:r>
        <w:t>Deploy a Flask REST API for real-time credit score prediction</w:t>
      </w:r>
    </w:p>
    <w:p w14:paraId="0B47088E" w14:textId="77777777" w:rsidR="00975B65" w:rsidRDefault="00000000">
      <w:pPr>
        <w:pStyle w:val="ListBullet"/>
      </w:pPr>
      <w:r>
        <w:t>Build an interactive Streamlit dashboard for business users</w:t>
      </w:r>
    </w:p>
    <w:p w14:paraId="3F1FF51F" w14:textId="77777777" w:rsidR="00975B65" w:rsidRDefault="00000000">
      <w:pPr>
        <w:pStyle w:val="Heading1"/>
      </w:pPr>
      <w:r>
        <w:rPr>
          <w:color w:val="1F2328"/>
        </w:rPr>
        <w:t>2. Dataset Overview</w:t>
      </w:r>
    </w:p>
    <w:p w14:paraId="480B6F51" w14:textId="77777777" w:rsidR="00975B65" w:rsidRDefault="00000000">
      <w:pPr>
        <w:pStyle w:val="Heading2"/>
      </w:pPr>
      <w:r>
        <w:rPr>
          <w:color w:val="1F2328"/>
        </w:rPr>
        <w:t>2.1 Dataset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975B65" w14:paraId="2522DEC4" w14:textId="77777777">
        <w:tc>
          <w:tcPr>
            <w:tcW w:w="4392" w:type="dxa"/>
            <w:shd w:val="clear" w:color="auto" w:fill="1F2328"/>
          </w:tcPr>
          <w:p w14:paraId="79BA5415" w14:textId="77777777" w:rsidR="00975B65" w:rsidRDefault="00000000">
            <w:r>
              <w:rPr>
                <w:b/>
                <w:color w:val="FFFFFF"/>
              </w:rPr>
              <w:t>Property</w:t>
            </w:r>
          </w:p>
        </w:tc>
        <w:tc>
          <w:tcPr>
            <w:tcW w:w="4392" w:type="dxa"/>
            <w:shd w:val="clear" w:color="auto" w:fill="1F2328"/>
          </w:tcPr>
          <w:p w14:paraId="7C38ABC7" w14:textId="77777777" w:rsidR="00975B65" w:rsidRDefault="00000000">
            <w:r>
              <w:rPr>
                <w:b/>
                <w:color w:val="FFFFFF"/>
              </w:rPr>
              <w:t>Value</w:t>
            </w:r>
          </w:p>
        </w:tc>
      </w:tr>
      <w:tr w:rsidR="00975B65" w14:paraId="11F44248" w14:textId="77777777">
        <w:tc>
          <w:tcPr>
            <w:tcW w:w="4392" w:type="dxa"/>
          </w:tcPr>
          <w:p w14:paraId="45C8C737" w14:textId="77777777" w:rsidR="00975B65" w:rsidRDefault="00000000">
            <w:r>
              <w:t>Training records</w:t>
            </w:r>
          </w:p>
        </w:tc>
        <w:tc>
          <w:tcPr>
            <w:tcW w:w="4392" w:type="dxa"/>
          </w:tcPr>
          <w:p w14:paraId="428F63CB" w14:textId="77777777" w:rsidR="00975B65" w:rsidRDefault="00000000">
            <w:r>
              <w:t>100,000</w:t>
            </w:r>
          </w:p>
        </w:tc>
      </w:tr>
      <w:tr w:rsidR="00975B65" w14:paraId="719169F0" w14:textId="77777777">
        <w:tc>
          <w:tcPr>
            <w:tcW w:w="4392" w:type="dxa"/>
          </w:tcPr>
          <w:p w14:paraId="629F8E55" w14:textId="77777777" w:rsidR="00975B65" w:rsidRDefault="00000000">
            <w:r>
              <w:t>Test records</w:t>
            </w:r>
          </w:p>
        </w:tc>
        <w:tc>
          <w:tcPr>
            <w:tcW w:w="4392" w:type="dxa"/>
          </w:tcPr>
          <w:p w14:paraId="1E244C57" w14:textId="77777777" w:rsidR="00975B65" w:rsidRDefault="00000000">
            <w:r>
              <w:t>50,000</w:t>
            </w:r>
          </w:p>
        </w:tc>
      </w:tr>
      <w:tr w:rsidR="00975B65" w14:paraId="6A00BE93" w14:textId="77777777">
        <w:tc>
          <w:tcPr>
            <w:tcW w:w="4392" w:type="dxa"/>
          </w:tcPr>
          <w:p w14:paraId="729A0F33" w14:textId="77777777" w:rsidR="00975B65" w:rsidRDefault="00000000">
            <w:r>
              <w:t>Original features</w:t>
            </w:r>
          </w:p>
        </w:tc>
        <w:tc>
          <w:tcPr>
            <w:tcW w:w="4392" w:type="dxa"/>
          </w:tcPr>
          <w:p w14:paraId="1B4610D7" w14:textId="77777777" w:rsidR="00975B65" w:rsidRDefault="00000000">
            <w:r>
              <w:t>28</w:t>
            </w:r>
          </w:p>
        </w:tc>
      </w:tr>
      <w:tr w:rsidR="00975B65" w14:paraId="1678D5A0" w14:textId="77777777">
        <w:tc>
          <w:tcPr>
            <w:tcW w:w="4392" w:type="dxa"/>
          </w:tcPr>
          <w:p w14:paraId="399C0FA1" w14:textId="77777777" w:rsidR="00975B65" w:rsidRDefault="00000000">
            <w:r>
              <w:t>Target variable</w:t>
            </w:r>
          </w:p>
        </w:tc>
        <w:tc>
          <w:tcPr>
            <w:tcW w:w="4392" w:type="dxa"/>
          </w:tcPr>
          <w:p w14:paraId="3310617D" w14:textId="77777777" w:rsidR="00975B65" w:rsidRDefault="00000000">
            <w:r>
              <w:t>Credit_Score (Good / Standard / Poor)</w:t>
            </w:r>
          </w:p>
        </w:tc>
      </w:tr>
    </w:tbl>
    <w:p w14:paraId="34A80D1A" w14:textId="77777777" w:rsidR="00975B65" w:rsidRDefault="00975B65"/>
    <w:p w14:paraId="2E0B7E35" w14:textId="77777777" w:rsidR="00975B65" w:rsidRDefault="00000000">
      <w:pPr>
        <w:pStyle w:val="Heading2"/>
      </w:pPr>
      <w:r>
        <w:rPr>
          <w:color w:val="1F2328"/>
        </w:rPr>
        <w:t>2.2 Target Variable Distribution</w:t>
      </w:r>
    </w:p>
    <w:p w14:paraId="09F56FFA" w14:textId="77777777" w:rsidR="00975B65" w:rsidRDefault="00000000">
      <w:r>
        <w:t>The Credit Score has three classes with a moderate class imbalance: Standard (53.2%), Poor (29.0%), and Good (17.8%).</w:t>
      </w:r>
    </w:p>
    <w:p w14:paraId="27D5908E" w14:textId="77777777" w:rsidR="00975B6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88B575F" wp14:editId="54A39EC5">
            <wp:extent cx="5486400" cy="31350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get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5D0B" w14:textId="77777777" w:rsidR="00975B65" w:rsidRDefault="00000000">
      <w:pPr>
        <w:jc w:val="center"/>
      </w:pPr>
      <w:r>
        <w:rPr>
          <w:i/>
          <w:color w:val="57606A"/>
          <w:sz w:val="18"/>
        </w:rPr>
        <w:t>Figure 1: Credit Score Distribution (Training Set)</w:t>
      </w:r>
    </w:p>
    <w:p w14:paraId="66595772" w14:textId="77777777" w:rsidR="00975B65" w:rsidRDefault="00000000">
      <w:pPr>
        <w:pStyle w:val="Heading2"/>
      </w:pPr>
      <w:r>
        <w:rPr>
          <w:color w:val="1F2328"/>
        </w:rPr>
        <w:t>2.3 Missing Values</w:t>
      </w:r>
    </w:p>
    <w:p w14:paraId="0C7C9233" w14:textId="77777777" w:rsidR="00975B65" w:rsidRDefault="00000000">
      <w:r>
        <w:t>The dataset contains missing values in several key columns. The most affected are Credit Mix (20.2%), Monthly Inhand Salary (15.0%), and Type of Loan (11.4%). Missing values were imputed using training-set medians to prevent data leakage.</w:t>
      </w:r>
    </w:p>
    <w:p w14:paraId="22016394" w14:textId="77777777" w:rsidR="00975B65" w:rsidRDefault="00000000">
      <w:pPr>
        <w:pStyle w:val="Heading1"/>
      </w:pPr>
      <w:r>
        <w:rPr>
          <w:color w:val="1F2328"/>
        </w:rPr>
        <w:t>3. Exploratory Data Analysis</w:t>
      </w:r>
    </w:p>
    <w:p w14:paraId="2A55EF52" w14:textId="77777777" w:rsidR="00975B65" w:rsidRDefault="00000000">
      <w:pPr>
        <w:pStyle w:val="Heading2"/>
      </w:pPr>
      <w:r>
        <w:rPr>
          <w:color w:val="1F2328"/>
        </w:rPr>
        <w:t>3.1 Numerical Feature Distributions</w:t>
      </w:r>
    </w:p>
    <w:p w14:paraId="3DCAEC5D" w14:textId="77777777" w:rsidR="00975B65" w:rsidRDefault="00000000">
      <w:r>
        <w:t>Numerical features show diverse distributions — Age is roughly normal, Annual Income and Outstanding Debt are right-skewed with extreme outliers. Interest Rate shows unusual multimodal distribution indicating data quality issues in the raw data that were corrected during cleaning.</w:t>
      </w:r>
    </w:p>
    <w:p w14:paraId="2CDA81E1" w14:textId="77777777" w:rsidR="00975B6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0EBB71" wp14:editId="6439A9A7">
            <wp:extent cx="5486400" cy="4389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numerical_distribution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6343" w14:textId="77777777" w:rsidR="00975B65" w:rsidRDefault="00000000">
      <w:pPr>
        <w:jc w:val="center"/>
      </w:pPr>
      <w:r>
        <w:rPr>
          <w:i/>
          <w:color w:val="57606A"/>
          <w:sz w:val="18"/>
        </w:rPr>
        <w:t>Figure 2: Numerical Feature Distributions</w:t>
      </w:r>
    </w:p>
    <w:p w14:paraId="2AADE8F8" w14:textId="77777777" w:rsidR="00975B65" w:rsidRDefault="00000000">
      <w:pPr>
        <w:pStyle w:val="Heading2"/>
      </w:pPr>
      <w:r>
        <w:rPr>
          <w:color w:val="1F2328"/>
        </w:rPr>
        <w:t>3.2 Categorical Feature Distributions</w:t>
      </w:r>
    </w:p>
    <w:p w14:paraId="6CCF2D96" w14:textId="77777777" w:rsidR="00975B65" w:rsidRDefault="00000000">
      <w:pPr>
        <w:jc w:val="center"/>
      </w:pPr>
      <w:r>
        <w:rPr>
          <w:noProof/>
        </w:rPr>
        <w:drawing>
          <wp:inline distT="0" distB="0" distL="0" distR="0" wp14:anchorId="132E5013" wp14:editId="72C2ABA9">
            <wp:extent cx="54864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tegorical_distribu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B5DF" w14:textId="77777777" w:rsidR="00975B65" w:rsidRDefault="00000000">
      <w:pPr>
        <w:jc w:val="center"/>
      </w:pPr>
      <w:r>
        <w:rPr>
          <w:i/>
          <w:color w:val="57606A"/>
          <w:sz w:val="18"/>
        </w:rPr>
        <w:lastRenderedPageBreak/>
        <w:t>Figure 3: Categorical Feature Distributions</w:t>
      </w:r>
    </w:p>
    <w:p w14:paraId="2C9218E2" w14:textId="77777777" w:rsidR="00975B65" w:rsidRDefault="00000000">
      <w:pPr>
        <w:pStyle w:val="Heading2"/>
      </w:pPr>
      <w:r>
        <w:rPr>
          <w:color w:val="1F2328"/>
        </w:rPr>
        <w:t>3.3 Key Features vs Credit Score</w:t>
      </w:r>
    </w:p>
    <w:p w14:paraId="7BD16D04" w14:textId="77777777" w:rsidR="00975B65" w:rsidRDefault="00000000">
      <w:r>
        <w:t>Clear separation is visible between credit score classes across key financial features. Good credit customers consistently show lower debt, lower interest rates, fewer delayed payments, and higher monthly balance.</w:t>
      </w:r>
    </w:p>
    <w:p w14:paraId="2C502745" w14:textId="77777777" w:rsidR="00975B65" w:rsidRDefault="00000000">
      <w:pPr>
        <w:jc w:val="center"/>
      </w:pPr>
      <w:r>
        <w:rPr>
          <w:noProof/>
        </w:rPr>
        <w:drawing>
          <wp:inline distT="0" distB="0" distL="0" distR="0" wp14:anchorId="31406C87" wp14:editId="0F9053E2">
            <wp:extent cx="5486400" cy="24938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eatures_vs_credit_s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3C70" w14:textId="77777777" w:rsidR="00975B65" w:rsidRDefault="00000000">
      <w:pPr>
        <w:jc w:val="center"/>
      </w:pPr>
      <w:r>
        <w:rPr>
          <w:i/>
          <w:color w:val="57606A"/>
          <w:sz w:val="18"/>
        </w:rPr>
        <w:t>Figure 4: Feature Distributions by Credit Score Class</w:t>
      </w:r>
    </w:p>
    <w:p w14:paraId="6FBE5B44" w14:textId="77777777" w:rsidR="00975B65" w:rsidRDefault="00000000">
      <w:pPr>
        <w:jc w:val="center"/>
      </w:pPr>
      <w:r>
        <w:rPr>
          <w:noProof/>
        </w:rPr>
        <w:drawing>
          <wp:inline distT="0" distB="0" distL="0" distR="0" wp14:anchorId="2EEEBA9A" wp14:editId="177973F3">
            <wp:extent cx="5486400" cy="24938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oxplots_key_fea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43F3" w14:textId="77777777" w:rsidR="00975B65" w:rsidRDefault="00000000">
      <w:pPr>
        <w:jc w:val="center"/>
      </w:pPr>
      <w:r>
        <w:rPr>
          <w:i/>
          <w:color w:val="57606A"/>
          <w:sz w:val="18"/>
        </w:rPr>
        <w:t>Figure 5: Box Plots — Key Features by Credit Score</w:t>
      </w:r>
    </w:p>
    <w:p w14:paraId="0EFBB20C" w14:textId="77777777" w:rsidR="00975B65" w:rsidRDefault="00000000">
      <w:pPr>
        <w:pStyle w:val="Heading2"/>
      </w:pPr>
      <w:r>
        <w:rPr>
          <w:color w:val="1F2328"/>
        </w:rPr>
        <w:lastRenderedPageBreak/>
        <w:t>3.4 Correlation Analysis</w:t>
      </w:r>
    </w:p>
    <w:p w14:paraId="68EA3812" w14:textId="77777777" w:rsidR="00975B65" w:rsidRDefault="00000000">
      <w:pPr>
        <w:jc w:val="center"/>
      </w:pPr>
      <w:r>
        <w:rPr>
          <w:noProof/>
        </w:rPr>
        <w:drawing>
          <wp:inline distT="0" distB="0" distL="0" distR="0" wp14:anchorId="2961E820" wp14:editId="2C12EBF8">
            <wp:extent cx="5486400" cy="43107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EFD7" w14:textId="77777777" w:rsidR="00975B65" w:rsidRDefault="00000000">
      <w:pPr>
        <w:jc w:val="center"/>
      </w:pPr>
      <w:r>
        <w:rPr>
          <w:i/>
          <w:color w:val="57606A"/>
          <w:sz w:val="18"/>
        </w:rPr>
        <w:t>Figure 6: Correlation Heatmap — Numerical Features</w:t>
      </w:r>
    </w:p>
    <w:p w14:paraId="537EFB1F" w14:textId="77777777" w:rsidR="00975B65" w:rsidRDefault="00000000">
      <w:pPr>
        <w:pStyle w:val="Heading2"/>
      </w:pPr>
      <w:r>
        <w:rPr>
          <w:color w:val="1F2328"/>
        </w:rPr>
        <w:t>3.5 Payment Behaviour Analysis</w:t>
      </w:r>
    </w:p>
    <w:p w14:paraId="4974C361" w14:textId="77777777" w:rsidR="00975B65" w:rsidRDefault="00000000">
      <w:pPr>
        <w:jc w:val="center"/>
      </w:pPr>
      <w:r>
        <w:rPr>
          <w:noProof/>
        </w:rPr>
        <w:drawing>
          <wp:inline distT="0" distB="0" distL="0" distR="0" wp14:anchorId="6CF3427D" wp14:editId="4B4A947E">
            <wp:extent cx="5486400" cy="228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payment_behaviour_vs_credit_sc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4864" w14:textId="77777777" w:rsidR="00975B65" w:rsidRDefault="00000000">
      <w:pPr>
        <w:jc w:val="center"/>
      </w:pPr>
      <w:r>
        <w:rPr>
          <w:i/>
          <w:color w:val="57606A"/>
          <w:sz w:val="18"/>
        </w:rPr>
        <w:t>Figure 7: Payment Behaviour vs Credit Score</w:t>
      </w:r>
    </w:p>
    <w:p w14:paraId="647DEA3C" w14:textId="77777777" w:rsidR="00975B65" w:rsidRDefault="00000000">
      <w:pPr>
        <w:pStyle w:val="Heading2"/>
      </w:pPr>
      <w:r>
        <w:rPr>
          <w:color w:val="1F2328"/>
        </w:rPr>
        <w:lastRenderedPageBreak/>
        <w:t>3.6 Income &amp; Debt Analysis</w:t>
      </w:r>
    </w:p>
    <w:p w14:paraId="4D8FEBB1" w14:textId="77777777" w:rsidR="00975B65" w:rsidRDefault="00000000">
      <w:pPr>
        <w:jc w:val="center"/>
      </w:pPr>
      <w:r>
        <w:rPr>
          <w:noProof/>
        </w:rPr>
        <w:drawing>
          <wp:inline distT="0" distB="0" distL="0" distR="0" wp14:anchorId="072F92F3" wp14:editId="47251A57">
            <wp:extent cx="5486400" cy="19594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income_debt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D4B9" w14:textId="77777777" w:rsidR="00975B65" w:rsidRDefault="00000000">
      <w:pPr>
        <w:jc w:val="center"/>
      </w:pPr>
      <w:r>
        <w:rPr>
          <w:i/>
          <w:color w:val="57606A"/>
          <w:sz w:val="18"/>
        </w:rPr>
        <w:t>Figure 8: Annual Income and Outstanding Debt Distribution by Credit Score</w:t>
      </w:r>
    </w:p>
    <w:p w14:paraId="4F5A7481" w14:textId="77777777" w:rsidR="00975B65" w:rsidRDefault="00000000">
      <w:pPr>
        <w:pStyle w:val="Heading1"/>
      </w:pPr>
      <w:r>
        <w:rPr>
          <w:color w:val="1F2328"/>
        </w:rPr>
        <w:t>4. Feature Engineering</w:t>
      </w:r>
    </w:p>
    <w:p w14:paraId="5C3454A6" w14:textId="77777777" w:rsidR="00975B65" w:rsidRDefault="00000000">
      <w:r>
        <w:t>The following features were derived from raw financial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975B65" w14:paraId="73EB9E63" w14:textId="77777777">
        <w:tc>
          <w:tcPr>
            <w:tcW w:w="4392" w:type="dxa"/>
            <w:shd w:val="clear" w:color="auto" w:fill="3B82D4"/>
          </w:tcPr>
          <w:p w14:paraId="5EA051B3" w14:textId="77777777" w:rsidR="00975B65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4392" w:type="dxa"/>
            <w:shd w:val="clear" w:color="auto" w:fill="3B82D4"/>
          </w:tcPr>
          <w:p w14:paraId="476B215C" w14:textId="77777777" w:rsidR="00975B65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975B65" w14:paraId="17C3BFB7" w14:textId="77777777">
        <w:tc>
          <w:tcPr>
            <w:tcW w:w="4392" w:type="dxa"/>
          </w:tcPr>
          <w:p w14:paraId="31281F3F" w14:textId="77777777" w:rsidR="00975B65" w:rsidRDefault="00000000">
            <w:r>
              <w:t>Debt_to_Income</w:t>
            </w:r>
          </w:p>
        </w:tc>
        <w:tc>
          <w:tcPr>
            <w:tcW w:w="4392" w:type="dxa"/>
          </w:tcPr>
          <w:p w14:paraId="6B438149" w14:textId="77777777" w:rsidR="00975B65" w:rsidRDefault="00000000">
            <w:r>
              <w:t>Outstanding Debt / Annual Income — measures debt burden</w:t>
            </w:r>
          </w:p>
        </w:tc>
      </w:tr>
      <w:tr w:rsidR="00975B65" w14:paraId="1875324D" w14:textId="77777777">
        <w:tc>
          <w:tcPr>
            <w:tcW w:w="4392" w:type="dxa"/>
          </w:tcPr>
          <w:p w14:paraId="4B9E7C10" w14:textId="77777777" w:rsidR="00975B65" w:rsidRDefault="00000000">
            <w:r>
              <w:t>EMI_to_Income</w:t>
            </w:r>
          </w:p>
        </w:tc>
        <w:tc>
          <w:tcPr>
            <w:tcW w:w="4392" w:type="dxa"/>
          </w:tcPr>
          <w:p w14:paraId="1A0A4E94" w14:textId="77777777" w:rsidR="00975B65" w:rsidRDefault="00000000">
            <w:r>
              <w:t>Total EMI / Monthly Salary — measures monthly payment burden</w:t>
            </w:r>
          </w:p>
        </w:tc>
      </w:tr>
      <w:tr w:rsidR="00975B65" w14:paraId="7A0D126D" w14:textId="77777777">
        <w:tc>
          <w:tcPr>
            <w:tcW w:w="4392" w:type="dxa"/>
          </w:tcPr>
          <w:p w14:paraId="63175FBB" w14:textId="77777777" w:rsidR="00975B65" w:rsidRDefault="00000000">
            <w:r>
              <w:t>Investment_Rate</w:t>
            </w:r>
          </w:p>
        </w:tc>
        <w:tc>
          <w:tcPr>
            <w:tcW w:w="4392" w:type="dxa"/>
          </w:tcPr>
          <w:p w14:paraId="12C065C6" w14:textId="77777777" w:rsidR="00975B65" w:rsidRDefault="00000000">
            <w:r>
              <w:t>Monthly Investment / Monthly Salary — savings behavior</w:t>
            </w:r>
          </w:p>
        </w:tc>
      </w:tr>
      <w:tr w:rsidR="00975B65" w14:paraId="2C0722FA" w14:textId="77777777">
        <w:tc>
          <w:tcPr>
            <w:tcW w:w="4392" w:type="dxa"/>
          </w:tcPr>
          <w:p w14:paraId="6288D3F6" w14:textId="77777777" w:rsidR="00975B65" w:rsidRDefault="00000000">
            <w:r>
              <w:t>Has_Delayed_Payment</w:t>
            </w:r>
          </w:p>
        </w:tc>
        <w:tc>
          <w:tcPr>
            <w:tcW w:w="4392" w:type="dxa"/>
          </w:tcPr>
          <w:p w14:paraId="363861A7" w14:textId="77777777" w:rsidR="00975B65" w:rsidRDefault="00000000">
            <w:r>
              <w:t>Binary: has the customer ever delayed a payment</w:t>
            </w:r>
          </w:p>
        </w:tc>
      </w:tr>
      <w:tr w:rsidR="00975B65" w14:paraId="1C473DF2" w14:textId="77777777">
        <w:tc>
          <w:tcPr>
            <w:tcW w:w="4392" w:type="dxa"/>
          </w:tcPr>
          <w:p w14:paraId="28D5AC76" w14:textId="77777777" w:rsidR="00975B65" w:rsidRDefault="00000000">
            <w:r>
              <w:t>High_Utilization</w:t>
            </w:r>
          </w:p>
        </w:tc>
        <w:tc>
          <w:tcPr>
            <w:tcW w:w="4392" w:type="dxa"/>
          </w:tcPr>
          <w:p w14:paraId="2845E3F7" w14:textId="77777777" w:rsidR="00975B65" w:rsidRDefault="00000000">
            <w:r>
              <w:t>Binary: Credit Utilization Ratio &gt; 30%</w:t>
            </w:r>
          </w:p>
        </w:tc>
      </w:tr>
      <w:tr w:rsidR="00975B65" w14:paraId="45F3554B" w14:textId="77777777">
        <w:tc>
          <w:tcPr>
            <w:tcW w:w="4392" w:type="dxa"/>
          </w:tcPr>
          <w:p w14:paraId="74201DC4" w14:textId="77777777" w:rsidR="00975B65" w:rsidRDefault="00000000">
            <w:r>
              <w:t>Pays_Min_Only</w:t>
            </w:r>
          </w:p>
        </w:tc>
        <w:tc>
          <w:tcPr>
            <w:tcW w:w="4392" w:type="dxa"/>
          </w:tcPr>
          <w:p w14:paraId="0F22D288" w14:textId="77777777" w:rsidR="00975B65" w:rsidRDefault="00000000">
            <w:r>
              <w:t>Binary: customer pays only the minimum amount (encoded from text)</w:t>
            </w:r>
          </w:p>
        </w:tc>
      </w:tr>
      <w:tr w:rsidR="00975B65" w14:paraId="7C2C8C0F" w14:textId="77777777">
        <w:tc>
          <w:tcPr>
            <w:tcW w:w="4392" w:type="dxa"/>
          </w:tcPr>
          <w:p w14:paraId="231BE654" w14:textId="77777777" w:rsidR="00975B65" w:rsidRDefault="00000000">
            <w:r>
              <w:t>Credit_History_Age</w:t>
            </w:r>
          </w:p>
        </w:tc>
        <w:tc>
          <w:tcPr>
            <w:tcW w:w="4392" w:type="dxa"/>
          </w:tcPr>
          <w:p w14:paraId="005FF452" w14:textId="77777777" w:rsidR="00975B65" w:rsidRDefault="00000000">
            <w:r>
              <w:t>Converted from 'X Years Y Months' text to integer months</w:t>
            </w:r>
          </w:p>
        </w:tc>
      </w:tr>
    </w:tbl>
    <w:p w14:paraId="540603FA" w14:textId="77777777" w:rsidR="00975B65" w:rsidRDefault="00975B65"/>
    <w:p w14:paraId="05D35EAC" w14:textId="77777777" w:rsidR="00975B65" w:rsidRDefault="00000000">
      <w:pPr>
        <w:pStyle w:val="Heading1"/>
      </w:pPr>
      <w:r>
        <w:rPr>
          <w:color w:val="1F2328"/>
        </w:rPr>
        <w:t>5. Model Training &amp; Evaluation</w:t>
      </w:r>
    </w:p>
    <w:p w14:paraId="18E39F97" w14:textId="77777777" w:rsidR="00975B65" w:rsidRDefault="00000000">
      <w:pPr>
        <w:pStyle w:val="Heading2"/>
      </w:pPr>
      <w:r>
        <w:rPr>
          <w:color w:val="1F2328"/>
        </w:rPr>
        <w:t>5.1 Models Trained</w:t>
      </w:r>
    </w:p>
    <w:p w14:paraId="6F6E12AF" w14:textId="77777777" w:rsidR="00975B65" w:rsidRDefault="00000000">
      <w:pPr>
        <w:pStyle w:val="ListBullet"/>
      </w:pPr>
      <w:r>
        <w:rPr>
          <w:b/>
        </w:rPr>
        <w:t xml:space="preserve">Logistic Regression: </w:t>
      </w:r>
      <w:r>
        <w:t>Multinomial logistic regression, L2 regularization, LBFGS solver</w:t>
      </w:r>
    </w:p>
    <w:p w14:paraId="6CCFB191" w14:textId="77777777" w:rsidR="00975B65" w:rsidRDefault="00000000">
      <w:pPr>
        <w:pStyle w:val="ListBullet"/>
      </w:pPr>
      <w:r>
        <w:rPr>
          <w:b/>
        </w:rPr>
        <w:t xml:space="preserve">Decision Tree: </w:t>
      </w:r>
      <w:r>
        <w:t>Max depth=12, Min samples per leaf=30, entropy criterion</w:t>
      </w:r>
    </w:p>
    <w:p w14:paraId="76DBFA63" w14:textId="77777777" w:rsidR="00975B65" w:rsidRDefault="00000000">
      <w:pPr>
        <w:pStyle w:val="ListBullet"/>
      </w:pPr>
      <w:r>
        <w:rPr>
          <w:b/>
        </w:rPr>
        <w:t xml:space="preserve">Random Forest: </w:t>
      </w:r>
      <w:r>
        <w:t>200 trees, max depth=20, class_weight='balanced', n_jobs=-1</w:t>
      </w:r>
    </w:p>
    <w:p w14:paraId="7021ABC3" w14:textId="77777777" w:rsidR="00975B65" w:rsidRDefault="00000000">
      <w:pPr>
        <w:pStyle w:val="Heading2"/>
      </w:pPr>
      <w:r>
        <w:rPr>
          <w:color w:val="1F2328"/>
        </w:rPr>
        <w:t>5.2 Performance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464"/>
        <w:gridCol w:w="1464"/>
        <w:gridCol w:w="1464"/>
        <w:gridCol w:w="1464"/>
        <w:gridCol w:w="1464"/>
      </w:tblGrid>
      <w:tr w:rsidR="00975B65" w14:paraId="2CCA1732" w14:textId="77777777">
        <w:tc>
          <w:tcPr>
            <w:tcW w:w="1464" w:type="dxa"/>
            <w:shd w:val="clear" w:color="auto" w:fill="1F2328"/>
          </w:tcPr>
          <w:p w14:paraId="56C74529" w14:textId="77777777" w:rsidR="00975B65" w:rsidRDefault="00000000">
            <w:r>
              <w:rPr>
                <w:b/>
                <w:color w:val="FFFFFF"/>
              </w:rPr>
              <w:t>Model</w:t>
            </w:r>
          </w:p>
        </w:tc>
        <w:tc>
          <w:tcPr>
            <w:tcW w:w="1464" w:type="dxa"/>
            <w:shd w:val="clear" w:color="auto" w:fill="1F2328"/>
          </w:tcPr>
          <w:p w14:paraId="35B51055" w14:textId="77777777" w:rsidR="00975B65" w:rsidRDefault="00000000">
            <w:r>
              <w:rPr>
                <w:b/>
                <w:color w:val="FFFFFF"/>
              </w:rPr>
              <w:t>Accuracy</w:t>
            </w:r>
          </w:p>
        </w:tc>
        <w:tc>
          <w:tcPr>
            <w:tcW w:w="1464" w:type="dxa"/>
            <w:shd w:val="clear" w:color="auto" w:fill="1F2328"/>
          </w:tcPr>
          <w:p w14:paraId="7E406FEE" w14:textId="77777777" w:rsidR="00975B65" w:rsidRDefault="00000000">
            <w:r>
              <w:rPr>
                <w:b/>
                <w:color w:val="FFFFFF"/>
              </w:rPr>
              <w:t>Precision</w:t>
            </w:r>
          </w:p>
        </w:tc>
        <w:tc>
          <w:tcPr>
            <w:tcW w:w="1464" w:type="dxa"/>
            <w:shd w:val="clear" w:color="auto" w:fill="1F2328"/>
          </w:tcPr>
          <w:p w14:paraId="0913029D" w14:textId="77777777" w:rsidR="00975B65" w:rsidRDefault="00000000">
            <w:r>
              <w:rPr>
                <w:b/>
                <w:color w:val="FFFFFF"/>
              </w:rPr>
              <w:t>Recall</w:t>
            </w:r>
          </w:p>
        </w:tc>
        <w:tc>
          <w:tcPr>
            <w:tcW w:w="1464" w:type="dxa"/>
            <w:shd w:val="clear" w:color="auto" w:fill="1F2328"/>
          </w:tcPr>
          <w:p w14:paraId="3957EBF8" w14:textId="77777777" w:rsidR="00975B65" w:rsidRDefault="00000000">
            <w:r>
              <w:rPr>
                <w:b/>
                <w:color w:val="FFFFFF"/>
              </w:rPr>
              <w:t>F1-Score</w:t>
            </w:r>
          </w:p>
        </w:tc>
        <w:tc>
          <w:tcPr>
            <w:tcW w:w="1464" w:type="dxa"/>
            <w:shd w:val="clear" w:color="auto" w:fill="1F2328"/>
          </w:tcPr>
          <w:p w14:paraId="7D046600" w14:textId="77777777" w:rsidR="00975B65" w:rsidRDefault="00000000">
            <w:r>
              <w:rPr>
                <w:b/>
                <w:color w:val="FFFFFF"/>
              </w:rPr>
              <w:t>ROC-AUC</w:t>
            </w:r>
          </w:p>
        </w:tc>
      </w:tr>
      <w:tr w:rsidR="00975B65" w14:paraId="7C9F82CC" w14:textId="77777777">
        <w:tc>
          <w:tcPr>
            <w:tcW w:w="1464" w:type="dxa"/>
          </w:tcPr>
          <w:p w14:paraId="5FE8A31E" w14:textId="77777777" w:rsidR="00975B65" w:rsidRDefault="00000000">
            <w:r>
              <w:t xml:space="preserve">Logistic </w:t>
            </w:r>
            <w:r>
              <w:lastRenderedPageBreak/>
              <w:t>Regression</w:t>
            </w:r>
          </w:p>
        </w:tc>
        <w:tc>
          <w:tcPr>
            <w:tcW w:w="1464" w:type="dxa"/>
          </w:tcPr>
          <w:p w14:paraId="7AC69A73" w14:textId="77777777" w:rsidR="00975B65" w:rsidRDefault="00000000">
            <w:r>
              <w:lastRenderedPageBreak/>
              <w:t>0.6089</w:t>
            </w:r>
          </w:p>
        </w:tc>
        <w:tc>
          <w:tcPr>
            <w:tcW w:w="1464" w:type="dxa"/>
          </w:tcPr>
          <w:p w14:paraId="302024D7" w14:textId="77777777" w:rsidR="00975B65" w:rsidRDefault="00000000">
            <w:r>
              <w:t>0.6068</w:t>
            </w:r>
          </w:p>
        </w:tc>
        <w:tc>
          <w:tcPr>
            <w:tcW w:w="1464" w:type="dxa"/>
          </w:tcPr>
          <w:p w14:paraId="5C3217B5" w14:textId="77777777" w:rsidR="00975B65" w:rsidRDefault="00000000">
            <w:r>
              <w:t>0.6089</w:t>
            </w:r>
          </w:p>
        </w:tc>
        <w:tc>
          <w:tcPr>
            <w:tcW w:w="1464" w:type="dxa"/>
          </w:tcPr>
          <w:p w14:paraId="08C45F29" w14:textId="77777777" w:rsidR="00975B65" w:rsidRDefault="00000000">
            <w:r>
              <w:t>0.5939</w:t>
            </w:r>
          </w:p>
        </w:tc>
        <w:tc>
          <w:tcPr>
            <w:tcW w:w="1464" w:type="dxa"/>
          </w:tcPr>
          <w:p w14:paraId="70836AA7" w14:textId="77777777" w:rsidR="00975B65" w:rsidRDefault="00000000">
            <w:r>
              <w:t>0.7429</w:t>
            </w:r>
          </w:p>
        </w:tc>
      </w:tr>
      <w:tr w:rsidR="00975B65" w14:paraId="61A3AF08" w14:textId="77777777">
        <w:tc>
          <w:tcPr>
            <w:tcW w:w="1464" w:type="dxa"/>
          </w:tcPr>
          <w:p w14:paraId="0E69CF50" w14:textId="77777777" w:rsidR="00975B65" w:rsidRDefault="00000000">
            <w:r>
              <w:t>Decision Tree</w:t>
            </w:r>
          </w:p>
        </w:tc>
        <w:tc>
          <w:tcPr>
            <w:tcW w:w="1464" w:type="dxa"/>
          </w:tcPr>
          <w:p w14:paraId="0C42E5A4" w14:textId="77777777" w:rsidR="00975B65" w:rsidRDefault="00000000">
            <w:r>
              <w:t>0.7123</w:t>
            </w:r>
          </w:p>
        </w:tc>
        <w:tc>
          <w:tcPr>
            <w:tcW w:w="1464" w:type="dxa"/>
          </w:tcPr>
          <w:p w14:paraId="7D70732E" w14:textId="77777777" w:rsidR="00975B65" w:rsidRDefault="00000000">
            <w:r>
              <w:t>0.7163</w:t>
            </w:r>
          </w:p>
        </w:tc>
        <w:tc>
          <w:tcPr>
            <w:tcW w:w="1464" w:type="dxa"/>
          </w:tcPr>
          <w:p w14:paraId="5DFFAB2A" w14:textId="77777777" w:rsidR="00975B65" w:rsidRDefault="00000000">
            <w:r>
              <w:t>0.7123</w:t>
            </w:r>
          </w:p>
        </w:tc>
        <w:tc>
          <w:tcPr>
            <w:tcW w:w="1464" w:type="dxa"/>
          </w:tcPr>
          <w:p w14:paraId="3456430D" w14:textId="77777777" w:rsidR="00975B65" w:rsidRDefault="00000000">
            <w:r>
              <w:t>0.7137</w:t>
            </w:r>
          </w:p>
        </w:tc>
        <w:tc>
          <w:tcPr>
            <w:tcW w:w="1464" w:type="dxa"/>
          </w:tcPr>
          <w:p w14:paraId="6C570690" w14:textId="77777777" w:rsidR="00975B65" w:rsidRDefault="00000000">
            <w:r>
              <w:t>0.8359</w:t>
            </w:r>
          </w:p>
        </w:tc>
      </w:tr>
      <w:tr w:rsidR="00975B65" w14:paraId="0A91DE41" w14:textId="77777777">
        <w:tc>
          <w:tcPr>
            <w:tcW w:w="1464" w:type="dxa"/>
            <w:shd w:val="clear" w:color="auto" w:fill="D1FAE5"/>
          </w:tcPr>
          <w:p w14:paraId="5F7EB553" w14:textId="77777777" w:rsidR="00975B65" w:rsidRDefault="00000000">
            <w:r>
              <w:t>Random Forest</w:t>
            </w:r>
          </w:p>
        </w:tc>
        <w:tc>
          <w:tcPr>
            <w:tcW w:w="1464" w:type="dxa"/>
            <w:shd w:val="clear" w:color="auto" w:fill="D1FAE5"/>
          </w:tcPr>
          <w:p w14:paraId="1AFF0ED1" w14:textId="77777777" w:rsidR="00975B65" w:rsidRDefault="00000000">
            <w:r>
              <w:t>0.7216</w:t>
            </w:r>
          </w:p>
        </w:tc>
        <w:tc>
          <w:tcPr>
            <w:tcW w:w="1464" w:type="dxa"/>
            <w:shd w:val="clear" w:color="auto" w:fill="D1FAE5"/>
          </w:tcPr>
          <w:p w14:paraId="45E81D5A" w14:textId="77777777" w:rsidR="00975B65" w:rsidRDefault="00000000">
            <w:r>
              <w:t>0.7635</w:t>
            </w:r>
          </w:p>
        </w:tc>
        <w:tc>
          <w:tcPr>
            <w:tcW w:w="1464" w:type="dxa"/>
            <w:shd w:val="clear" w:color="auto" w:fill="D1FAE5"/>
          </w:tcPr>
          <w:p w14:paraId="74BACCB9" w14:textId="77777777" w:rsidR="00975B65" w:rsidRDefault="00000000">
            <w:r>
              <w:t>0.7216</w:t>
            </w:r>
          </w:p>
        </w:tc>
        <w:tc>
          <w:tcPr>
            <w:tcW w:w="1464" w:type="dxa"/>
            <w:shd w:val="clear" w:color="auto" w:fill="D1FAE5"/>
          </w:tcPr>
          <w:p w14:paraId="3D4CDCE7" w14:textId="77777777" w:rsidR="00975B65" w:rsidRDefault="00000000">
            <w:r>
              <w:t>0.7257</w:t>
            </w:r>
          </w:p>
        </w:tc>
        <w:tc>
          <w:tcPr>
            <w:tcW w:w="1464" w:type="dxa"/>
            <w:shd w:val="clear" w:color="auto" w:fill="D1FAE5"/>
          </w:tcPr>
          <w:p w14:paraId="48C361F5" w14:textId="77777777" w:rsidR="00975B65" w:rsidRDefault="00000000">
            <w:r>
              <w:t>0.8740</w:t>
            </w:r>
          </w:p>
        </w:tc>
      </w:tr>
    </w:tbl>
    <w:p w14:paraId="19082CD2" w14:textId="77777777" w:rsidR="00975B65" w:rsidRDefault="00975B65"/>
    <w:p w14:paraId="69AC3985" w14:textId="77777777" w:rsidR="00975B65" w:rsidRDefault="00000000">
      <w:pPr>
        <w:jc w:val="center"/>
      </w:pPr>
      <w:r>
        <w:rPr>
          <w:noProof/>
        </w:rPr>
        <w:drawing>
          <wp:inline distT="0" distB="0" distL="0" distR="0" wp14:anchorId="75705FEE" wp14:editId="731D35FA">
            <wp:extent cx="5486400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odel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9D3A" w14:textId="77777777" w:rsidR="00975B65" w:rsidRDefault="00000000">
      <w:pPr>
        <w:jc w:val="center"/>
      </w:pPr>
      <w:r>
        <w:rPr>
          <w:i/>
          <w:color w:val="57606A"/>
          <w:sz w:val="18"/>
        </w:rPr>
        <w:t>Figure 9: Model Performance Comparison</w:t>
      </w:r>
    </w:p>
    <w:p w14:paraId="7DC781D9" w14:textId="77777777" w:rsidR="00975B65" w:rsidRDefault="00000000">
      <w:pPr>
        <w:pStyle w:val="Heading2"/>
      </w:pPr>
      <w:r>
        <w:rPr>
          <w:color w:val="1F2328"/>
        </w:rPr>
        <w:t>5.3 Confusion Matrices</w:t>
      </w:r>
    </w:p>
    <w:p w14:paraId="69CD627B" w14:textId="77777777" w:rsidR="00975B65" w:rsidRDefault="00000000">
      <w:pPr>
        <w:jc w:val="center"/>
      </w:pPr>
      <w:r>
        <w:rPr>
          <w:noProof/>
        </w:rPr>
        <w:drawing>
          <wp:inline distT="0" distB="0" distL="0" distR="0" wp14:anchorId="42ACB639" wp14:editId="76D79307">
            <wp:extent cx="5486400" cy="1524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nfusion_matri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043E" w14:textId="77777777" w:rsidR="00975B65" w:rsidRDefault="00000000">
      <w:pPr>
        <w:jc w:val="center"/>
      </w:pPr>
      <w:r>
        <w:rPr>
          <w:i/>
          <w:color w:val="57606A"/>
          <w:sz w:val="18"/>
        </w:rPr>
        <w:t>Figure 10: Confusion Matrices — All Models</w:t>
      </w:r>
    </w:p>
    <w:p w14:paraId="70D78627" w14:textId="77777777" w:rsidR="00975B65" w:rsidRDefault="00000000">
      <w:pPr>
        <w:pStyle w:val="Heading2"/>
      </w:pPr>
      <w:r>
        <w:rPr>
          <w:color w:val="1F2328"/>
        </w:rPr>
        <w:lastRenderedPageBreak/>
        <w:t>5.4 ROC Curves</w:t>
      </w:r>
    </w:p>
    <w:p w14:paraId="174278E3" w14:textId="77777777" w:rsidR="00975B65" w:rsidRDefault="00000000">
      <w:pPr>
        <w:jc w:val="center"/>
      </w:pPr>
      <w:r>
        <w:rPr>
          <w:noProof/>
        </w:rPr>
        <w:drawing>
          <wp:inline distT="0" distB="0" distL="0" distR="0" wp14:anchorId="47306A14" wp14:editId="276268E5">
            <wp:extent cx="5486400" cy="1524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oc_curv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5389" w14:textId="77777777" w:rsidR="00975B65" w:rsidRDefault="00000000">
      <w:pPr>
        <w:jc w:val="center"/>
      </w:pPr>
      <w:r>
        <w:rPr>
          <w:i/>
          <w:color w:val="57606A"/>
          <w:sz w:val="18"/>
        </w:rPr>
        <w:t>Figure 11: ROC Curves — All Models</w:t>
      </w:r>
    </w:p>
    <w:p w14:paraId="48A59C04" w14:textId="77777777" w:rsidR="00975B65" w:rsidRDefault="00000000">
      <w:pPr>
        <w:pStyle w:val="Heading1"/>
      </w:pPr>
      <w:r>
        <w:rPr>
          <w:color w:val="1F2328"/>
        </w:rPr>
        <w:t>6. Feature Importance</w:t>
      </w:r>
    </w:p>
    <w:p w14:paraId="145F1900" w14:textId="77777777" w:rsidR="00975B65" w:rsidRDefault="00000000">
      <w:r>
        <w:t>Random Forest feature importances reveal the most influential predictors for credit score classification:</w:t>
      </w:r>
    </w:p>
    <w:p w14:paraId="1F4EDCC9" w14:textId="77777777" w:rsidR="00975B65" w:rsidRDefault="00000000">
      <w:pPr>
        <w:jc w:val="center"/>
      </w:pPr>
      <w:r>
        <w:rPr>
          <w:noProof/>
        </w:rPr>
        <w:drawing>
          <wp:inline distT="0" distB="0" distL="0" distR="0" wp14:anchorId="055ED4B0" wp14:editId="22121FF5">
            <wp:extent cx="5486400" cy="3291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feature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BEF2" w14:textId="77777777" w:rsidR="00975B65" w:rsidRDefault="00000000">
      <w:pPr>
        <w:jc w:val="center"/>
      </w:pPr>
      <w:r>
        <w:rPr>
          <w:i/>
          <w:color w:val="57606A"/>
          <w:sz w:val="18"/>
        </w:rPr>
        <w:t>Figure 12: Top 15 Feature Importances — Random Forest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264"/>
        <w:gridCol w:w="2196"/>
        <w:gridCol w:w="2196"/>
      </w:tblGrid>
      <w:tr w:rsidR="00975B65" w14:paraId="67C6E5C2" w14:textId="77777777">
        <w:tc>
          <w:tcPr>
            <w:tcW w:w="2196" w:type="dxa"/>
            <w:shd w:val="clear" w:color="auto" w:fill="3B82D4"/>
          </w:tcPr>
          <w:p w14:paraId="46421F08" w14:textId="77777777" w:rsidR="00975B65" w:rsidRDefault="00000000">
            <w:r>
              <w:rPr>
                <w:b/>
                <w:color w:val="FFFFFF"/>
              </w:rPr>
              <w:t>Rank</w:t>
            </w:r>
          </w:p>
        </w:tc>
        <w:tc>
          <w:tcPr>
            <w:tcW w:w="2196" w:type="dxa"/>
            <w:shd w:val="clear" w:color="auto" w:fill="3B82D4"/>
          </w:tcPr>
          <w:p w14:paraId="71AD5CEE" w14:textId="77777777" w:rsidR="00975B65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2196" w:type="dxa"/>
            <w:shd w:val="clear" w:color="auto" w:fill="3B82D4"/>
          </w:tcPr>
          <w:p w14:paraId="22D30D4D" w14:textId="77777777" w:rsidR="00975B65" w:rsidRDefault="00000000">
            <w:r>
              <w:rPr>
                <w:b/>
                <w:color w:val="FFFFFF"/>
              </w:rPr>
              <w:t>Importance</w:t>
            </w:r>
          </w:p>
        </w:tc>
        <w:tc>
          <w:tcPr>
            <w:tcW w:w="2196" w:type="dxa"/>
            <w:shd w:val="clear" w:color="auto" w:fill="3B82D4"/>
          </w:tcPr>
          <w:p w14:paraId="15B1F9C0" w14:textId="77777777" w:rsidR="00975B65" w:rsidRDefault="00000000">
            <w:r>
              <w:rPr>
                <w:b/>
                <w:color w:val="FFFFFF"/>
              </w:rPr>
              <w:t>Insight</w:t>
            </w:r>
          </w:p>
        </w:tc>
      </w:tr>
      <w:tr w:rsidR="00975B65" w14:paraId="37C19046" w14:textId="77777777">
        <w:tc>
          <w:tcPr>
            <w:tcW w:w="2196" w:type="dxa"/>
          </w:tcPr>
          <w:p w14:paraId="5469275B" w14:textId="77777777" w:rsidR="00975B65" w:rsidRDefault="00000000">
            <w:r>
              <w:t>1</w:t>
            </w:r>
          </w:p>
        </w:tc>
        <w:tc>
          <w:tcPr>
            <w:tcW w:w="2196" w:type="dxa"/>
          </w:tcPr>
          <w:p w14:paraId="6117ACC4" w14:textId="77777777" w:rsidR="00975B65" w:rsidRDefault="00000000">
            <w:r>
              <w:t>Outstanding_Debt</w:t>
            </w:r>
          </w:p>
        </w:tc>
        <w:tc>
          <w:tcPr>
            <w:tcW w:w="2196" w:type="dxa"/>
          </w:tcPr>
          <w:p w14:paraId="644BCBD2" w14:textId="77777777" w:rsidR="00975B65" w:rsidRDefault="00000000">
            <w:r>
              <w:t>14.89%</w:t>
            </w:r>
          </w:p>
        </w:tc>
        <w:tc>
          <w:tcPr>
            <w:tcW w:w="2196" w:type="dxa"/>
          </w:tcPr>
          <w:p w14:paraId="4AD7115A" w14:textId="77777777" w:rsidR="00975B65" w:rsidRDefault="00000000">
            <w:r>
              <w:t>Total current debt is the strongest predictor</w:t>
            </w:r>
          </w:p>
        </w:tc>
      </w:tr>
      <w:tr w:rsidR="00975B65" w14:paraId="5C21C4EE" w14:textId="77777777">
        <w:tc>
          <w:tcPr>
            <w:tcW w:w="2196" w:type="dxa"/>
          </w:tcPr>
          <w:p w14:paraId="17C89A75" w14:textId="77777777" w:rsidR="00975B65" w:rsidRDefault="00000000">
            <w:r>
              <w:t>2</w:t>
            </w:r>
          </w:p>
        </w:tc>
        <w:tc>
          <w:tcPr>
            <w:tcW w:w="2196" w:type="dxa"/>
          </w:tcPr>
          <w:p w14:paraId="05DA49DB" w14:textId="77777777" w:rsidR="00975B65" w:rsidRDefault="00000000">
            <w:r>
              <w:t>Interest_Rate</w:t>
            </w:r>
          </w:p>
        </w:tc>
        <w:tc>
          <w:tcPr>
            <w:tcW w:w="2196" w:type="dxa"/>
          </w:tcPr>
          <w:p w14:paraId="225017C0" w14:textId="77777777" w:rsidR="00975B65" w:rsidRDefault="00000000">
            <w:r>
              <w:t>13.48%</w:t>
            </w:r>
          </w:p>
        </w:tc>
        <w:tc>
          <w:tcPr>
            <w:tcW w:w="2196" w:type="dxa"/>
          </w:tcPr>
          <w:p w14:paraId="75ABD546" w14:textId="77777777" w:rsidR="00975B65" w:rsidRDefault="00000000">
            <w:r>
              <w:t>Higher rates correlate with poor creditworthiness</w:t>
            </w:r>
          </w:p>
        </w:tc>
      </w:tr>
      <w:tr w:rsidR="00975B65" w14:paraId="7B4E6412" w14:textId="77777777">
        <w:tc>
          <w:tcPr>
            <w:tcW w:w="2196" w:type="dxa"/>
          </w:tcPr>
          <w:p w14:paraId="168CCAE3" w14:textId="77777777" w:rsidR="00975B65" w:rsidRDefault="00000000">
            <w:r>
              <w:t>3</w:t>
            </w:r>
          </w:p>
        </w:tc>
        <w:tc>
          <w:tcPr>
            <w:tcW w:w="2196" w:type="dxa"/>
          </w:tcPr>
          <w:p w14:paraId="32501393" w14:textId="77777777" w:rsidR="00975B65" w:rsidRDefault="00000000">
            <w:r>
              <w:t>Delay_from_due_date</w:t>
            </w:r>
          </w:p>
        </w:tc>
        <w:tc>
          <w:tcPr>
            <w:tcW w:w="2196" w:type="dxa"/>
          </w:tcPr>
          <w:p w14:paraId="450BAF37" w14:textId="77777777" w:rsidR="00975B65" w:rsidRDefault="00000000">
            <w:r>
              <w:t>8.25%</w:t>
            </w:r>
          </w:p>
        </w:tc>
        <w:tc>
          <w:tcPr>
            <w:tcW w:w="2196" w:type="dxa"/>
          </w:tcPr>
          <w:p w14:paraId="6C4DAF63" w14:textId="77777777" w:rsidR="00975B65" w:rsidRDefault="00000000">
            <w:r>
              <w:t xml:space="preserve">Payment delays </w:t>
            </w:r>
            <w:r>
              <w:lastRenderedPageBreak/>
              <w:t>strongly indicate poor credit</w:t>
            </w:r>
          </w:p>
        </w:tc>
      </w:tr>
      <w:tr w:rsidR="00975B65" w14:paraId="4F2C47BF" w14:textId="77777777">
        <w:tc>
          <w:tcPr>
            <w:tcW w:w="2196" w:type="dxa"/>
          </w:tcPr>
          <w:p w14:paraId="0961F12A" w14:textId="77777777" w:rsidR="00975B65" w:rsidRDefault="00000000">
            <w:r>
              <w:lastRenderedPageBreak/>
              <w:t>4</w:t>
            </w:r>
          </w:p>
        </w:tc>
        <w:tc>
          <w:tcPr>
            <w:tcW w:w="2196" w:type="dxa"/>
          </w:tcPr>
          <w:p w14:paraId="0D6D9E05" w14:textId="77777777" w:rsidR="00975B65" w:rsidRDefault="00000000">
            <w:r>
              <w:t>Credit_Mix</w:t>
            </w:r>
          </w:p>
        </w:tc>
        <w:tc>
          <w:tcPr>
            <w:tcW w:w="2196" w:type="dxa"/>
          </w:tcPr>
          <w:p w14:paraId="4153DD6A" w14:textId="77777777" w:rsidR="00975B65" w:rsidRDefault="00000000">
            <w:r>
              <w:t>8.24%</w:t>
            </w:r>
          </w:p>
        </w:tc>
        <w:tc>
          <w:tcPr>
            <w:tcW w:w="2196" w:type="dxa"/>
          </w:tcPr>
          <w:p w14:paraId="4961FCCE" w14:textId="77777777" w:rsidR="00975B65" w:rsidRDefault="00000000">
            <w:r>
              <w:t>Diversified credit indicates responsible borrowing</w:t>
            </w:r>
          </w:p>
        </w:tc>
      </w:tr>
      <w:tr w:rsidR="00975B65" w14:paraId="3B4CFFFB" w14:textId="77777777">
        <w:tc>
          <w:tcPr>
            <w:tcW w:w="2196" w:type="dxa"/>
          </w:tcPr>
          <w:p w14:paraId="70C94D37" w14:textId="77777777" w:rsidR="00975B65" w:rsidRDefault="00000000">
            <w:r>
              <w:t>5</w:t>
            </w:r>
          </w:p>
        </w:tc>
        <w:tc>
          <w:tcPr>
            <w:tcW w:w="2196" w:type="dxa"/>
          </w:tcPr>
          <w:p w14:paraId="75A42738" w14:textId="77777777" w:rsidR="00975B65" w:rsidRDefault="00000000">
            <w:r>
              <w:t>Pays_Min_Only</w:t>
            </w:r>
          </w:p>
        </w:tc>
        <w:tc>
          <w:tcPr>
            <w:tcW w:w="2196" w:type="dxa"/>
          </w:tcPr>
          <w:p w14:paraId="35819371" w14:textId="77777777" w:rsidR="00975B65" w:rsidRDefault="00000000">
            <w:r>
              <w:t>6.96%</w:t>
            </w:r>
          </w:p>
        </w:tc>
        <w:tc>
          <w:tcPr>
            <w:tcW w:w="2196" w:type="dxa"/>
          </w:tcPr>
          <w:p w14:paraId="470238E2" w14:textId="77777777" w:rsidR="00975B65" w:rsidRDefault="00000000">
            <w:r>
              <w:t>Paying only minimum indicates financial stress</w:t>
            </w:r>
          </w:p>
        </w:tc>
      </w:tr>
      <w:tr w:rsidR="00975B65" w14:paraId="2521080C" w14:textId="77777777">
        <w:tc>
          <w:tcPr>
            <w:tcW w:w="2196" w:type="dxa"/>
          </w:tcPr>
          <w:p w14:paraId="14051DC6" w14:textId="77777777" w:rsidR="00975B65" w:rsidRDefault="00000000">
            <w:r>
              <w:t>6</w:t>
            </w:r>
          </w:p>
        </w:tc>
        <w:tc>
          <w:tcPr>
            <w:tcW w:w="2196" w:type="dxa"/>
          </w:tcPr>
          <w:p w14:paraId="2353E363" w14:textId="77777777" w:rsidR="00975B65" w:rsidRDefault="00000000">
            <w:r>
              <w:t>Num_Credit_Inquiries</w:t>
            </w:r>
          </w:p>
        </w:tc>
        <w:tc>
          <w:tcPr>
            <w:tcW w:w="2196" w:type="dxa"/>
          </w:tcPr>
          <w:p w14:paraId="6447181E" w14:textId="77777777" w:rsidR="00975B65" w:rsidRDefault="00000000">
            <w:r>
              <w:t>4.75%</w:t>
            </w:r>
          </w:p>
        </w:tc>
        <w:tc>
          <w:tcPr>
            <w:tcW w:w="2196" w:type="dxa"/>
          </w:tcPr>
          <w:p w14:paraId="167517DC" w14:textId="77777777" w:rsidR="00975B65" w:rsidRDefault="00000000">
            <w:r>
              <w:t>Multiple inquiries suggest credit-seeking behavior</w:t>
            </w:r>
          </w:p>
        </w:tc>
      </w:tr>
      <w:tr w:rsidR="00975B65" w14:paraId="6405F344" w14:textId="77777777">
        <w:tc>
          <w:tcPr>
            <w:tcW w:w="2196" w:type="dxa"/>
          </w:tcPr>
          <w:p w14:paraId="7F3E85E1" w14:textId="77777777" w:rsidR="00975B65" w:rsidRDefault="00000000">
            <w:r>
              <w:t>7</w:t>
            </w:r>
          </w:p>
        </w:tc>
        <w:tc>
          <w:tcPr>
            <w:tcW w:w="2196" w:type="dxa"/>
          </w:tcPr>
          <w:p w14:paraId="1CA2FA8F" w14:textId="77777777" w:rsidR="00975B65" w:rsidRDefault="00000000">
            <w:r>
              <w:t>Credit_History_Age</w:t>
            </w:r>
          </w:p>
        </w:tc>
        <w:tc>
          <w:tcPr>
            <w:tcW w:w="2196" w:type="dxa"/>
          </w:tcPr>
          <w:p w14:paraId="3372F021" w14:textId="77777777" w:rsidR="00975B65" w:rsidRDefault="00000000">
            <w:r>
              <w:t>4.66%</w:t>
            </w:r>
          </w:p>
        </w:tc>
        <w:tc>
          <w:tcPr>
            <w:tcW w:w="2196" w:type="dxa"/>
          </w:tcPr>
          <w:p w14:paraId="5B72F3F5" w14:textId="77777777" w:rsidR="00975B65" w:rsidRDefault="00000000">
            <w:r>
              <w:t>Longer history indicates stable financial behavior</w:t>
            </w:r>
          </w:p>
        </w:tc>
      </w:tr>
      <w:tr w:rsidR="00975B65" w14:paraId="504B0FBB" w14:textId="77777777">
        <w:tc>
          <w:tcPr>
            <w:tcW w:w="2196" w:type="dxa"/>
          </w:tcPr>
          <w:p w14:paraId="53525BCE" w14:textId="77777777" w:rsidR="00975B65" w:rsidRDefault="00000000">
            <w:r>
              <w:t>8</w:t>
            </w:r>
          </w:p>
        </w:tc>
        <w:tc>
          <w:tcPr>
            <w:tcW w:w="2196" w:type="dxa"/>
          </w:tcPr>
          <w:p w14:paraId="1998E174" w14:textId="77777777" w:rsidR="00975B65" w:rsidRDefault="00000000">
            <w:r>
              <w:t>Debt_to_Income</w:t>
            </w:r>
          </w:p>
        </w:tc>
        <w:tc>
          <w:tcPr>
            <w:tcW w:w="2196" w:type="dxa"/>
          </w:tcPr>
          <w:p w14:paraId="190DDD09" w14:textId="77777777" w:rsidR="00975B65" w:rsidRDefault="00000000">
            <w:r>
              <w:t>4.48%</w:t>
            </w:r>
          </w:p>
        </w:tc>
        <w:tc>
          <w:tcPr>
            <w:tcW w:w="2196" w:type="dxa"/>
          </w:tcPr>
          <w:p w14:paraId="43E55718" w14:textId="77777777" w:rsidR="00975B65" w:rsidRDefault="00000000">
            <w:r>
              <w:t>Engineered ratio captures overall debt burden</w:t>
            </w:r>
          </w:p>
        </w:tc>
      </w:tr>
    </w:tbl>
    <w:p w14:paraId="6AA754DE" w14:textId="77777777" w:rsidR="00975B65" w:rsidRDefault="00975B65"/>
    <w:p w14:paraId="306FC3FB" w14:textId="77777777" w:rsidR="00975B65" w:rsidRDefault="00000000">
      <w:pPr>
        <w:pStyle w:val="Heading1"/>
      </w:pPr>
      <w:r>
        <w:rPr>
          <w:color w:val="1F2328"/>
        </w:rPr>
        <w:t>7. System Architecture</w:t>
      </w:r>
    </w:p>
    <w:p w14:paraId="4ABE4D46" w14:textId="77777777" w:rsidR="00975B65" w:rsidRDefault="00000000">
      <w:r>
        <w:t>The credit scoring system follows a three-tier architecture: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4392"/>
      </w:tblGrid>
      <w:tr w:rsidR="00975B65" w14:paraId="6ED04FB0" w14:textId="77777777">
        <w:tc>
          <w:tcPr>
            <w:tcW w:w="4392" w:type="dxa"/>
            <w:shd w:val="clear" w:color="auto" w:fill="1F2328"/>
          </w:tcPr>
          <w:p w14:paraId="01A74F26" w14:textId="77777777" w:rsidR="00975B65" w:rsidRDefault="00000000">
            <w:r>
              <w:rPr>
                <w:b/>
                <w:color w:val="FFFFFF"/>
              </w:rPr>
              <w:t>Component</w:t>
            </w:r>
          </w:p>
        </w:tc>
        <w:tc>
          <w:tcPr>
            <w:tcW w:w="4392" w:type="dxa"/>
            <w:shd w:val="clear" w:color="auto" w:fill="1F2328"/>
          </w:tcPr>
          <w:p w14:paraId="0A941AAF" w14:textId="77777777" w:rsidR="00975B65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975B65" w14:paraId="3958D34F" w14:textId="77777777">
        <w:tc>
          <w:tcPr>
            <w:tcW w:w="4392" w:type="dxa"/>
          </w:tcPr>
          <w:p w14:paraId="488E0D68" w14:textId="77777777" w:rsidR="00975B65" w:rsidRDefault="00000000">
            <w:r>
              <w:t>Data Layer</w:t>
            </w:r>
          </w:p>
        </w:tc>
        <w:tc>
          <w:tcPr>
            <w:tcW w:w="4392" w:type="dxa"/>
          </w:tcPr>
          <w:p w14:paraId="0CA537C2" w14:textId="77777777" w:rsidR="00975B65" w:rsidRDefault="00000000">
            <w:r>
              <w:t>train.csv / test.csv + data/ directory</w:t>
            </w:r>
          </w:p>
        </w:tc>
      </w:tr>
      <w:tr w:rsidR="00975B65" w14:paraId="6CCC620B" w14:textId="77777777">
        <w:tc>
          <w:tcPr>
            <w:tcW w:w="4392" w:type="dxa"/>
          </w:tcPr>
          <w:p w14:paraId="1FAF62A1" w14:textId="77777777" w:rsidR="00975B65" w:rsidRDefault="00000000">
            <w:r>
              <w:t>ML Pipeline</w:t>
            </w:r>
          </w:p>
        </w:tc>
        <w:tc>
          <w:tcPr>
            <w:tcW w:w="4392" w:type="dxa"/>
          </w:tcPr>
          <w:p w14:paraId="266787AB" w14:textId="77777777" w:rsidR="00975B65" w:rsidRDefault="00000000">
            <w:r>
              <w:t>scripts/analysis.py — cleans, engineers, trains, saves models</w:t>
            </w:r>
          </w:p>
        </w:tc>
      </w:tr>
      <w:tr w:rsidR="00975B65" w14:paraId="5BE405FD" w14:textId="77777777">
        <w:tc>
          <w:tcPr>
            <w:tcW w:w="4392" w:type="dxa"/>
          </w:tcPr>
          <w:p w14:paraId="77DA1F4D" w14:textId="77777777" w:rsidR="00975B65" w:rsidRDefault="00000000">
            <w:r>
              <w:t>Backend API</w:t>
            </w:r>
          </w:p>
        </w:tc>
        <w:tc>
          <w:tcPr>
            <w:tcW w:w="4392" w:type="dxa"/>
          </w:tcPr>
          <w:p w14:paraId="05EFCEFA" w14:textId="77777777" w:rsidR="00975B65" w:rsidRDefault="00000000">
            <w:r>
              <w:t>app.py (Flask) — serves predictions via POST /predict on port 5000</w:t>
            </w:r>
          </w:p>
        </w:tc>
      </w:tr>
      <w:tr w:rsidR="00975B65" w14:paraId="0B286C80" w14:textId="77777777">
        <w:tc>
          <w:tcPr>
            <w:tcW w:w="4392" w:type="dxa"/>
          </w:tcPr>
          <w:p w14:paraId="55C6AB74" w14:textId="77777777" w:rsidR="00975B65" w:rsidRDefault="00000000">
            <w:r>
              <w:t>Frontend UI</w:t>
            </w:r>
          </w:p>
        </w:tc>
        <w:tc>
          <w:tcPr>
            <w:tcW w:w="4392" w:type="dxa"/>
          </w:tcPr>
          <w:p w14:paraId="41AC543C" w14:textId="77777777" w:rsidR="00975B65" w:rsidRDefault="00000000">
            <w:r>
              <w:t>ui.py (Streamlit) — interactive web app with prediction &amp; dashboard</w:t>
            </w:r>
          </w:p>
        </w:tc>
      </w:tr>
      <w:tr w:rsidR="00975B65" w14:paraId="26F9DB68" w14:textId="77777777">
        <w:tc>
          <w:tcPr>
            <w:tcW w:w="4392" w:type="dxa"/>
          </w:tcPr>
          <w:p w14:paraId="28D710CA" w14:textId="77777777" w:rsidR="00975B65" w:rsidRDefault="00000000">
            <w:r>
              <w:t>Model Storage</w:t>
            </w:r>
          </w:p>
        </w:tc>
        <w:tc>
          <w:tcPr>
            <w:tcW w:w="4392" w:type="dxa"/>
          </w:tcPr>
          <w:p w14:paraId="5DABE841" w14:textId="77777777" w:rsidR="00975B65" w:rsidRDefault="00000000">
            <w:r>
              <w:t>models/ — serialized Random Forest, scaler, encoders, medians</w:t>
            </w:r>
          </w:p>
        </w:tc>
      </w:tr>
      <w:tr w:rsidR="00975B65" w14:paraId="3A244DEB" w14:textId="77777777">
        <w:tc>
          <w:tcPr>
            <w:tcW w:w="4392" w:type="dxa"/>
          </w:tcPr>
          <w:p w14:paraId="5A62FDCB" w14:textId="77777777" w:rsidR="00975B65" w:rsidRDefault="00000000">
            <w:r>
              <w:t>Output</w:t>
            </w:r>
          </w:p>
        </w:tc>
        <w:tc>
          <w:tcPr>
            <w:tcW w:w="4392" w:type="dxa"/>
          </w:tcPr>
          <w:p w14:paraId="22AF4CDC" w14:textId="77777777" w:rsidR="00975B65" w:rsidRDefault="00000000">
            <w:r>
              <w:t>outputs/figures/ (12 charts), outputs/reports/metrics.json</w:t>
            </w:r>
          </w:p>
        </w:tc>
      </w:tr>
    </w:tbl>
    <w:p w14:paraId="1DCDFA7A" w14:textId="77777777" w:rsidR="00975B65" w:rsidRDefault="00975B65"/>
    <w:p w14:paraId="020EE674" w14:textId="77777777" w:rsidR="00975B65" w:rsidRDefault="00000000">
      <w:pPr>
        <w:pStyle w:val="Heading1"/>
      </w:pPr>
      <w:r>
        <w:rPr>
          <w:color w:val="1F2328"/>
        </w:rPr>
        <w:t>8. Key Findings &amp; Insights</w:t>
      </w:r>
    </w:p>
    <w:p w14:paraId="10AB923C" w14:textId="77777777" w:rsidR="00975B65" w:rsidRDefault="00000000">
      <w:pPr>
        <w:pStyle w:val="ListBullet"/>
      </w:pPr>
      <w:r>
        <w:t>Random Forest outperforms all models with 72.2% accuracy and 0.874 ROC-AUC</w:t>
      </w:r>
    </w:p>
    <w:p w14:paraId="2115D414" w14:textId="77777777" w:rsidR="00975B65" w:rsidRDefault="00000000">
      <w:pPr>
        <w:pStyle w:val="ListBullet"/>
      </w:pPr>
      <w:r>
        <w:t>Outstanding Debt (14.9%) and Interest Rate (13.5%) are the two strongest predictors</w:t>
      </w:r>
    </w:p>
    <w:p w14:paraId="5D75CA4C" w14:textId="77777777" w:rsidR="00975B65" w:rsidRDefault="00000000">
      <w:pPr>
        <w:pStyle w:val="ListBullet"/>
      </w:pPr>
      <w:r>
        <w:t>Customers paying only the minimum amount are ~3x more likely to have Poor credit</w:t>
      </w:r>
    </w:p>
    <w:p w14:paraId="34B95BD8" w14:textId="21749E69" w:rsidR="00E8612A" w:rsidRDefault="00E8612A">
      <w:pPr>
        <w:pStyle w:val="ListBullet"/>
      </w:pPr>
      <w:r w:rsidRPr="00E8612A">
        <w:t>Good credit customers have longer credit histories on average than Poor credit customers, with approximately 285 months compared with 170 months.</w:t>
      </w:r>
    </w:p>
    <w:p w14:paraId="1AB74385" w14:textId="77777777" w:rsidR="00975B65" w:rsidRDefault="00000000">
      <w:pPr>
        <w:pStyle w:val="ListBullet"/>
      </w:pPr>
      <w:r>
        <w:t>Higher credit utilization (&gt;30%) strongly correlates with Standard or Poor scores</w:t>
      </w:r>
    </w:p>
    <w:p w14:paraId="03A6023D" w14:textId="77777777" w:rsidR="00975B65" w:rsidRDefault="00000000">
      <w:pPr>
        <w:pStyle w:val="ListBullet"/>
      </w:pPr>
      <w:r>
        <w:lastRenderedPageBreak/>
        <w:t>Payment Behaviour category is highly informative — Low_spent_Small_value_payments patterns appear among Good scorers</w:t>
      </w:r>
    </w:p>
    <w:p w14:paraId="12B08520" w14:textId="77777777" w:rsidR="00975B65" w:rsidRDefault="00000000">
      <w:pPr>
        <w:pStyle w:val="ListBullet"/>
      </w:pPr>
      <w:r>
        <w:t>Debt-to-Income ratio (engineered) captures financial health better than raw debt alone</w:t>
      </w:r>
    </w:p>
    <w:p w14:paraId="18EFE17D" w14:textId="77777777" w:rsidR="00975B65" w:rsidRDefault="00000000">
      <w:pPr>
        <w:pStyle w:val="ListBullet"/>
      </w:pPr>
      <w:r>
        <w:t>Class imbalance (Standard 53% vs Good 18%) was handled via class_weight='balanced'</w:t>
      </w:r>
    </w:p>
    <w:p w14:paraId="45AA291D" w14:textId="77777777" w:rsidR="00975B65" w:rsidRDefault="00000000">
      <w:pPr>
        <w:pStyle w:val="Heading1"/>
      </w:pPr>
      <w:r>
        <w:rPr>
          <w:color w:val="1F2328"/>
        </w:rPr>
        <w:t>9. Conclusion</w:t>
      </w:r>
    </w:p>
    <w:p w14:paraId="2BF819EC" w14:textId="58689FF1" w:rsidR="00975B65" w:rsidRDefault="00000000">
      <w:r>
        <w:t xml:space="preserve">This project successfully built a complete credit scoring prediction system from raw financial data to a deployed web application. The Random Forest model achieved 72.2% accuracy and 0.874 ROC-AUC, demonstrating strong predictive capability across all three credit score categories. The engineered features — particularly Debt-to-Income ratio and the Pays_Min_Only flag — significantly improved model performance over using raw features alone. </w:t>
      </w:r>
      <w:r w:rsidR="00DC4C7F" w:rsidRPr="00DC4C7F">
        <w:t xml:space="preserve">The system provides a complete end-to-end prototype with a Flask REST API and </w:t>
      </w:r>
      <w:proofErr w:type="spellStart"/>
      <w:r w:rsidR="00DC4C7F" w:rsidRPr="00DC4C7F">
        <w:t>Streamlit</w:t>
      </w:r>
      <w:proofErr w:type="spellEnd"/>
      <w:r w:rsidR="00DC4C7F" w:rsidRPr="00DC4C7F">
        <w:t xml:space="preserve"> frontend for real-time credit score predictions.</w:t>
      </w:r>
    </w:p>
    <w:p w14:paraId="68074B26" w14:textId="77777777" w:rsidR="00975B65" w:rsidRDefault="00975B65"/>
    <w:p w14:paraId="7ADAD787" w14:textId="77777777" w:rsidR="00975B65" w:rsidRDefault="00000000">
      <w:pPr>
        <w:jc w:val="center"/>
      </w:pPr>
      <w:r>
        <w:rPr>
          <w:i/>
          <w:color w:val="57606A"/>
          <w:sz w:val="18"/>
        </w:rPr>
        <w:t>Credit Scoring Project | Machine Learning Report</w:t>
      </w:r>
    </w:p>
    <w:sectPr w:rsidR="00975B65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8625020">
    <w:abstractNumId w:val="8"/>
  </w:num>
  <w:num w:numId="2" w16cid:durableId="1040589213">
    <w:abstractNumId w:val="6"/>
  </w:num>
  <w:num w:numId="3" w16cid:durableId="791093936">
    <w:abstractNumId w:val="5"/>
  </w:num>
  <w:num w:numId="4" w16cid:durableId="2004580749">
    <w:abstractNumId w:val="4"/>
  </w:num>
  <w:num w:numId="5" w16cid:durableId="1392533032">
    <w:abstractNumId w:val="7"/>
  </w:num>
  <w:num w:numId="6" w16cid:durableId="1362129841">
    <w:abstractNumId w:val="3"/>
  </w:num>
  <w:num w:numId="7" w16cid:durableId="387801613">
    <w:abstractNumId w:val="2"/>
  </w:num>
  <w:num w:numId="8" w16cid:durableId="974528947">
    <w:abstractNumId w:val="1"/>
  </w:num>
  <w:num w:numId="9" w16cid:durableId="440540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5B65"/>
    <w:rsid w:val="009D6085"/>
    <w:rsid w:val="00AA1D8D"/>
    <w:rsid w:val="00B47730"/>
    <w:rsid w:val="00CB0664"/>
    <w:rsid w:val="00DC4C7F"/>
    <w:rsid w:val="00E861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D0335"/>
  <w14:defaultImageDpi w14:val="300"/>
  <w15:docId w15:val="{03BE4F8C-5C27-4D97-9721-0201E807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995</Words>
  <Characters>5673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PRITISH MANNA</cp:lastModifiedBy>
  <cp:revision>3</cp:revision>
  <dcterms:created xsi:type="dcterms:W3CDTF">2013-12-23T23:15:00Z</dcterms:created>
  <dcterms:modified xsi:type="dcterms:W3CDTF">2026-09-24T07:18:00Z</dcterms:modified>
  <cp:category/>
</cp:coreProperties>
</file>