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Every decision with respect to a Protected Series is made by a Majority in Interest of the 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Members.</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widowControl/>
        <w:spacing w:after="160"/>
        <w:jc w:val="both"/>
      </w:pPr>
      <w:r>
        <w:rPr>
          <w:rFonts w:ascii="Times New Roman" w:hAnsi="Times New Roman"/>
          <w:b/>
          <w:sz w:val="24"/>
          <w:szCs w:val="24"/>
        </w:rPr>
        <w:t xml:space="preserve">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1 NAME]</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2 NAME]</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3 NAME, if any]</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1], 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2], Member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