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81 changed · 55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Recourse Limited. The Member shall have no obligation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w:t>
      </w:r>
      <w:r>
        <w:rPr>
          <w:rFonts w:ascii="Times New Roman" w:hAnsi="Times New Roman"/>
          <w:color w:val="0645AD"/>
          <w:u w:val="single"/>
          <w:sz w:val="24"/>
          <w:szCs w:val="24"/>
        </w:rPr>
        <w:t xml:space="preserve">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