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(c) make, change, or revoke any election under the Code affecting the classification of the Company or of any Protected Series.</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in this form: ss. 48.062, 605.0102, 605.0302, 605.0602, 605.2101, 605.2103, 605.2107, 605.2201, 605.2301, 605.2302, 605.2303, 605.2304, 605.2401, 605.2602, 605.2605, 605.2607, 605.2802, 605.04074, 711.501, 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