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Lines/>
        <w:widowControl/>
        <w:spacing w:after="60"/>
      </w:pPr>
      <w:r>
        <w:rPr>
          <w:rFonts w:ascii="Times New Roman" w:hAnsi="Times New Roman"/>
          <w:b/>
          <w:sz w:val="24"/>
          <w:szCs w:val="24"/>
        </w:rPr>
        <w:t xml:space="preserve">REDLINE</w:t>
      </w:r>
    </w:p>
    <w:p>
      <w:pPr>
        <w:keepLines/>
        <w:widowControl/>
        <w:spacing w:after="60"/>
      </w:pPr>
      <w:r>
        <w:rPr>
          <w:rFonts w:ascii="Times New Roman" w:hAnsi="Times New Roman"/>
          <w:sz w:val="24"/>
          <w:szCs w:val="24"/>
        </w:rPr>
        <w:t xml:space="preserve">templates-oa-multi.md  →  templates-oa-s.md</w:t>
      </w:r>
    </w:p>
    <w:p>
      <w:pPr>
        <w:keepLines/>
        <w:widowControl/>
        <w:spacing w:after="60"/>
        <w:jc w:val="both"/>
      </w:pPr>
      <w:r>
        <w:rPr>
          <w:rFonts w:ascii="Times New Roman" w:hAnsi="Times New Roman"/>
          <w:sz w:val="24"/>
          <w:szCs w:val="24"/>
        </w:rPr>
        <w:t xml:space="preserve">Struck red text appears in the first document only. Underlined blue text appears in the second only. Both are the blank forms as filed in the repository, with placeholders and alternative provisions intact.</w:t>
      </w:r>
    </w:p>
    <w:p>
      <w:pPr>
        <w:keepLines/>
        <w:widowControl/>
        <w:spacing w:after="320"/>
      </w:pPr>
      <w:r>
        <w:rPr>
          <w:rFonts w:ascii="Times New Roman" w:hAnsi="Times New Roman"/>
          <w:b/>
          <w:sz w:val="24"/>
          <w:szCs w:val="24"/>
        </w:rPr>
        <w:t xml:space="preserve">204 paragraphs identical · 15 changed · 0 only in the first · 7 only in the second</w:t>
      </w:r>
    </w:p>
    <w:p>
      <w:pPr>
        <w:keepLines/>
        <w:widowControl/>
        <w:spacing w:after="160"/>
        <w:jc w:val="both"/>
      </w:pPr>
      <w:r>
        <w:rPr>
          <w:rFonts w:ascii="Times New Roman" w:hAnsi="Times New Roman"/>
          <w:b/>
          <w:sz w:val="24"/>
          <w:szCs w:val="24"/>
        </w:rPr>
        <w:t xml:space="preserve">OPERATING AGREEMENT</w:t>
      </w:r>
    </w:p>
    <w:p>
      <w:pPr>
        <w:keepLines/>
        <w:widowControl/>
        <w:spacing w:after="160"/>
        <w:jc w:val="both"/>
      </w:pPr>
      <w:r>
        <w:rPr>
          <w:rFonts w:ascii="Times New Roman" w:hAnsi="Times New Roman"/>
          <w:b/>
          <w:sz w:val="24"/>
          <w:szCs w:val="24"/>
        </w:rPr>
        <w:t xml:space="preserve">OF</w:t>
      </w:r>
    </w:p>
    <w:p>
      <w:pPr>
        <w:keepLines/>
        <w:widowControl/>
        <w:spacing w:after="160"/>
        <w:jc w:val="both"/>
      </w:pPr>
      <w:r>
        <w:rPr>
          <w:rFonts w:ascii="Times New Roman" w:hAnsi="Times New Roman"/>
          <w:b/>
          <w:sz w:val="24"/>
          <w:szCs w:val="24"/>
        </w:rPr>
        <w:t xml:space="preserve">[COMPANY NAME], LLC</w:t>
      </w:r>
    </w:p>
    <w:p>
      <w:pPr>
        <w:keepLines/>
        <w:widowControl/>
        <w:spacing w:after="160"/>
        <w:jc w:val="both"/>
      </w:pPr>
      <w:r>
        <w:rPr>
          <w:rFonts w:ascii="Times New Roman" w:hAnsi="Times New Roman"/>
          <w:b/>
          <w:sz w:val="24"/>
          <w:szCs w:val="24"/>
        </w:rPr>
        <w:t xml:space="preserve">A FLORIDA PROTECTED SERIES LIMITED LIABILITY COMPANY</w:t>
      </w:r>
    </w:p>
    <w:p>
      <w:pPr>
        <w:keepLines/>
        <w:widowControl/>
        <w:spacing w:after="160"/>
        <w:jc w:val="both"/>
      </w:pPr>
      <w:r>
        <w:rPr>
          <w:rFonts w:ascii="Times New Roman" w:hAnsi="Times New Roman"/>
          <w:sz w:val="24"/>
          <w:szCs w:val="24"/>
        </w:rPr>
        <w:t xml:space="preserve">(Manager-Managed — </w:t>
      </w:r>
      <w:r>
        <w:rPr>
          <w:rFonts w:ascii="Times New Roman" w:hAnsi="Times New Roman"/>
          <w:strike/>
          <w:color w:val="C00000"/>
          <w:sz w:val="24"/>
          <w:szCs w:val="24"/>
        </w:rPr>
        <w:t xml:space="preserve">Multiple Members / Partnership Taxation) </w:t>
      </w:r>
      <w:r>
        <w:rPr>
          <w:rFonts w:ascii="Times New Roman" w:hAnsi="Times New Roman"/>
          <w:color w:val="0645AD"/>
          <w:u w:val="single"/>
          <w:sz w:val="24"/>
          <w:szCs w:val="24"/>
        </w:rPr>
        <w:t xml:space="preserve">S Corporation) </w:t>
      </w:r>
    </w:p>
    <w:p>
      <w:pPr>
        <w:keepLines/>
        <w:widowControl/>
        <w:spacing w:after="160"/>
        <w:jc w:val="both"/>
      </w:pPr>
      <w:r>
        <w:rPr>
          <w:rFonts w:ascii="Times New Roman" w:hAnsi="Times New Roman"/>
          <w:sz w:val="24"/>
          <w:szCs w:val="24"/>
        </w:rPr>
        <w:t xml:space="preserve">THIS OPERATING AGREEMENT (this "Agreement") of [COMPANY NAME], LLC, a Florida protected series limited liability company (the "Company"), is made and entered into effective as of [DATE] (the "Effective Date"), by and among the undersigned members (each a "Member" and collectively the "Members") and is acknowledged by the undersigned manager (the "Manager").</w:t>
      </w:r>
    </w:p>
    <w:p>
      <w:pPr>
        <w:keepLines/>
        <w:widowControl/>
        <w:spacing w:after="160"/>
        <w:jc w:val="both"/>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protected series limited liability company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Members intend by this Agreement to set forth the terms governing the Company, each Protected Series designated by the Company, and the relations among the Company, each Protected Series, the Members, and the Manager.</w:t>
      </w:r>
    </w:p>
    <w:p>
      <w:pPr>
        <w:keepLines/>
        <w:widowControl/>
        <w:spacing w:after="160"/>
        <w:jc w:val="both"/>
      </w:pPr>
      <w:r>
        <w:rPr>
          <w:rFonts w:ascii="Times New Roman" w:hAnsi="Times New Roman"/>
          <w:sz w:val="24"/>
          <w:szCs w:val="24"/>
        </w:rPr>
        <w:t xml:space="preserve">NOW, THEREFORE, the Members adopt the following as the operating agreement of the Company and of each Protected Series:</w:t>
      </w:r>
    </w:p>
    <w:p>
      <w:pPr>
        <w:keepLines/>
        <w:widowControl/>
        <w:spacing w:after="160"/>
        <w:jc w:val="both"/>
      </w:pPr>
      <w:r>
        <w:rPr>
          <w:rFonts w:ascii="Times New Roman" w:hAnsi="Times New Roman"/>
          <w:b/>
          <w:sz w:val="24"/>
          <w:szCs w:val="24"/>
        </w:rPr>
        <w:t xml:space="preserve">ARTICLE 1 — THE COMPANY</w:t>
      </w:r>
    </w:p>
    <w:p>
      <w:pPr>
        <w:keepLines/>
        <w:widowControl/>
        <w:spacing w:after="160"/>
        <w:jc w:val="both"/>
      </w:pPr>
      <w:r>
        <w:rPr>
          <w:rFonts w:ascii="Times New Roman" w:hAnsi="Times New Roman"/>
          <w:sz w:val="24"/>
          <w:szCs w:val="24"/>
        </w:rPr>
        <w:t xml:space="preserve">1.1 Definitions. Capitalized terms have the meanings set forth in Article 2 or in the Section in which they are used.</w:t>
      </w:r>
    </w:p>
    <w:p>
      <w:pPr>
        <w:keepLines/>
        <w:widowControl/>
        <w:spacing w:after="160"/>
        <w:jc w:val="both"/>
      </w:pPr>
      <w:r>
        <w:rPr>
          <w:rFonts w:ascii="Times New Roman" w:hAnsi="Times New Roman"/>
          <w:sz w:val="24"/>
          <w:szCs w:val="24"/>
        </w:rPr>
        <w:t xml:space="preserve">1.2 Formation; Status as Protected Series LLC.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protected series limited liability company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sz w:val="24"/>
          <w:szCs w:val="24"/>
        </w:rPr>
        <w:t xml:space="preserve">1.3 Name; Names of Protected Series. The name of the Company is [COMPANY NAME], LLC. The name of each Protected Series shall be as set forth in its filed Protected Series Designation and its Series Exhibit. If the Company changes its name, the Manager shall promptly make all filings required to conform the name of each Protected Series.</w:t>
      </w:r>
    </w:p>
    <w:p>
      <w:pPr>
        <w:keepLines/>
        <w:widowControl/>
        <w:spacing w:after="160"/>
        <w:jc w:val="both"/>
      </w:pPr>
      <w:r>
        <w:rPr>
          <w:rFonts w:ascii="Times New Roman" w:hAnsi="Times New Roman"/>
          <w:sz w:val="24"/>
          <w:szCs w:val="24"/>
        </w:rPr>
        <w:t xml:space="preserve">1.4 Purposes and Powers.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sz w:val="24"/>
          <w:szCs w:val="24"/>
        </w:rPr>
        <w:t xml:space="preserve">1.5 Principal Office. The principal office of the Company is [PRINCIPAL ADDRESS], or such other place as the Manager may determine. A Protected Series may maintain its own place of business as determined by its Protected Series Manager.</w:t>
      </w:r>
    </w:p>
    <w:p>
      <w:pPr>
        <w:keepLines/>
        <w:widowControl/>
        <w:spacing w:after="160"/>
        <w:jc w:val="both"/>
      </w:pPr>
      <w:r>
        <w:rPr>
          <w:rFonts w:ascii="Times New Roman" w:hAnsi="Times New Roman"/>
          <w:sz w:val="24"/>
          <w:szCs w:val="24"/>
        </w:rPr>
        <w:t xml:space="preserve">1.6 Registered Agent and Registered Office.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sz w:val="24"/>
          <w:szCs w:val="24"/>
        </w:rPr>
        <w:t xml:space="preserve">1.7 Term.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sz w:val="24"/>
          <w:szCs w:val="24"/>
        </w:rPr>
        <w:t xml:space="preserve">1.8 Location of Records.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keepLines/>
        <w:widowControl/>
        <w:spacing w:after="160"/>
        <w:jc w:val="both"/>
      </w:pPr>
      <w:r>
        <w:rPr>
          <w:rFonts w:ascii="Times New Roman" w:hAnsi="Times New Roman"/>
          <w:sz w:val="24"/>
          <w:szCs w:val="24"/>
        </w:rPr>
        <w:t xml:space="preserve">1.9 Filings. The Manager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keepLines/>
        <w:widowControl/>
        <w:spacing w:after="160"/>
        <w:jc w:val="both"/>
      </w:pPr>
      <w:r>
        <w:rPr>
          <w:rFonts w:ascii="Times New Roman" w:hAnsi="Times New Roman"/>
          <w:sz w:val="24"/>
          <w:szCs w:val="24"/>
        </w:rPr>
        <w:t xml:space="preserve">1.10 How Assets Are Associated.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sz w:val="24"/>
          <w:szCs w:val="24"/>
        </w:rPr>
        <w:t xml:space="preserve">1.11 Waiver of Partition Rights. Each Member irrevocably waives any right to maintain an action for partition or any similar action with respect to any property of the Company or of any Protected Series.</w:t>
      </w:r>
    </w:p>
    <w:p>
      <w:pPr>
        <w:keepLines/>
        <w:widowControl/>
        <w:spacing w:after="160"/>
        <w:jc w:val="both"/>
      </w:pPr>
      <w:r>
        <w:rPr>
          <w:rFonts w:ascii="Times New Roman" w:hAnsi="Times New Roman"/>
          <w:b/>
          <w:sz w:val="24"/>
          <w:szCs w:val="24"/>
        </w:rPr>
        <w:t xml:space="preserve">ARTICLE 2 — DEFINITIONS</w:t>
      </w:r>
    </w:p>
    <w:p>
      <w:pPr>
        <w:keepLines/>
        <w:widowControl/>
        <w:spacing w:after="160"/>
        <w:jc w:val="both"/>
      </w:pPr>
      <w:r>
        <w:rPr>
          <w:rFonts w:ascii="Times New Roman" w:hAnsi="Times New Roman"/>
          <w:sz w:val="24"/>
          <w:szCs w:val="24"/>
        </w:rPr>
        <w:t xml:space="preserve">2.1 "Act"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sz w:val="24"/>
          <w:szCs w:val="24"/>
        </w:rPr>
        <w:t xml:space="preserve">2.2 "Associated Asset" means an asset of a Protected Series, or of the Company, that satisfies the recordkeeping requirements of s. 605.2301, Florida Statutes, and Article 8 of this Agreement.</w:t>
      </w:r>
    </w:p>
    <w:p>
      <w:pPr>
        <w:keepLines/>
        <w:widowControl/>
        <w:spacing w:after="160"/>
        <w:jc w:val="both"/>
      </w:pPr>
      <w:r>
        <w:rPr>
          <w:rFonts w:ascii="Times New Roman" w:hAnsi="Times New Roman"/>
          <w:sz w:val="24"/>
          <w:szCs w:val="24"/>
        </w:rPr>
        <w:t xml:space="preserve">2.3 "Associated Liability" means a liability incurred by, contracted for, or otherwise existing with respect to a particular Protected Series or the Company, as reflected in the records maintained under Article 8.</w:t>
      </w:r>
    </w:p>
    <w:p>
      <w:pPr>
        <w:keepLines/>
        <w:widowControl/>
        <w:spacing w:after="160"/>
        <w:jc w:val="both"/>
      </w:pPr>
      <w:r>
        <w:rPr>
          <w:rFonts w:ascii="Times New Roman" w:hAnsi="Times New Roman"/>
          <w:sz w:val="24"/>
          <w:szCs w:val="24"/>
        </w:rPr>
        <w:t xml:space="preserve">2.4 "Associated Member" means, with respect to a Protected Series, a member of the Company associated with that Protected Series under this Agreement and its Series Exhibit. Consistent with s. 605.2302(1), Florida Statutes, only a member of the Company may be an Associated Member. No Protected Series established under this Agreement has an Associated Member; each Protected Series is owned by the Company as provided in Section 3.6 and managed as provided in Section 5.2.</w:t>
      </w:r>
    </w:p>
    <w:p>
      <w:pPr>
        <w:keepLines/>
        <w:widowControl/>
        <w:spacing w:after="160"/>
        <w:jc w:val="both"/>
      </w:pPr>
      <w:r>
        <w:rPr>
          <w:rFonts w:ascii="Times New Roman" w:hAnsi="Times New Roman"/>
          <w:sz w:val="24"/>
          <w:szCs w:val="24"/>
        </w:rPr>
        <w:t xml:space="preserve">2.5 "Company" means [COMPANY NAME], LLC.</w:t>
      </w:r>
    </w:p>
    <w:p>
      <w:pPr>
        <w:keepLines/>
        <w:widowControl/>
        <w:spacing w:after="160"/>
        <w:jc w:val="both"/>
      </w:pPr>
      <w:r>
        <w:rPr>
          <w:rFonts w:ascii="Times New Roman" w:hAnsi="Times New Roman"/>
          <w:sz w:val="24"/>
          <w:szCs w:val="24"/>
        </w:rPr>
        <w:t xml:space="preserve">2.6 "Immediate Family Member"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keepLines/>
        <w:widowControl/>
        <w:spacing w:after="160"/>
        <w:jc w:val="both"/>
      </w:pPr>
      <w:r>
        <w:rPr>
          <w:rFonts w:ascii="Times New Roman" w:hAnsi="Times New Roman"/>
          <w:sz w:val="24"/>
          <w:szCs w:val="24"/>
        </w:rPr>
        <w:t xml:space="preserve">2.7 "Involuntary Transfer"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keepLines/>
        <w:widowControl/>
        <w:spacing w:after="160"/>
        <w:jc w:val="both"/>
      </w:pPr>
      <w:r>
        <w:rPr>
          <w:rFonts w:ascii="Times New Roman" w:hAnsi="Times New Roman"/>
          <w:sz w:val="24"/>
          <w:szCs w:val="24"/>
        </w:rPr>
        <w:t xml:space="preserve">2.8 "Majority in Interest" means one or more Members holding, in the aggregate, more than fifty percent (50%) of the Percentage Interests then held by Members, excluding for all purposes any Percentage Interest held by a transferee, assignee, beneficiary, or holder of a charging order who has not been admitted as a Member.</w:t>
      </w:r>
    </w:p>
    <w:p>
      <w:pPr>
        <w:keepLines/>
        <w:widowControl/>
        <w:spacing w:after="160"/>
        <w:jc w:val="both"/>
      </w:pPr>
      <w:r>
        <w:rPr>
          <w:rFonts w:ascii="Times New Roman" w:hAnsi="Times New Roman"/>
          <w:sz w:val="24"/>
          <w:szCs w:val="24"/>
        </w:rPr>
        <w:t xml:space="preserve">2.9 "Manager" means the person named in Section 5.1 and any successor designated under this Agreement.</w:t>
      </w:r>
    </w:p>
    <w:p>
      <w:pPr>
        <w:keepLines/>
        <w:widowControl/>
        <w:spacing w:after="160"/>
        <w:jc w:val="both"/>
      </w:pPr>
      <w:r>
        <w:rPr>
          <w:rFonts w:ascii="Times New Roman" w:hAnsi="Times New Roman"/>
          <w:sz w:val="24"/>
          <w:szCs w:val="24"/>
        </w:rPr>
        <w:t xml:space="preserve">2.10 "Member" means each person identified as a member on Exhibit A and each person admitted as a member in accordance with this Agreement, in each case until dissociated.</w:t>
      </w:r>
    </w:p>
    <w:p>
      <w:pPr>
        <w:keepLines/>
        <w:widowControl/>
        <w:spacing w:after="160"/>
        <w:jc w:val="both"/>
      </w:pPr>
      <w:r>
        <w:rPr>
          <w:rFonts w:ascii="Times New Roman" w:hAnsi="Times New Roman"/>
          <w:sz w:val="24"/>
          <w:szCs w:val="24"/>
        </w:rPr>
        <w:t xml:space="preserve">2.11 "Membership Interest" means a Member's entire interest in the Company, including the Member's interest in capital, profits, and distributions of the Company, and all rights of a member under the Act and this Agreement.</w:t>
      </w:r>
    </w:p>
    <w:p>
      <w:pPr>
        <w:keepLines/>
        <w:widowControl/>
        <w:spacing w:after="160"/>
        <w:jc w:val="both"/>
      </w:pPr>
      <w:r>
        <w:rPr>
          <w:rFonts w:ascii="Times New Roman" w:hAnsi="Times New Roman"/>
          <w:sz w:val="24"/>
          <w:szCs w:val="24"/>
        </w:rPr>
        <w:t xml:space="preserve">2.12 "Percentage Interest" means, as to each Member, the percentage or fractional interest set forth for that Member on Exhibit A, as adjusted from time to time under this Agreement. Membership interests are of a single class.</w:t>
      </w:r>
    </w:p>
    <w:p>
      <w:pPr>
        <w:keepLines/>
        <w:widowControl/>
        <w:spacing w:after="160"/>
        <w:jc w:val="both"/>
      </w:pPr>
      <w:r>
        <w:rPr>
          <w:rFonts w:ascii="Times New Roman" w:hAnsi="Times New Roman"/>
          <w:sz w:val="24"/>
          <w:szCs w:val="24"/>
        </w:rPr>
        <w:t xml:space="preserve">2.13 "Protected Series" or "PS" means a protected series of the Company established under s. 605.2201, Florida Statutes, and identified in a Series Exhibit.</w:t>
      </w:r>
    </w:p>
    <w:p>
      <w:pPr>
        <w:keepLines/>
        <w:widowControl/>
        <w:spacing w:after="160"/>
        <w:jc w:val="both"/>
      </w:pPr>
      <w:r>
        <w:rPr>
          <w:rFonts w:ascii="Times New Roman" w:hAnsi="Times New Roman"/>
          <w:sz w:val="24"/>
          <w:szCs w:val="24"/>
        </w:rPr>
        <w:t xml:space="preserve">2.14 "Protected Series Designation" means a designation of a protected series filed with the Department under s. 605.2201, Florida Statutes, as amended from time to time.</w:t>
      </w:r>
    </w:p>
    <w:p>
      <w:pPr>
        <w:keepLines/>
        <w:widowControl/>
        <w:spacing w:after="160"/>
        <w:jc w:val="both"/>
      </w:pPr>
      <w:r>
        <w:rPr>
          <w:rFonts w:ascii="Times New Roman" w:hAnsi="Times New Roman"/>
          <w:sz w:val="24"/>
          <w:szCs w:val="24"/>
        </w:rPr>
        <w:t xml:space="preserve">2.15 "Protected Series Manager" means the person responsible for management of a Protected Series under Section 5.2.</w:t>
      </w:r>
    </w:p>
    <w:p>
      <w:pPr>
        <w:keepLines/>
        <w:widowControl/>
        <w:spacing w:after="160"/>
        <w:jc w:val="both"/>
      </w:pPr>
      <w:r>
        <w:rPr>
          <w:rFonts w:ascii="Times New Roman" w:hAnsi="Times New Roman"/>
          <w:sz w:val="24"/>
          <w:szCs w:val="24"/>
        </w:rPr>
        <w:t xml:space="preserve">2.16 "Series Exhibit" means, for each Protected Series, the exhibit to this Agreement (each numbered PS-1, PS-2, and so on) setting forth the terms specific to that Protected Series, including its purpose, its capital, and its Associated Assets. Each Series Exhibit is a part of this Agreement.</w:t>
      </w:r>
    </w:p>
    <w:p>
      <w:pPr>
        <w:keepLines/>
        <w:widowControl/>
        <w:spacing w:after="160"/>
        <w:jc w:val="both"/>
      </w:pPr>
      <w:r>
        <w:rPr>
          <w:rFonts w:ascii="Times New Roman" w:hAnsi="Times New Roman"/>
          <w:sz w:val="24"/>
          <w:szCs w:val="24"/>
        </w:rPr>
        <w:t xml:space="preserve">2.17 "Transfer" means any assignment, transfer, conveyance, devise, gift, pledge, hypothecation, encumbrance, or other disposition, direct or indirect, voluntary or involuntary, in trust or otherwise, and as a verb has a corresponding meaning.</w:t>
      </w:r>
    </w:p>
    <w:p>
      <w:pPr>
        <w:keepLines/>
        <w:widowControl/>
        <w:spacing w:after="160"/>
        <w:jc w:val="both"/>
      </w:pPr>
      <w:r>
        <w:rPr>
          <w:rFonts w:ascii="Times New Roman" w:hAnsi="Times New Roman"/>
          <w:b/>
          <w:sz w:val="24"/>
          <w:szCs w:val="24"/>
        </w:rPr>
        <w:t xml:space="preserve">ARTICLE 3 — PROTECTED SERIES</w:t>
      </w:r>
    </w:p>
    <w:p>
      <w:pPr>
        <w:keepLines/>
        <w:widowControl/>
        <w:spacing w:after="160"/>
        <w:jc w:val="both"/>
      </w:pPr>
      <w:r>
        <w:rPr>
          <w:rFonts w:ascii="Times New Roman" w:hAnsi="Times New Roman"/>
          <w:sz w:val="24"/>
          <w:szCs w:val="24"/>
        </w:rPr>
        <w:t xml:space="preserve">3.1 Establishment. With the affirmative vote or consent of all Members, the Company may establish one or more Protected Series by causing a Protected Series Designation to be signed and filed with the Department as provided in s. 605.2201, Florida Statutes. At or before the filing of each Protected Series Designation, the Members and the Manager shall adopt a Series Exhibit for the new Protected Series. The Manager is authorized to execute and file each Protected Series Designation approved under this Section. Each Protected Series shall be established without Associated Members. Consistent with s. 605.2303(2), Florida Statutes, the Company owns all of the protected-series transferable interests of each Protected Series, and no member of the Company holds any interest in any Protected Series except indirectly, through that member's interest in the Company.</w:t>
      </w:r>
    </w:p>
    <w:p>
      <w:pPr>
        <w:keepLines/>
        <w:widowControl/>
        <w:spacing w:after="160"/>
        <w:jc w:val="both"/>
      </w:pPr>
      <w:r>
        <w:rPr>
          <w:rFonts w:ascii="Times New Roman" w:hAnsi="Times New Roman"/>
          <w:sz w:val="24"/>
          <w:szCs w:val="24"/>
        </w:rPr>
        <w:t xml:space="preserve">3.2 Status of Each Protected Series.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from each Member, and from the Manager;</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not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Lines/>
        <w:widowControl/>
        <w:spacing w:after="160"/>
        <w:jc w:val="both"/>
      </w:pPr>
      <w:r>
        <w:rPr>
          <w:rFonts w:ascii="Times New Roman" w:hAnsi="Times New Roman"/>
          <w:sz w:val="24"/>
          <w:szCs w:val="24"/>
        </w:rPr>
        <w:t xml:space="preserve">3.3 Limitation of Liability Among Series (Statutory Shields).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No Member and no Manager is personally liable, directly or indirectly, by way of contribution or otherwise, for any debt, obligation, or liability of the Company or of any Protected Series solely by reason of being or acting as a member, manager, or protected-series manager.</w:t>
      </w:r>
    </w:p>
    <w:p>
      <w:pPr>
        <w:keepLines/>
        <w:widowControl/>
        <w:spacing w:after="160"/>
        <w:jc w:val="both"/>
      </w:pPr>
      <w:r>
        <w:rPr>
          <w:rFonts w:ascii="Times New Roman" w:hAnsi="Times New Roman"/>
          <w:sz w:val="24"/>
          <w:szCs w:val="24"/>
        </w:rPr>
        <w:t xml:space="preserve">3.4 Dissolution of a Protected Series Distinguished.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sz w:val="24"/>
          <w:szCs w:val="24"/>
        </w:rPr>
        <w:t xml:space="preserve">3.5 Series Exhibits Control Series Terms. The terms specific to each Protected Series — including its name, purpose,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keepLines/>
        <w:widowControl/>
        <w:spacing w:after="160"/>
        <w:jc w:val="both"/>
      </w:pPr>
      <w:r>
        <w:rPr>
          <w:rFonts w:ascii="Times New Roman" w:hAnsi="Times New Roman"/>
          <w:sz w:val="24"/>
          <w:szCs w:val="24"/>
        </w:rPr>
        <w:t xml:space="preserve">3.6 Company as Owner.</w:t>
      </w:r>
    </w:p>
    <w:p>
      <w:pPr>
        <w:keepLines/>
        <w:widowControl/>
        <w:spacing w:after="160"/>
        <w:jc w:val="both"/>
      </w:pPr>
      <w:r>
        <w:rPr>
          <w:rFonts w:ascii="Times New Roman" w:hAnsi="Times New Roman"/>
          <w:sz w:val="24"/>
          <w:szCs w:val="24"/>
        </w:rPr>
        <w:t xml:space="preserve">(a) Ownership.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Transferee provisions inapplicable to the Company.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Lines/>
        <w:widowControl/>
        <w:spacing w:after="160"/>
        <w:jc w:val="both"/>
      </w:pPr>
      <w:r>
        <w:rPr>
          <w:rFonts w:ascii="Times New Roman" w:hAnsi="Times New Roman"/>
          <w:b/>
          <w:sz w:val="24"/>
          <w:szCs w:val="24"/>
        </w:rPr>
        <w:t xml:space="preserve">ARTICLE 4 — MEMBERS; VOTING; MEMBER DUTIES</w:t>
      </w:r>
    </w:p>
    <w:p>
      <w:pPr>
        <w:keepLines/>
        <w:widowControl/>
        <w:spacing w:after="160"/>
        <w:jc w:val="both"/>
      </w:pPr>
      <w:r>
        <w:rPr>
          <w:rFonts w:ascii="Times New Roman" w:hAnsi="Times New Roman"/>
          <w:sz w:val="24"/>
          <w:szCs w:val="24"/>
        </w:rPr>
        <w:t xml:space="preserve">4.1 Members; Percentage Interests. The Members and their Percentage Interests are set forth on Exhibit A. Membership interests are of a single class and are expressed as percentages; no certificates shall be issued unless the Manager determines otherwise. Each Member's interest in the Company is personal property for all purposes.</w:t>
      </w:r>
    </w:p>
    <w:p>
      <w:pPr>
        <w:keepLines/>
        <w:widowControl/>
        <w:spacing w:after="160"/>
        <w:jc w:val="both"/>
      </w:pPr>
      <w:r>
        <w:rPr>
          <w:rFonts w:ascii="Times New Roman" w:hAnsi="Times New Roman"/>
          <w:sz w:val="24"/>
          <w:szCs w:val="24"/>
        </w:rPr>
        <w:t xml:space="preserve">4.2 No Series-Level Ownership. No Member is an Associated Member of any Protected Series, and no Member holds a protected-series transferable interest. Each Protected Series is wholly owned by the Company as provided in Section 3.6. Every Member's economic rights in every Protected Series arise solely through the Member's Percentage Interest in the Company, so that all Members participate in every Protected Series identically and in proportion to their Percentage Interests at all times.</w:t>
      </w:r>
    </w:p>
    <w:p>
      <w:pPr>
        <w:keepLines/>
        <w:widowControl/>
        <w:spacing w:after="160"/>
        <w:jc w:val="both"/>
      </w:pPr>
      <w:r>
        <w:rPr>
          <w:rFonts w:ascii="Times New Roman" w:hAnsi="Times New Roman"/>
          <w:sz w:val="24"/>
          <w:szCs w:val="24"/>
        </w:rPr>
        <w:t xml:space="preserve">4.3 Voting. Each Member votes in proportion to the Member's Percentage Interest on matters as to which Members are entitled to vote or consent at the Company level. Except where this Agreement or a non-variable provision of the Act requires a greater vote, the act of a Majority in Interest constitutes the act of the Members. A Membership Interest owned by spouses as tenants by the entireties shall be voted only by the consensus of both spouses; neither spouse acting alone may vote the interest except as the other spouse's attorney-in-fact under a duly executed power of attorney.</w:t>
      </w:r>
    </w:p>
    <w:p>
      <w:pPr>
        <w:keepLines/>
        <w:widowControl/>
        <w:spacing w:after="160"/>
        <w:jc w:val="both"/>
      </w:pPr>
      <w:r>
        <w:rPr>
          <w:rFonts w:ascii="Times New Roman" w:hAnsi="Times New Roman"/>
          <w:sz w:val="24"/>
          <w:szCs w:val="24"/>
        </w:rPr>
        <w:t xml:space="preserve">4.4 Meetings; Written Consents. No regular meetings are required. Any Member or the Manager may call a meeting of the Members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required to approve the action, delivered to the Company and maintained with its records, with prompt notice to any non-consenting Member.</w:t>
      </w:r>
    </w:p>
    <w:p>
      <w:pPr>
        <w:keepLines/>
        <w:widowControl/>
        <w:spacing w:after="160"/>
        <w:jc w:val="both"/>
      </w:pPr>
      <w:r>
        <w:rPr>
          <w:rFonts w:ascii="Times New Roman" w:hAnsi="Times New Roman"/>
          <w:sz w:val="24"/>
          <w:szCs w:val="24"/>
        </w:rPr>
        <w:t xml:space="preserve">4.5 Limited Liability; No Agency. No Member shall be personally liable for any debt, obligation, or liability of the Company or of any Protected Series, whether arising in contract, tort, or otherwise, solely by reason of being a Member. No Member is an agent of the Company or of any Protected Series solely by reason of being a member.</w:t>
      </w:r>
    </w:p>
    <w:p>
      <w:pPr>
        <w:keepLines/>
        <w:widowControl/>
        <w:spacing w:after="160"/>
        <w:jc w:val="both"/>
      </w:pPr>
      <w:r>
        <w:rPr>
          <w:rFonts w:ascii="Times New Roman" w:hAnsi="Times New Roman"/>
          <w:sz w:val="24"/>
          <w:szCs w:val="24"/>
        </w:rPr>
        <w:t xml:space="preserve">4.6 Duty to Participate in Governance. Each Member shall materially participate in the governance of the Company and of each Protected Series, including by voting or consenting in a timely manner on matters submitted to the Members, attending meetings duly called under Section 4.4 in person or by remote means, furnishing information reasonably requested by the Manager for the Company's or a Protected Series' filings, records, and tax reporting, and executing and delivering instruments reasonably required to carry out actions duly approved under this Agreement.</w:t>
      </w:r>
    </w:p>
    <w:p>
      <w:pPr>
        <w:keepLines/>
        <w:widowControl/>
        <w:spacing w:after="160"/>
        <w:jc w:val="both"/>
      </w:pPr>
      <w:r>
        <w:rPr>
          <w:rFonts w:ascii="Times New Roman" w:hAnsi="Times New Roman"/>
          <w:sz w:val="24"/>
          <w:szCs w:val="24"/>
        </w:rPr>
        <w:t xml:space="preserve">4.7 Competition. [SELECT ONE ALTERNATIVE — see Instructions]</w:t>
      </w:r>
    </w:p>
    <w:p>
      <w:pPr>
        <w:keepLines/>
        <w:widowControl/>
        <w:spacing w:after="160"/>
        <w:jc w:val="both"/>
      </w:pPr>
      <w:r>
        <w:rPr>
          <w:rFonts w:ascii="Times New Roman" w:hAnsi="Times New Roman"/>
          <w:sz w:val="24"/>
          <w:szCs w:val="24"/>
        </w:rPr>
        <w:t xml:space="preserve">[ ] Alternative A — Noncompetition. Before the dissolution of the Company, no Member shall compete with the Company or with any Protected Series in the conduct of their activities and affairs, consistent with the standard described in s. 605.04091(2)(c), Florida Statutes. This Section does not prohibit a Member from engaging in any business or venture that does not so compete, and neither the Company, any Protected Series, nor any Member shall have any right in such a venture or its income by virtue of this Agreement.</w:t>
      </w:r>
    </w:p>
    <w:p>
      <w:pPr>
        <w:keepLines/>
        <w:widowControl/>
        <w:spacing w:after="160"/>
        <w:jc w:val="both"/>
      </w:pPr>
      <w:r>
        <w:rPr>
          <w:rFonts w:ascii="Times New Roman" w:hAnsi="Times New Roman"/>
          <w:sz w:val="24"/>
          <w:szCs w:val="24"/>
        </w:rPr>
        <w:t xml:space="preserve">[ ] Alternative B — Competition Permitted.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(Retain the selected Alternative and delete the other. If Alternative B is selected, replace Section 11.1(c) with "(c) [Reserved.]" — do not renumber.)</w:t>
      </w:r>
    </w:p>
    <w:p>
      <w:pPr>
        <w:keepLines/>
        <w:widowControl/>
        <w:spacing w:after="160"/>
        <w:jc w:val="both"/>
      </w:pPr>
      <w:r>
        <w:rPr>
          <w:rFonts w:ascii="Times New Roman" w:hAnsi="Times New Roman"/>
          <w:sz w:val="24"/>
          <w:szCs w:val="24"/>
        </w:rPr>
        <w:t xml:space="preserve">4.8 Confidentiality.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keepLines/>
        <w:widowControl/>
        <w:spacing w:after="160"/>
        <w:jc w:val="both"/>
      </w:pPr>
      <w:r>
        <w:rPr>
          <w:rFonts w:ascii="Times New Roman" w:hAnsi="Times New Roman"/>
          <w:sz w:val="24"/>
          <w:szCs w:val="24"/>
        </w:rPr>
        <w:t xml:space="preserve">4.9 Non-Disparagement; No Interference. No Member shall hinder or delay the activities and affairs of the Company or of any Protected Series, or slander, defame, or otherwise tarnish the reputation of the Company or of any Protected Series.</w:t>
      </w:r>
    </w:p>
    <w:p>
      <w:pPr>
        <w:keepLines/>
        <w:widowControl/>
        <w:spacing w:after="160"/>
        <w:jc w:val="both"/>
      </w:pPr>
      <w:r>
        <w:rPr>
          <w:rFonts w:ascii="Times New Roman" w:hAnsi="Times New Roman"/>
          <w:sz w:val="24"/>
          <w:szCs w:val="24"/>
        </w:rPr>
        <w:t xml:space="preserve">4.10 Information Rights. Each Member has the information and inspection rights provided by the Act with respect to the Company. The records of the Company that each Member may inspect include the records maintained under Article 8 for every Protected Series.</w:t>
      </w:r>
    </w:p>
    <w:p>
      <w:pPr>
        <w:keepLines/>
        <w:widowControl/>
        <w:spacing w:after="160"/>
        <w:jc w:val="both"/>
      </w:pPr>
      <w:r>
        <w:rPr>
          <w:rFonts w:ascii="Times New Roman" w:hAnsi="Times New Roman"/>
          <w:sz w:val="24"/>
          <w:szCs w:val="24"/>
        </w:rPr>
        <w:t xml:space="preserve">4.11 Transfer on Death Designation.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may designate any person or entity as a beneficiary. A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 taking subject to this Agreement, and holds the rights of a transferee described in Section 10.3 until admitted as a Member. A beneficiary is admitted as a Member upon delivery to the Company of a written agreement to be bound by this Agreement and the written consent of a Majority in Interest of the Members other than the deceased Member.</w:t>
      </w:r>
    </w:p>
    <w:p>
      <w:pPr>
        <w:keepLines/>
        <w:widowControl/>
        <w:spacing w:after="160"/>
        <w:jc w:val="both"/>
      </w:pPr>
      <w:r>
        <w:rPr>
          <w:rFonts w:ascii="Times New Roman" w:hAnsi="Times New Roman"/>
          <w:b/>
          <w:sz w:val="24"/>
          <w:szCs w:val="24"/>
        </w:rPr>
        <w:t xml:space="preserve">ARTICLE 5 — MANAGEMENT</w:t>
      </w:r>
    </w:p>
    <w:p>
      <w:pPr>
        <w:keepLines/>
        <w:widowControl/>
        <w:spacing w:after="160"/>
        <w:jc w:val="both"/>
      </w:pPr>
      <w:r>
        <w:rPr>
          <w:rFonts w:ascii="Times New Roman" w:hAnsi="Times New Roman"/>
          <w:sz w:val="24"/>
          <w:szCs w:val="24"/>
        </w:rPr>
        <w:t xml:space="preserve">5.1 Manager-Managed; the Manager. The Company is manager-managed as provided in its Articles of Organization and this Agreement. [MANAGER APPOINTMENT] If more than one person is serving as Manager, every act, approval, consent, decision, or determination of the Manager under this Agreement 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Members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death, or incapacity. If a Manager ceases to serve as Manager for any reason, the remaining Managers shall continue to serve. A Manager may be removed, with or without cause, and a successor or additional Manager may be appointed, by a Majority in Interest, evidenced by a signed writing delivered to the Company.</w:t>
      </w:r>
    </w:p>
    <w:p>
      <w:pPr>
        <w:keepLines/>
        <w:widowControl/>
        <w:spacing w:after="160"/>
        <w:jc w:val="both"/>
      </w:pPr>
      <w:r>
        <w:rPr>
          <w:rFonts w:ascii="Times New Roman" w:hAnsi="Times New Roman"/>
          <w:sz w:val="24"/>
          <w:szCs w:val="24"/>
        </w:rPr>
        <w:t xml:space="preserve">5.2 Management of Each Protected Series. Each Protected Series is manager-managed.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a Majority in Interest of the Members.</w:t>
      </w:r>
    </w:p>
    <w:p>
      <w:pPr>
        <w:keepLines/>
        <w:widowControl/>
        <w:spacing w:after="160"/>
        <w:jc w:val="both"/>
      </w:pPr>
      <w:r>
        <w:rPr>
          <w:rFonts w:ascii="Times New Roman" w:hAnsi="Times New Roman"/>
          <w:sz w:val="24"/>
          <w:szCs w:val="24"/>
        </w:rPr>
        <w:t xml:space="preserve">5.3 Authority of the Manager.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keepLines/>
        <w:widowControl/>
        <w:spacing w:after="160"/>
        <w:jc w:val="both"/>
      </w:pPr>
      <w:r>
        <w:rPr>
          <w:rFonts w:ascii="Times New Roman" w:hAnsi="Times New Roman"/>
          <w:sz w:val="24"/>
          <w:szCs w:val="24"/>
        </w:rPr>
        <w:t xml:space="preserve">5.4 Actions Requiring Member Approval. Notwithstanding Section 5.3, neither the Manager nor any Protected Series Manager shall do any of the following without the approval stated:</w:t>
      </w:r>
    </w:p>
    <w:p>
      <w:pPr>
        <w:keepLines/>
        <w:widowControl/>
        <w:spacing w:after="160"/>
        <w:jc w:val="both"/>
      </w:pPr>
      <w:r>
        <w:rPr>
          <w:rFonts w:ascii="Times New Roman" w:hAnsi="Times New Roman"/>
          <w:sz w:val="24"/>
          <w:szCs w:val="24"/>
        </w:rPr>
        <w:t xml:space="preserve">(a) establish a new Protected Series — the consent of all Members (Section 3.1);</w:t>
      </w:r>
    </w:p>
    <w:p>
      <w:pPr>
        <w:keepLines/>
        <w:widowControl/>
        <w:spacing w:after="160"/>
        <w:jc w:val="both"/>
      </w:pPr>
      <w:r>
        <w:rPr>
          <w:rFonts w:ascii="Times New Roman" w:hAnsi="Times New Roman"/>
          <w:sz w:val="24"/>
          <w:szCs w:val="24"/>
        </w:rPr>
        <w:t xml:space="preserve">(b) transfer, re-associate, or re-title any asset between the Company and a Protected Series or between Protected Series (an "Inter-Series Transfer") — the consent of a Majority in Interest. Inter-Series Transfers shall be made for fair value unless the transfer is a documented contribution or distribution;</w:t>
      </w:r>
    </w:p>
    <w:p>
      <w:pPr>
        <w:keepLines/>
        <w:widowControl/>
        <w:spacing w:after="160"/>
        <w:jc w:val="both"/>
      </w:pPr>
      <w:r>
        <w:rPr>
          <w:rFonts w:ascii="Times New Roman" w:hAnsi="Times New Roman"/>
          <w:sz w:val="24"/>
          <w:szCs w:val="24"/>
        </w:rPr>
        <w:t xml:space="preserve">(c) sell, exchange, or otherwise dispose of all or substantially all of the Associated Assets of the Company or of any Protected Series, other than in the ordinary course — the consent of a Majority in Interest;</w:t>
      </w:r>
    </w:p>
    <w:p>
      <w:pPr>
        <w:keepLines/>
        <w:widowControl/>
        <w:spacing w:after="160"/>
        <w:jc w:val="both"/>
      </w:pPr>
      <w:r>
        <w:rPr>
          <w:rFonts w:ascii="Times New Roman" w:hAnsi="Times New Roman"/>
          <w:sz w:val="24"/>
          <w:szCs w:val="24"/>
        </w:rPr>
        <w:t xml:space="preserve">(d) merge the Company as permitted by the Act — the consent of all Members; or file a statement of dissolution of a Protected Series — the approval required by Section 14.1;</w:t>
      </w:r>
    </w:p>
    <w:p>
      <w:pPr>
        <w:keepLines/>
        <w:widowControl/>
        <w:spacing w:after="160"/>
        <w:jc w:val="both"/>
      </w:pPr>
      <w:r>
        <w:rPr>
          <w:rFonts w:ascii="Times New Roman" w:hAnsi="Times New Roman"/>
          <w:sz w:val="24"/>
          <w:szCs w:val="24"/>
        </w:rPr>
        <w:t xml:space="preserve">(e) admit any additional Member — the approval required by Article 12;</w:t>
      </w:r>
    </w:p>
    <w:p>
      <w:pPr>
        <w:keepLines/>
        <w:widowControl/>
        <w:spacing w:after="160"/>
        <w:jc w:val="both"/>
      </w:pPr>
      <w:r>
        <w:rPr>
          <w:rFonts w:ascii="Times New Roman" w:hAnsi="Times New Roman"/>
          <w:sz w:val="24"/>
          <w:szCs w:val="24"/>
        </w:rPr>
        <w:t xml:space="preserve">(f)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a Majority in Interest;</w:t>
      </w:r>
    </w:p>
    <w:p>
      <w:pPr>
        <w:keepLines/>
        <w:widowControl/>
        <w:spacing w:after="160"/>
        <w:jc w:val="both"/>
      </w:pPr>
      <w:r>
        <w:rPr>
          <w:rFonts w:ascii="Times New Roman" w:hAnsi="Times New Roman"/>
          <w:sz w:val="24"/>
          <w:szCs w:val="24"/>
        </w:rPr>
        <w:t xml:space="preserve">(g) lend money of the Company or of a Protected Series to, or borrow from, a Member, the Manager, or their affiliates, other than loans under Section 6.5 — the consent of a Majority in Interest of the disinterested Members; or</w:t>
      </w:r>
    </w:p>
    <w:p>
      <w:pPr>
        <w:keepLines/>
        <w:widowControl/>
        <w:spacing w:after="160"/>
        <w:jc w:val="both"/>
      </w:pPr>
      <w:r>
        <w:rPr>
          <w:rFonts w:ascii="Times New Roman" w:hAnsi="Times New Roman"/>
          <w:sz w:val="24"/>
          <w:szCs w:val="24"/>
        </w:rPr>
        <w:t xml:space="preserve">(h) amend this Agreement or any Series Exhibit — the approval required by Section 15.1.</w:t>
      </w:r>
    </w:p>
    <w:p>
      <w:pPr>
        <w:keepLines/>
        <w:widowControl/>
        <w:spacing w:after="160"/>
        <w:jc w:val="both"/>
      </w:pPr>
      <w:r>
        <w:rPr>
          <w:rFonts w:ascii="Times New Roman" w:hAnsi="Times New Roman"/>
          <w:sz w:val="24"/>
          <w:szCs w:val="24"/>
        </w:rPr>
        <w:t xml:space="preserve">5.5 Standard of Conduct; Exculpation. The Manager and each Protected Series Manager shall discharge their duties consistent with the Act, including the duties applicable to managers and protected-series managers. No Manager or Protected Series Manager shall be liable to the Company, any Protected Series, or any Member for any act or omission performed or omitted in good faith and in a manner reasonably believed to be within the scope of authority conferred by this Agreement, except for conduct for which exoneration is prohibited by the Act.</w:t>
      </w:r>
    </w:p>
    <w:p>
      <w:pPr>
        <w:keepLines/>
        <w:widowControl/>
        <w:spacing w:after="160"/>
        <w:jc w:val="both"/>
      </w:pPr>
      <w:r>
        <w:rPr>
          <w:rFonts w:ascii="Times New Roman" w:hAnsi="Times New Roman"/>
          <w:sz w:val="24"/>
          <w:szCs w:val="24"/>
        </w:rPr>
        <w:t xml:space="preserve">5.6 Indemnification.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provided, that any indemnification obligation relating to the activities of a particular Protected Series is an Associated Liability of that Protected Series, payable solely from its Associated Assets, and any indemnification obligation relating to the activities of the Company generally is payable solely from the Associated Assets of the Company.</w:t>
      </w:r>
    </w:p>
    <w:p>
      <w:pPr>
        <w:keepLines/>
        <w:widowControl/>
        <w:spacing w:after="160"/>
        <w:jc w:val="both"/>
      </w:pPr>
      <w:r>
        <w:rPr>
          <w:rFonts w:ascii="Times New Roman" w:hAnsi="Times New Roman"/>
          <w:sz w:val="24"/>
          <w:szCs w:val="24"/>
        </w:rPr>
        <w:t xml:space="preserve">5.7 Compensation; Reimbursement; Shared Expenses. The Manager shall serve without salary unless a Majority in Interest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keepLines/>
        <w:widowControl/>
        <w:spacing w:after="160"/>
        <w:jc w:val="both"/>
      </w:pPr>
      <w:r>
        <w:rPr>
          <w:rFonts w:ascii="Times New Roman" w:hAnsi="Times New Roman"/>
          <w:sz w:val="24"/>
          <w:szCs w:val="24"/>
        </w:rPr>
        <w:t xml:space="preserve">5.8 Statement of Authority. The Manager may cause the Company to file with the Department a statement of authority under s. 605.0302, Florida Statutes, stating the authority, or the limitations on the authority, of the Manager, of any Protected Series Manager, or of any person holding a specified position,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shall be amended or cancelled as necessary to keep it accurate.</w:t>
      </w:r>
    </w:p>
    <w:p>
      <w:pPr>
        <w:keepLines/>
        <w:widowControl/>
        <w:spacing w:after="160"/>
        <w:jc w:val="both"/>
      </w:pPr>
      <w:r>
        <w:rPr>
          <w:rFonts w:ascii="Times New Roman" w:hAnsi="Times New Roman"/>
          <w:sz w:val="24"/>
          <w:szCs w:val="24"/>
        </w:rPr>
        <w:t xml:space="preserve">5.9 Competition; Other Activities of the Manager. [SELECT THE SAME ALTERNATIVE AS SECTION 4.7]</w:t>
      </w:r>
    </w:p>
    <w:p>
      <w:pPr>
        <w:keepLines/>
        <w:widowControl/>
        <w:spacing w:after="160"/>
        <w:jc w:val="both"/>
      </w:pPr>
      <w:r>
        <w:rPr>
          <w:rFonts w:ascii="Times New Roman" w:hAnsi="Times New Roman"/>
          <w:sz w:val="24"/>
          <w:szCs w:val="24"/>
        </w:rPr>
        <w:t xml:space="preserve">[ ] Alternative A — Noncompetition. Before the dissolution of the Company, the Manager shall not compete with the Company or with any Protected Series in the conduct of their activities and affairs. This Section does not prohibit the Manager from engaging in any business or venture that does not so compete, and neither the Company, any Protected Series, nor any Member shall have any right in such a venture or its income by virtue of this Agreement.</w:t>
      </w:r>
    </w:p>
    <w:p>
      <w:pPr>
        <w:keepLines/>
        <w:widowControl/>
        <w:spacing w:after="160"/>
        <w:jc w:val="both"/>
      </w:pPr>
      <w:r>
        <w:rPr>
          <w:rFonts w:ascii="Times New Roman" w:hAnsi="Times New Roman"/>
          <w:sz w:val="24"/>
          <w:szCs w:val="24"/>
        </w:rPr>
        <w:t xml:space="preserve">[ ] Alternative B — Competition Permitted. The Manager may engage in and possess interests in other business ventures of every kind, whether or not competitive with the activities of the Company or of any Protected Series. Engaging in such ventures does not violate this Agreement or any duty under the Act, the Manager is not obligated to offer any business opportunity to the Company, any Protected Series, or any Member, and neither the Company, any Protected Series, nor any Member shall have any right in such ventures or their income by virtue of this Agreement. (Retain the Alternative selected in Section 4.7 and delete the other.)</w:t>
      </w:r>
    </w:p>
    <w:p>
      <w:pPr>
        <w:keepLines/>
        <w:widowControl/>
        <w:spacing w:after="160"/>
        <w:jc w:val="both"/>
      </w:pPr>
      <w:r>
        <w:rPr>
          <w:rFonts w:ascii="Times New Roman" w:hAnsi="Times New Roman"/>
          <w:sz w:val="24"/>
          <w:szCs w:val="24"/>
        </w:rPr>
        <w:t xml:space="preserve">ARTICLE 6 — </w:t>
      </w:r>
      <w:r>
        <w:rPr>
          <w:rFonts w:ascii="Times New Roman" w:hAnsi="Times New Roman"/>
          <w:strike/>
          <w:color w:val="C00000"/>
          <w:sz w:val="24"/>
          <w:szCs w:val="24"/>
        </w:rPr>
        <w:t xml:space="preserve">CAPITAL; </w:t>
      </w:r>
      <w:r>
        <w:rPr>
          <w:rFonts w:ascii="Times New Roman" w:hAnsi="Times New Roman"/>
          <w:sz w:val="24"/>
          <w:szCs w:val="24"/>
        </w:rPr>
        <w:t xml:space="preserve">CAPITAL </w:t>
      </w:r>
      <w:r>
        <w:rPr>
          <w:rFonts w:ascii="Times New Roman" w:hAnsi="Times New Roman"/>
          <w:strike/>
          <w:color w:val="C00000"/>
          <w:sz w:val="24"/>
          <w:szCs w:val="24"/>
        </w:rPr>
        <w:t xml:space="preserve">ACCOUNTS </w:t>
      </w:r>
    </w:p>
    <w:p>
      <w:pPr>
        <w:keepLines/>
        <w:widowControl/>
        <w:spacing w:after="160"/>
        <w:jc w:val="both"/>
      </w:pPr>
      <w:r>
        <w:rPr>
          <w:rFonts w:ascii="Times New Roman" w:hAnsi="Times New Roman"/>
          <w:sz w:val="24"/>
          <w:szCs w:val="24"/>
        </w:rPr>
        <w:t xml:space="preserve">6.1 Initial Contributions. Each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keepLines/>
        <w:widowControl/>
        <w:spacing w:after="160"/>
        <w:jc w:val="both"/>
      </w:pPr>
      <w:r>
        <w:rPr>
          <w:rFonts w:ascii="Times New Roman" w:hAnsi="Times New Roman"/>
          <w:sz w:val="24"/>
          <w:szCs w:val="24"/>
        </w:rPr>
        <w:t xml:space="preserve">6.2 Additional Capital Contributions. [OPTIONAL PROVISION — include or omit; see Instructions] Upon the approval of a Majority in Interest, each Member shall have the duty and obligation to contribute additional capital to the Company or to the affected Protected Series, in proportion to the Members' Percentage Interests,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(To omit this provision, replace the text of this Section 6.2 and of Section 6.3 with "[Reserved.]" and replace Section 11.1(a) with "(a) [Reserved.]" — do not renumber any section. If omitted, no Member has any obligation to contribute capital beyond Section 6.1.)</w:t>
      </w:r>
    </w:p>
    <w:p>
      <w:pPr>
        <w:keepLines/>
        <w:widowControl/>
        <w:spacing w:after="160"/>
        <w:jc w:val="both"/>
      </w:pPr>
      <w:r>
        <w:rPr>
          <w:rFonts w:ascii="Times New Roman" w:hAnsi="Times New Roman"/>
          <w:sz w:val="24"/>
          <w:szCs w:val="24"/>
        </w:rPr>
        <w:t xml:space="preserve">6.3 Failure to Contribute.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of the defaulting and advancing Members shall be adjusted to reflect the aggregate capital contributed by each Member following the advance.</w:t>
      </w:r>
    </w:p>
    <w:p>
      <w:pPr>
        <w:keepLines/>
        <w:widowControl/>
        <w:spacing w:after="160"/>
        <w:jc w:val="both"/>
      </w:pPr>
      <w:r>
        <w:rPr>
          <w:rFonts w:ascii="Times New Roman" w:hAnsi="Times New Roman"/>
          <w:sz w:val="24"/>
          <w:szCs w:val="24"/>
        </w:rPr>
        <w:t xml:space="preserve">6.4 No Interest; No Withdrawal. No interest shall be paid on any contribution. No Member may withdraw or demand the return of any contribution except as this Agreement provides.</w:t>
      </w:r>
    </w:p>
    <w:p>
      <w:pPr>
        <w:keepLines/>
        <w:widowControl/>
        <w:spacing w:after="160"/>
        <w:jc w:val="both"/>
      </w:pPr>
      <w:r>
        <w:rPr>
          <w:rFonts w:ascii="Times New Roman" w:hAnsi="Times New Roman"/>
          <w:sz w:val="24"/>
          <w:szCs w:val="24"/>
        </w:rPr>
        <w:t xml:space="preserve">6.5 Member Loans.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keepLines/>
        <w:widowControl/>
        <w:spacing w:after="160"/>
        <w:jc w:val="both"/>
      </w:pPr>
      <w:r>
        <w:rPr>
          <w:rFonts w:ascii="Times New Roman" w:hAnsi="Times New Roman"/>
          <w:sz w:val="24"/>
          <w:szCs w:val="24"/>
        </w:rPr>
        <w:t xml:space="preserve">6.6 </w:t>
      </w:r>
      <w:r>
        <w:rPr>
          <w:rFonts w:ascii="Times New Roman" w:hAnsi="Times New Roman"/>
          <w:strike/>
          <w:color w:val="C00000"/>
          <w:sz w:val="24"/>
          <w:szCs w:val="24"/>
        </w:rPr>
        <w:t xml:space="preserve">Capital Accounts. A capital account </w:t>
      </w:r>
      <w:r>
        <w:rPr>
          <w:rFonts w:ascii="Times New Roman" w:hAnsi="Times New Roman"/>
          <w:color w:val="0645AD"/>
          <w:u w:val="single"/>
          <w:sz w:val="24"/>
          <w:szCs w:val="24"/>
        </w:rPr>
        <w:t xml:space="preserve">Contribution Records; Identical Rights. The Company </w:t>
      </w:r>
      <w:r>
        <w:rPr>
          <w:rFonts w:ascii="Times New Roman" w:hAnsi="Times New Roman"/>
          <w:sz w:val="24"/>
          <w:szCs w:val="24"/>
        </w:rPr>
        <w:t xml:space="preserve">shall </w:t>
      </w:r>
      <w:r>
        <w:rPr>
          <w:rFonts w:ascii="Times New Roman" w:hAnsi="Times New Roman"/>
          <w:strike/>
          <w:color w:val="C00000"/>
          <w:sz w:val="24"/>
          <w:szCs w:val="24"/>
        </w:rPr>
        <w:t xml:space="preserve">be established </w:t>
      </w:r>
      <w:r>
        <w:rPr>
          <w:rFonts w:ascii="Times New Roman" w:hAnsi="Times New Roman"/>
          <w:color w:val="0645AD"/>
          <w:u w:val="single"/>
          <w:sz w:val="24"/>
          <w:szCs w:val="24"/>
        </w:rPr>
        <w:t xml:space="preserve">maintain a record of each Member's contributions to the Company </w:t>
      </w:r>
      <w:r>
        <w:rPr>
          <w:rFonts w:ascii="Times New Roman" w:hAnsi="Times New Roman"/>
          <w:sz w:val="24"/>
          <w:szCs w:val="24"/>
        </w:rPr>
        <w:t xml:space="preserve">and </w:t>
      </w:r>
      <w:r>
        <w:rPr>
          <w:rFonts w:ascii="Times New Roman" w:hAnsi="Times New Roman"/>
          <w:strike/>
          <w:color w:val="C00000"/>
          <w:sz w:val="24"/>
          <w:szCs w:val="24"/>
        </w:rPr>
        <w:t xml:space="preserve">maintained for </w:t>
      </w:r>
      <w:r>
        <w:rPr>
          <w:rFonts w:ascii="Times New Roman" w:hAnsi="Times New Roman"/>
          <w:color w:val="0645AD"/>
          <w:u w:val="single"/>
          <w:sz w:val="24"/>
          <w:szCs w:val="24"/>
        </w:rPr>
        <w:t xml:space="preserve">to </w:t>
      </w:r>
      <w:r>
        <w:rPr>
          <w:rFonts w:ascii="Times New Roman" w:hAnsi="Times New Roman"/>
          <w:sz w:val="24"/>
          <w:szCs w:val="24"/>
        </w:rPr>
        <w:t xml:space="preserve">each </w:t>
      </w:r>
      <w:r>
        <w:rPr>
          <w:rFonts w:ascii="Times New Roman" w:hAnsi="Times New Roman"/>
          <w:strike/>
          <w:color w:val="C00000"/>
          <w:sz w:val="24"/>
          <w:szCs w:val="24"/>
        </w:rPr>
        <w:t xml:space="preserve">Member reflecting the Member's capital in the Company. Capital accounts shall be maintained in accordance with the capital accounting rules </w:t>
      </w:r>
      <w:r>
        <w:rPr>
          <w:rFonts w:ascii="Times New Roman" w:hAnsi="Times New Roman"/>
          <w:color w:val="0645AD"/>
          <w:u w:val="single"/>
          <w:sz w:val="24"/>
          <w:szCs w:val="24"/>
        </w:rPr>
        <w:t xml:space="preserve">Protected Series. Contributions do not bear interest and confer no priority or preference </w:t>
      </w:r>
      <w:r>
        <w:rPr>
          <w:rFonts w:ascii="Times New Roman" w:hAnsi="Times New Roman"/>
          <w:sz w:val="24"/>
          <w:szCs w:val="24"/>
        </w:rPr>
        <w:t xml:space="preserve">of </w:t>
      </w:r>
      <w:r>
        <w:rPr>
          <w:rFonts w:ascii="Times New Roman" w:hAnsi="Times New Roman"/>
          <w:strike/>
          <w:color w:val="C00000"/>
          <w:sz w:val="24"/>
          <w:szCs w:val="24"/>
        </w:rPr>
        <w:t xml:space="preserve">section 704(b) of the Internal Revenue Code of 1986, as amended (the "Code"), and the Treasury Regulations thereunder, and shall be credited with contributions and allocations of profit and debited with distributions and allocations of loss as so required. A transferee of all or part of a </w:t>
      </w:r>
      <w:r>
        <w:rPr>
          <w:rFonts w:ascii="Times New Roman" w:hAnsi="Times New Roman"/>
          <w:color w:val="0645AD"/>
          <w:u w:val="single"/>
          <w:sz w:val="24"/>
          <w:szCs w:val="24"/>
        </w:rPr>
        <w:t xml:space="preserve">any kind: every </w:t>
      </w:r>
      <w:r>
        <w:rPr>
          <w:rFonts w:ascii="Times New Roman" w:hAnsi="Times New Roman"/>
          <w:sz w:val="24"/>
          <w:szCs w:val="24"/>
        </w:rPr>
        <w:t xml:space="preserve">Membership Interest </w:t>
      </w:r>
      <w:r>
        <w:rPr>
          <w:rFonts w:ascii="Times New Roman" w:hAnsi="Times New Roman"/>
          <w:strike/>
          <w:color w:val="C00000"/>
          <w:sz w:val="24"/>
          <w:szCs w:val="24"/>
        </w:rPr>
        <w:t xml:space="preserve">succeeds </w:t>
      </w:r>
      <w:r>
        <w:rPr>
          <w:rFonts w:ascii="Times New Roman" w:hAnsi="Times New Roman"/>
          <w:color w:val="0645AD"/>
          <w:u w:val="single"/>
          <w:sz w:val="24"/>
          <w:szCs w:val="24"/>
        </w:rPr>
        <w:t xml:space="preserve">carries rights </w:t>
      </w:r>
      <w:r>
        <w:rPr>
          <w:rFonts w:ascii="Times New Roman" w:hAnsi="Times New Roman"/>
          <w:sz w:val="24"/>
          <w:szCs w:val="24"/>
        </w:rPr>
        <w:t xml:space="preserve">to </w:t>
      </w:r>
      <w:r>
        <w:rPr>
          <w:rFonts w:ascii="Times New Roman" w:hAnsi="Times New Roman"/>
          <w:strike/>
          <w:color w:val="C00000"/>
          <w:sz w:val="24"/>
          <w:szCs w:val="24"/>
        </w:rPr>
        <w:t xml:space="preserve">the portion of the transferor's capital account (and sub-accounts) attributable </w:t>
      </w:r>
      <w:r>
        <w:rPr>
          <w:rFonts w:ascii="Times New Roman" w:hAnsi="Times New Roman"/>
          <w:color w:val="0645AD"/>
          <w:u w:val="single"/>
          <w:sz w:val="24"/>
          <w:szCs w:val="24"/>
        </w:rPr>
        <w:t xml:space="preserve">allocations, distributions, and liquidation proceeds identical in proportion </w:t>
      </w:r>
      <w:r>
        <w:rPr>
          <w:rFonts w:ascii="Times New Roman" w:hAnsi="Times New Roman"/>
          <w:sz w:val="24"/>
          <w:szCs w:val="24"/>
        </w:rPr>
        <w:t xml:space="preserve">to </w:t>
      </w:r>
      <w:r>
        <w:rPr>
          <w:rFonts w:ascii="Times New Roman" w:hAnsi="Times New Roman"/>
          <w:strike/>
          <w:color w:val="C00000"/>
          <w:sz w:val="24"/>
          <w:szCs w:val="24"/>
        </w:rPr>
        <w:t xml:space="preserve">the transferred interest. </w:t>
      </w:r>
      <w:r>
        <w:rPr>
          <w:rFonts w:ascii="Times New Roman" w:hAnsi="Times New Roman"/>
          <w:color w:val="0645AD"/>
          <w:u w:val="single"/>
          <w:sz w:val="24"/>
          <w:szCs w:val="24"/>
        </w:rPr>
        <w:t xml:space="preserve">Percentage Interests. </w:t>
      </w:r>
      <w:r>
        <w:rPr>
          <w:rFonts w:ascii="Times New Roman" w:hAnsi="Times New Roman"/>
          <w:sz w:val="24"/>
          <w:szCs w:val="24"/>
        </w:rPr>
        <w:t xml:space="preserve">Nothing in this Agreement </w:t>
      </w:r>
      <w:r>
        <w:rPr>
          <w:rFonts w:ascii="Times New Roman" w:hAnsi="Times New Roman"/>
          <w:strike/>
          <w:color w:val="C00000"/>
          <w:sz w:val="24"/>
          <w:szCs w:val="24"/>
        </w:rPr>
        <w:t xml:space="preserve">creates a deficit restoration obligation or otherwise </w:t>
      </w:r>
      <w:r>
        <w:rPr>
          <w:rFonts w:ascii="Times New Roman" w:hAnsi="Times New Roman"/>
          <w:sz w:val="24"/>
          <w:szCs w:val="24"/>
        </w:rPr>
        <w:t xml:space="preserve">personally obligates any Member to contribute capital beyond the contributions required by Sections 6.1 and 6.2. </w:t>
      </w:r>
    </w:p>
    <w:p>
      <w:pPr>
        <w:keepLines/>
        <w:widowControl/>
        <w:spacing w:after="160"/>
        <w:jc w:val="both"/>
      </w:pPr>
      <w:r>
        <w:rPr>
          <w:rFonts w:ascii="Times New Roman" w:hAnsi="Times New Roman"/>
          <w:sz w:val="24"/>
          <w:szCs w:val="24"/>
        </w:rPr>
        <w:t xml:space="preserve">6.7 No Right to Specific Property. No Member has any right to demand or receive any distribution in any specific property of the Company or of any Protected Series.</w:t>
      </w:r>
    </w:p>
    <w:p>
      <w:pPr>
        <w:keepLines/>
        <w:widowControl/>
        <w:spacing w:after="160"/>
        <w:jc w:val="both"/>
      </w:pPr>
      <w:r>
        <w:rPr>
          <w:rFonts w:ascii="Times New Roman" w:hAnsi="Times New Roman"/>
          <w:b/>
          <w:sz w:val="24"/>
          <w:szCs w:val="24"/>
        </w:rPr>
        <w:t xml:space="preserve">ARTICLE 7 — ALLOCATIONS AND DISTRIBUTIONS</w:t>
      </w:r>
    </w:p>
    <w:p>
      <w:pPr>
        <w:keepLines/>
        <w:widowControl/>
        <w:spacing w:after="160"/>
        <w:jc w:val="both"/>
      </w:pPr>
      <w:r>
        <w:rPr>
          <w:rFonts w:ascii="Times New Roman" w:hAnsi="Times New Roman"/>
          <w:sz w:val="24"/>
          <w:szCs w:val="24"/>
        </w:rPr>
        <w:t xml:space="preserve">7.1 Allocations. </w:t>
      </w:r>
      <w:r>
        <w:rPr>
          <w:rFonts w:ascii="Times New Roman" w:hAnsi="Times New Roman"/>
          <w:strike/>
          <w:color w:val="C00000"/>
          <w:sz w:val="24"/>
          <w:szCs w:val="24"/>
        </w:rPr>
        <w:t xml:space="preserve">Profits, losses, and each item </w:t>
      </w:r>
      <w:r>
        <w:rPr>
          <w:rFonts w:ascii="Times New Roman" w:hAnsi="Times New Roman"/>
          <w:color w:val="0645AD"/>
          <w:u w:val="single"/>
          <w:sz w:val="24"/>
          <w:szCs w:val="24"/>
        </w:rPr>
        <w:t xml:space="preserve">All items </w:t>
      </w:r>
      <w:r>
        <w:rPr>
          <w:rFonts w:ascii="Times New Roman" w:hAnsi="Times New Roman"/>
          <w:sz w:val="24"/>
          <w:szCs w:val="24"/>
        </w:rPr>
        <w:t xml:space="preserve">of income, gain, loss, deduction, and credit of </w:t>
      </w:r>
      <w:r>
        <w:rPr>
          <w:rFonts w:ascii="Times New Roman" w:hAnsi="Times New Roman"/>
          <w:color w:val="0645AD"/>
          <w:u w:val="single"/>
          <w:sz w:val="24"/>
          <w:szCs w:val="24"/>
        </w:rPr>
        <w:t xml:space="preserve">the Company and of </w:t>
      </w:r>
      <w:r>
        <w:rPr>
          <w:rFonts w:ascii="Times New Roman" w:hAnsi="Times New Roman"/>
          <w:sz w:val="24"/>
          <w:szCs w:val="24"/>
        </w:rPr>
        <w:t xml:space="preserve">each Protected Series shall be allocated </w:t>
      </w:r>
      <w:r>
        <w:rPr>
          <w:rFonts w:ascii="Times New Roman" w:hAnsi="Times New Roman"/>
          <w:strike/>
          <w:color w:val="C00000"/>
          <w:sz w:val="24"/>
          <w:szCs w:val="24"/>
        </w:rPr>
        <w:t xml:space="preserve">to the Company as its sole owner, and those of the Company (exclusive of every Protected Series) shall be allocated </w:t>
      </w:r>
      <w:r>
        <w:rPr>
          <w:rFonts w:ascii="Times New Roman" w:hAnsi="Times New Roman"/>
          <w:sz w:val="24"/>
          <w:szCs w:val="24"/>
        </w:rPr>
        <w:t xml:space="preserve">among the Members </w:t>
      </w:r>
      <w:r>
        <w:rPr>
          <w:rFonts w:ascii="Times New Roman" w:hAnsi="Times New Roman"/>
          <w:strike/>
          <w:color w:val="C00000"/>
          <w:sz w:val="24"/>
          <w:szCs w:val="24"/>
        </w:rPr>
        <w:t xml:space="preserve">in proportion to their Percentage Interests. Notwithstanding the foregoing, allocations shall be made in a manner consistent with the capital-account maintenance rules of section 704(b) of the Code and the Treasury Regulations thereunder — including, to the extent required, a qualified income offset, minimum-gain chargebacks, and limitations on loss allocations that would create or increase an impermissible deficit — and allocations with respect to property contributed with a value different from its adjusted basis shall be made </w:t>
      </w:r>
      <w:r>
        <w:rPr>
          <w:rFonts w:ascii="Times New Roman" w:hAnsi="Times New Roman"/>
          <w:color w:val="0645AD"/>
          <w:u w:val="single"/>
          <w:sz w:val="24"/>
          <w:szCs w:val="24"/>
        </w:rPr>
        <w:t xml:space="preserve">strictly pro rata </w:t>
      </w:r>
      <w:r>
        <w:rPr>
          <w:rFonts w:ascii="Times New Roman" w:hAnsi="Times New Roman"/>
          <w:sz w:val="24"/>
          <w:szCs w:val="24"/>
        </w:rPr>
        <w:t xml:space="preserve">in accordance with </w:t>
      </w:r>
      <w:r>
        <w:rPr>
          <w:rFonts w:ascii="Times New Roman" w:hAnsi="Times New Roman"/>
          <w:strike/>
          <w:color w:val="C00000"/>
          <w:sz w:val="24"/>
          <w:szCs w:val="24"/>
        </w:rPr>
        <w:t xml:space="preserve">section 704(c) </w:t>
      </w:r>
      <w:r>
        <w:rPr>
          <w:rFonts w:ascii="Times New Roman" w:hAnsi="Times New Roman"/>
          <w:color w:val="0645AD"/>
          <w:u w:val="single"/>
          <w:sz w:val="24"/>
          <w:szCs w:val="24"/>
        </w:rPr>
        <w:t xml:space="preserve">their Percentage Interests, consistent with sections 1366 and 1377 </w:t>
      </w:r>
      <w:r>
        <w:rPr>
          <w:rFonts w:ascii="Times New Roman" w:hAnsi="Times New Roman"/>
          <w:sz w:val="24"/>
          <w:szCs w:val="24"/>
        </w:rPr>
        <w:t xml:space="preserve">of the </w:t>
      </w:r>
      <w:r>
        <w:rPr>
          <w:rFonts w:ascii="Times New Roman" w:hAnsi="Times New Roman"/>
          <w:strike/>
          <w:color w:val="C00000"/>
          <w:sz w:val="24"/>
          <w:szCs w:val="24"/>
        </w:rPr>
        <w:t xml:space="preserve">Code. The Manager shall apply this Section so that the allocations have substantial economic effect and shall resolve questions </w:t>
      </w:r>
      <w:r>
        <w:rPr>
          <w:rFonts w:ascii="Times New Roman" w:hAnsi="Times New Roman"/>
          <w:color w:val="0645AD"/>
          <w:u w:val="single"/>
          <w:sz w:val="24"/>
          <w:szCs w:val="24"/>
        </w:rPr>
        <w:t xml:space="preserve">Internal Revenue Code </w:t>
      </w:r>
      <w:r>
        <w:rPr>
          <w:rFonts w:ascii="Times New Roman" w:hAnsi="Times New Roman"/>
          <w:sz w:val="24"/>
          <w:szCs w:val="24"/>
        </w:rPr>
        <w:t xml:space="preserve">of </w:t>
      </w:r>
      <w:r>
        <w:rPr>
          <w:rFonts w:ascii="Times New Roman" w:hAnsi="Times New Roman"/>
          <w:strike/>
          <w:color w:val="C00000"/>
          <w:sz w:val="24"/>
          <w:szCs w:val="24"/>
        </w:rPr>
        <w:t xml:space="preserve">application consistently and in good faith. </w:t>
      </w:r>
      <w:r>
        <w:rPr>
          <w:rFonts w:ascii="Times New Roman" w:hAnsi="Times New Roman"/>
          <w:color w:val="0645AD"/>
          <w:u w:val="single"/>
          <w:sz w:val="24"/>
          <w:szCs w:val="24"/>
        </w:rPr>
        <w:t xml:space="preserve">1986, as amended (the "Code"). </w:t>
      </w:r>
    </w:p>
    <w:p>
      <w:pPr>
        <w:keepLines/>
        <w:widowControl/>
        <w:spacing w:after="160"/>
        <w:jc w:val="both"/>
      </w:pPr>
      <w:r>
        <w:rPr>
          <w:rFonts w:ascii="Times New Roman" w:hAnsi="Times New Roman"/>
          <w:sz w:val="24"/>
          <w:szCs w:val="24"/>
        </w:rPr>
        <w:t xml:space="preserve">7.2 Distributions.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solely from the Associated Assets of that Protected Series, and solely to the Company; distributions in respect of the Company shall be made solely from the Associated Assets of the Company, to the Members </w:t>
      </w:r>
      <w:r>
        <w:rPr>
          <w:rFonts w:ascii="Times New Roman" w:hAnsi="Times New Roman"/>
          <w:color w:val="0645AD"/>
          <w:u w:val="single"/>
          <w:sz w:val="24"/>
          <w:szCs w:val="24"/>
        </w:rPr>
        <w:t xml:space="preserve">strictly pro rata </w:t>
      </w:r>
      <w:r>
        <w:rPr>
          <w:rFonts w:ascii="Times New Roman" w:hAnsi="Times New Roman"/>
          <w:sz w:val="24"/>
          <w:szCs w:val="24"/>
        </w:rPr>
        <w:t xml:space="preserve">in </w:t>
      </w:r>
      <w:r>
        <w:rPr>
          <w:rFonts w:ascii="Times New Roman" w:hAnsi="Times New Roman"/>
          <w:strike/>
          <w:color w:val="C00000"/>
          <w:sz w:val="24"/>
          <w:szCs w:val="24"/>
        </w:rPr>
        <w:t xml:space="preserve">proportion to </w:t>
      </w:r>
      <w:r>
        <w:rPr>
          <w:rFonts w:ascii="Times New Roman" w:hAnsi="Times New Roman"/>
          <w:color w:val="0645AD"/>
          <w:u w:val="single"/>
          <w:sz w:val="24"/>
          <w:szCs w:val="24"/>
        </w:rPr>
        <w:t xml:space="preserve">accordance with </w:t>
      </w:r>
      <w:r>
        <w:rPr>
          <w:rFonts w:ascii="Times New Roman" w:hAnsi="Times New Roman"/>
          <w:sz w:val="24"/>
          <w:szCs w:val="24"/>
        </w:rPr>
        <w:t xml:space="preserve">their Percentage </w:t>
      </w:r>
      <w:r>
        <w:rPr>
          <w:rFonts w:ascii="Times New Roman" w:hAnsi="Times New Roman"/>
          <w:strike/>
          <w:color w:val="C00000"/>
          <w:sz w:val="24"/>
          <w:szCs w:val="24"/>
        </w:rPr>
        <w:t xml:space="preserve">Interests. </w:t>
      </w:r>
      <w:r>
        <w:rPr>
          <w:rFonts w:ascii="Times New Roman" w:hAnsi="Times New Roman"/>
          <w:color w:val="0645AD"/>
          <w:u w:val="single"/>
          <w:sz w:val="24"/>
          <w:szCs w:val="24"/>
        </w:rPr>
        <w:t xml:space="preserve">Interests, and every such distribution shall confer identical rights on every Membership Interest. </w:t>
      </w:r>
      <w:r>
        <w:rPr>
          <w:rFonts w:ascii="Times New Roman" w:hAnsi="Times New Roman"/>
          <w:sz w:val="24"/>
          <w:szCs w:val="24"/>
        </w:rPr>
        <w:t xml:space="preserve">Each distribution shall be recorded in the records maintained under Article 8, identifying its source. </w:t>
      </w:r>
    </w:p>
    <w:p>
      <w:pPr>
        <w:keepLines/>
        <w:widowControl/>
        <w:spacing w:after="160"/>
        <w:jc w:val="both"/>
      </w:pPr>
      <w:r>
        <w:rPr>
          <w:rFonts w:ascii="Times New Roman" w:hAnsi="Times New Roman"/>
          <w:sz w:val="24"/>
          <w:szCs w:val="24"/>
        </w:rPr>
        <w:t xml:space="preserve">7.3 Tax Distributions. To the extent of available cash of the Company or the applicable Protected Series, the Manager may make distributions intended to enable </w:t>
      </w:r>
      <w:r>
        <w:rPr>
          <w:rFonts w:ascii="Times New Roman" w:hAnsi="Times New Roman"/>
          <w:strike/>
          <w:color w:val="C00000"/>
          <w:sz w:val="24"/>
          <w:szCs w:val="24"/>
        </w:rPr>
        <w:t xml:space="preserve">each Member </w:t>
      </w:r>
      <w:r>
        <w:rPr>
          <w:rFonts w:ascii="Times New Roman" w:hAnsi="Times New Roman"/>
          <w:color w:val="0645AD"/>
          <w:u w:val="single"/>
          <w:sz w:val="24"/>
          <w:szCs w:val="24"/>
        </w:rPr>
        <w:t xml:space="preserve">the Members </w:t>
      </w:r>
      <w:r>
        <w:rPr>
          <w:rFonts w:ascii="Times New Roman" w:hAnsi="Times New Roman"/>
          <w:sz w:val="24"/>
          <w:szCs w:val="24"/>
        </w:rPr>
        <w:t xml:space="preserve">to satisfy federal and state income tax liabilities attributable to the </w:t>
      </w:r>
      <w:r>
        <w:rPr>
          <w:rFonts w:ascii="Times New Roman" w:hAnsi="Times New Roman"/>
          <w:strike/>
          <w:color w:val="C00000"/>
          <w:sz w:val="24"/>
          <w:szCs w:val="24"/>
        </w:rPr>
        <w:t xml:space="preserve">Member's distributive share of </w:t>
      </w:r>
      <w:r>
        <w:rPr>
          <w:rFonts w:ascii="Times New Roman" w:hAnsi="Times New Roman"/>
          <w:color w:val="0645AD"/>
          <w:u w:val="single"/>
          <w:sz w:val="24"/>
          <w:szCs w:val="24"/>
        </w:rPr>
        <w:t xml:space="preserve">Company's </w:t>
      </w:r>
      <w:r>
        <w:rPr>
          <w:rFonts w:ascii="Times New Roman" w:hAnsi="Times New Roman"/>
          <w:sz w:val="24"/>
          <w:szCs w:val="24"/>
        </w:rPr>
        <w:t xml:space="preserve">income, </w:t>
      </w:r>
      <w:r>
        <w:rPr>
          <w:rFonts w:ascii="Times New Roman" w:hAnsi="Times New Roman"/>
          <w:color w:val="0645AD"/>
          <w:u w:val="single"/>
          <w:sz w:val="24"/>
          <w:szCs w:val="24"/>
        </w:rPr>
        <w:t xml:space="preserve">made strictly pro rata in accordance with Percentage Interests, </w:t>
      </w:r>
      <w:r>
        <w:rPr>
          <w:rFonts w:ascii="Times New Roman" w:hAnsi="Times New Roman"/>
          <w:sz w:val="24"/>
          <w:szCs w:val="24"/>
        </w:rPr>
        <w:t xml:space="preserve">and is authorized to pay any such amount directly to the government agency responsible for collection </w:t>
      </w:r>
      <w:r>
        <w:rPr>
          <w:rFonts w:ascii="Times New Roman" w:hAnsi="Times New Roman"/>
          <w:strike/>
          <w:color w:val="C00000"/>
          <w:sz w:val="24"/>
          <w:szCs w:val="24"/>
        </w:rPr>
        <w:t xml:space="preserve">of the tax </w:t>
      </w:r>
      <w:r>
        <w:rPr>
          <w:rFonts w:ascii="Times New Roman" w:hAnsi="Times New Roman"/>
          <w:sz w:val="24"/>
          <w:szCs w:val="24"/>
        </w:rPr>
        <w:t xml:space="preserve">on </w:t>
      </w:r>
      <w:r>
        <w:rPr>
          <w:rFonts w:ascii="Times New Roman" w:hAnsi="Times New Roman"/>
          <w:strike/>
          <w:color w:val="C00000"/>
          <w:sz w:val="24"/>
          <w:szCs w:val="24"/>
        </w:rPr>
        <w:t xml:space="preserve">the </w:t>
      </w:r>
      <w:r>
        <w:rPr>
          <w:rFonts w:ascii="Times New Roman" w:hAnsi="Times New Roman"/>
          <w:color w:val="0645AD"/>
          <w:u w:val="single"/>
          <w:sz w:val="24"/>
          <w:szCs w:val="24"/>
        </w:rPr>
        <w:t xml:space="preserve">a </w:t>
      </w:r>
      <w:r>
        <w:rPr>
          <w:rFonts w:ascii="Times New Roman" w:hAnsi="Times New Roman"/>
          <w:sz w:val="24"/>
          <w:szCs w:val="24"/>
        </w:rPr>
        <w:t xml:space="preserve">Member's </w:t>
      </w:r>
      <w:r>
        <w:rPr>
          <w:rFonts w:ascii="Times New Roman" w:hAnsi="Times New Roman"/>
          <w:strike/>
          <w:color w:val="C00000"/>
          <w:sz w:val="24"/>
          <w:szCs w:val="24"/>
        </w:rPr>
        <w:t xml:space="preserve">behalf. </w:t>
      </w:r>
      <w:r>
        <w:rPr>
          <w:rFonts w:ascii="Times New Roman" w:hAnsi="Times New Roman"/>
          <w:color w:val="0645AD"/>
          <w:u w:val="single"/>
          <w:sz w:val="24"/>
          <w:szCs w:val="24"/>
        </w:rPr>
        <w:t xml:space="preserve">behalf, with any amount so paid treated as distributed to that Member. </w:t>
      </w:r>
      <w:r>
        <w:rPr>
          <w:rFonts w:ascii="Times New Roman" w:hAnsi="Times New Roman"/>
          <w:sz w:val="24"/>
          <w:szCs w:val="24"/>
        </w:rPr>
        <w:t xml:space="preserve">A tax distribution funded from the Associated Assets of a Protected Series shall be made by that Protected Series to the Company and distributed by the Company to the Members, and is treated as an advance against later distributions under Section 7.2. </w:t>
      </w:r>
    </w:p>
    <w:p>
      <w:pPr>
        <w:keepLines/>
        <w:widowControl/>
        <w:spacing w:after="160"/>
        <w:jc w:val="both"/>
      </w:pPr>
      <w:r>
        <w:rPr>
          <w:rFonts w:ascii="Times New Roman" w:hAnsi="Times New Roman"/>
          <w:b/>
          <w:sz w:val="24"/>
          <w:szCs w:val="24"/>
        </w:rPr>
        <w:t xml:space="preserve">ARTICLE 8 — RECORDS</w:t>
      </w:r>
    </w:p>
    <w:p>
      <w:pPr>
        <w:keepLines/>
        <w:widowControl/>
        <w:spacing w:after="160"/>
        <w:jc w:val="both"/>
      </w:pPr>
      <w:r>
        <w:rPr>
          <w:rFonts w:ascii="Times New Roman" w:hAnsi="Times New Roman"/>
          <w:sz w:val="24"/>
          <w:szCs w:val="24"/>
        </w:rPr>
        <w:t xml:space="preserve">8.1 Records. The Manager shall maintain, for the Company and for each Protected Series, the records described in this Article. Members' inspection rights are as stated in Section 4.10.</w:t>
      </w:r>
    </w:p>
    <w:p>
      <w:pPr>
        <w:keepLines/>
        <w:widowControl/>
        <w:spacing w:after="160"/>
        <w:jc w:val="both"/>
      </w:pPr>
      <w:r>
        <w:rPr>
          <w:rFonts w:ascii="Times New Roman" w:hAnsi="Times New Roman"/>
          <w:sz w:val="24"/>
          <w:szCs w:val="24"/>
        </w:rPr>
        <w:t xml:space="preserve">8.2 Asset Association Records. The Manager shall create and maintain, and shall cause each Protected Series Manager to create and maintain, records that state the name of the Company or of the applicable Protected Series and describe each of its assets with sufficient specificity to permit a disinterested, reasonable individual to:</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sz w:val="24"/>
          <w:szCs w:val="24"/>
        </w:rPr>
        <w:t xml:space="preserve">8.3 Real Property.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sz w:val="24"/>
          <w:szCs w:val="24"/>
        </w:rPr>
        <w:t xml:space="preserve">8.4 Holding Associated Assets.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any Member or the Manager other than under an arrangement documented under this Section.</w:t>
      </w:r>
    </w:p>
    <w:p>
      <w:pPr>
        <w:keepLines/>
        <w:widowControl/>
        <w:spacing w:after="160"/>
        <w:jc w:val="both"/>
      </w:pPr>
      <w:r>
        <w:rPr>
          <w:rFonts w:ascii="Times New Roman" w:hAnsi="Times New Roman"/>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Association; interpretation.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Standing association rules.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Correction of records.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keepLines/>
        <w:widowControl/>
        <w:spacing w:after="160"/>
        <w:jc w:val="both"/>
      </w:pPr>
      <w:r>
        <w:rPr>
          <w:rFonts w:ascii="Times New Roman" w:hAnsi="Times New Roman"/>
          <w:sz w:val="24"/>
          <w:szCs w:val="24"/>
        </w:rPr>
        <w:t xml:space="preserve">(d) Reformation; severability in favor of association and separateness.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Lines/>
        <w:widowControl/>
        <w:spacing w:after="160"/>
        <w:jc w:val="both"/>
      </w:pPr>
      <w:r>
        <w:rPr>
          <w:rFonts w:ascii="Times New Roman" w:hAnsi="Times New Roman"/>
          <w:b/>
          <w:sz w:val="24"/>
          <w:szCs w:val="24"/>
        </w:rPr>
        <w:t xml:space="preserve">ARTICLE 9 — TAX MATTERS</w:t>
      </w:r>
    </w:p>
    <w:p>
      <w:pPr>
        <w:keepLines/>
        <w:widowControl/>
        <w:spacing w:after="160"/>
        <w:jc w:val="both"/>
      </w:pPr>
      <w:r>
        <w:rPr>
          <w:rFonts w:ascii="Times New Roman" w:hAnsi="Times New Roman"/>
          <w:sz w:val="24"/>
          <w:szCs w:val="24"/>
        </w:rPr>
        <w:t xml:space="preserve">9.1 </w:t>
      </w:r>
      <w:r>
        <w:rPr>
          <w:rFonts w:ascii="Times New Roman" w:hAnsi="Times New Roman"/>
          <w:strike/>
          <w:color w:val="C00000"/>
          <w:sz w:val="24"/>
          <w:szCs w:val="24"/>
        </w:rPr>
        <w:t xml:space="preserve">Intended Classification. It </w:t>
      </w:r>
      <w:r>
        <w:rPr>
          <w:rFonts w:ascii="Times New Roman" w:hAnsi="Times New Roman"/>
          <w:color w:val="0645AD"/>
          <w:u w:val="single"/>
          <w:sz w:val="24"/>
          <w:szCs w:val="24"/>
        </w:rPr>
        <w:t xml:space="preserve">S Corporation Status. The Company has elected, or intends to elect, classification as an association taxable as a corporation and S corporation status under section 1362 of the Code, and it </w:t>
      </w:r>
      <w:r>
        <w:rPr>
          <w:rFonts w:ascii="Times New Roman" w:hAnsi="Times New Roman"/>
          <w:sz w:val="24"/>
          <w:szCs w:val="24"/>
        </w:rPr>
        <w:t xml:space="preserve">is intended that the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election remain continuously in effect. Each Member shall execute the consents and other instruments (including IRS Form 2553) necessary or appropriate to make and maintain the election, and no election shall </w:t>
      </w:r>
      <w:r>
        <w:rPr>
          <w:rFonts w:ascii="Times New Roman" w:hAnsi="Times New Roman"/>
          <w:sz w:val="24"/>
          <w:szCs w:val="24"/>
        </w:rPr>
        <w:t xml:space="preserve">be </w:t>
      </w:r>
      <w:r>
        <w:rPr>
          <w:rFonts w:ascii="Times New Roman" w:hAnsi="Times New Roman"/>
          <w:strike/>
          <w:color w:val="C00000"/>
          <w:sz w:val="24"/>
          <w:szCs w:val="24"/>
        </w:rPr>
        <w:t xml:space="preserve">classified as a partnership for federal income tax purposes, as federal tax law provides. </w:t>
      </w:r>
      <w:r>
        <w:rPr>
          <w:rFonts w:ascii="Times New Roman" w:hAnsi="Times New Roman"/>
          <w:color w:val="0645AD"/>
          <w:u w:val="single"/>
          <w:sz w:val="24"/>
          <w:szCs w:val="24"/>
        </w:rPr>
        <w:t xml:space="preserve">revoked without the affirmative vote or consent of all Members. </w:t>
      </w:r>
      <w:r>
        <w:rPr>
          <w:rFonts w:ascii="Times New Roman" w:hAnsi="Times New Roman"/>
          <w:sz w:val="24"/>
          <w:szCs w:val="24"/>
        </w:rPr>
        <w:t xml:space="preserve">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 No member of the Company shall take a position inconsistent with this Section on any return without the written consent of all members. </w:t>
      </w:r>
    </w:p>
    <w:p>
      <w:pPr>
        <w:keepLines/>
        <w:widowControl/>
        <w:spacing w:after="160"/>
        <w:jc w:val="both"/>
      </w:pPr>
      <w:r>
        <w:rPr>
          <w:rFonts w:ascii="Times New Roman" w:hAnsi="Times New Roman"/>
          <w:sz w:val="24"/>
          <w:szCs w:val="24"/>
        </w:rPr>
        <w:t xml:space="preserve">9.2 </w:t>
      </w:r>
      <w:r>
        <w:rPr>
          <w:rFonts w:ascii="Times New Roman" w:hAnsi="Times New Roman"/>
          <w:strike/>
          <w:color w:val="C00000"/>
          <w:sz w:val="24"/>
          <w:szCs w:val="24"/>
        </w:rPr>
        <w:t xml:space="preserve">Tax </w:t>
      </w:r>
      <w:r>
        <w:rPr>
          <w:rFonts w:ascii="Times New Roman" w:hAnsi="Times New Roman"/>
          <w:sz w:val="24"/>
          <w:szCs w:val="24"/>
        </w:rPr>
        <w:t xml:space="preserve">Returns; Information. The Manager shall cause to be prepared and filed all tax returns required of the Company </w:t>
      </w:r>
      <w:r>
        <w:rPr>
          <w:rFonts w:ascii="Times New Roman" w:hAnsi="Times New Roman"/>
          <w:color w:val="0645AD"/>
          <w:u w:val="single"/>
          <w:sz w:val="24"/>
          <w:szCs w:val="24"/>
        </w:rPr>
        <w:t xml:space="preserve">(including Form 1120-S) </w:t>
      </w:r>
      <w:r>
        <w:rPr>
          <w:rFonts w:ascii="Times New Roman" w:hAnsi="Times New Roman"/>
          <w:sz w:val="24"/>
          <w:szCs w:val="24"/>
        </w:rPr>
        <w:t xml:space="preserve">and of each Protected Series, if necessary or required, and shall deliver to each Member, after the end of each fiscal year, the </w:t>
      </w:r>
      <w:r>
        <w:rPr>
          <w:rFonts w:ascii="Times New Roman" w:hAnsi="Times New Roman"/>
          <w:strike/>
          <w:color w:val="C00000"/>
          <w:sz w:val="24"/>
          <w:szCs w:val="24"/>
        </w:rPr>
        <w:t xml:space="preserve">tax </w:t>
      </w:r>
      <w:r>
        <w:rPr>
          <w:rFonts w:ascii="Times New Roman" w:hAnsi="Times New Roman"/>
          <w:sz w:val="24"/>
          <w:szCs w:val="24"/>
        </w:rPr>
        <w:t xml:space="preserve">information (including Schedule </w:t>
      </w:r>
      <w:r>
        <w:rPr>
          <w:rFonts w:ascii="Times New Roman" w:hAnsi="Times New Roman"/>
          <w:strike/>
          <w:color w:val="C00000"/>
          <w:sz w:val="24"/>
          <w:szCs w:val="24"/>
        </w:rPr>
        <w:t xml:space="preserve">K-1s, where applicable) </w:t>
      </w:r>
      <w:r>
        <w:rPr>
          <w:rFonts w:ascii="Times New Roman" w:hAnsi="Times New Roman"/>
          <w:color w:val="0645AD"/>
          <w:u w:val="single"/>
          <w:sz w:val="24"/>
          <w:szCs w:val="24"/>
        </w:rPr>
        <w:t xml:space="preserve">K-1) </w:t>
      </w:r>
      <w:r>
        <w:rPr>
          <w:rFonts w:ascii="Times New Roman" w:hAnsi="Times New Roman"/>
          <w:sz w:val="24"/>
          <w:szCs w:val="24"/>
        </w:rPr>
        <w:t xml:space="preserve">necessary for the Member's returns. </w:t>
      </w:r>
    </w:p>
    <w:p>
      <w:pPr>
        <w:keepLines/>
        <w:widowControl/>
        <w:spacing w:after="160"/>
        <w:jc w:val="both"/>
      </w:pPr>
      <w:r>
        <w:rPr>
          <w:rFonts w:ascii="Times New Roman" w:hAnsi="Times New Roman"/>
          <w:sz w:val="24"/>
          <w:szCs w:val="24"/>
        </w:rPr>
        <w:t xml:space="preserve">9.3 </w:t>
      </w:r>
      <w:r>
        <w:rPr>
          <w:rFonts w:ascii="Times New Roman" w:hAnsi="Times New Roman"/>
          <w:strike/>
          <w:color w:val="C00000"/>
          <w:sz w:val="24"/>
          <w:szCs w:val="24"/>
        </w:rPr>
        <w:t xml:space="preserve">Partnership Representative. The Manager (or a </w:t>
      </w:r>
      <w:r>
        <w:rPr>
          <w:rFonts w:ascii="Times New Roman" w:hAnsi="Times New Roman"/>
          <w:color w:val="0645AD"/>
          <w:u w:val="single"/>
          <w:sz w:val="24"/>
          <w:szCs w:val="24"/>
        </w:rPr>
        <w:t xml:space="preserve">Protecting the Election. While the S corporation election is in effect: (a) no Transfer of any Membership Interest or transferable interest may be made to any </w:t>
      </w:r>
      <w:r>
        <w:rPr>
          <w:rFonts w:ascii="Times New Roman" w:hAnsi="Times New Roman"/>
          <w:sz w:val="24"/>
          <w:szCs w:val="24"/>
        </w:rPr>
        <w:t xml:space="preserve">person </w:t>
      </w:r>
      <w:r>
        <w:rPr>
          <w:rFonts w:ascii="Times New Roman" w:hAnsi="Times New Roman"/>
          <w:color w:val="0645AD"/>
          <w:u w:val="single"/>
          <w:sz w:val="24"/>
          <w:szCs w:val="24"/>
        </w:rPr>
        <w:t xml:space="preserve">who is not an eligible S corporation shareholder, or that would cause </w:t>
      </w:r>
      <w:r>
        <w:rPr>
          <w:rFonts w:ascii="Times New Roman" w:hAnsi="Times New Roman"/>
          <w:sz w:val="24"/>
          <w:szCs w:val="24"/>
        </w:rPr>
        <w:t xml:space="preserve">the </w:t>
      </w:r>
      <w:r>
        <w:rPr>
          <w:rFonts w:ascii="Times New Roman" w:hAnsi="Times New Roman"/>
          <w:strike/>
          <w:color w:val="C00000"/>
          <w:sz w:val="24"/>
          <w:szCs w:val="24"/>
        </w:rPr>
        <w:t xml:space="preserve">Manager designates) shall serve as </w:t>
      </w:r>
      <w:r>
        <w:rPr>
          <w:rFonts w:ascii="Times New Roman" w:hAnsi="Times New Roman"/>
          <w:color w:val="0645AD"/>
          <w:u w:val="single"/>
          <w:sz w:val="24"/>
          <w:szCs w:val="24"/>
        </w:rPr>
        <w:t xml:space="preserve">number of shareholders to exceed </w:t>
      </w:r>
      <w:r>
        <w:rPr>
          <w:rFonts w:ascii="Times New Roman" w:hAnsi="Times New Roman"/>
          <w:sz w:val="24"/>
          <w:szCs w:val="24"/>
        </w:rPr>
        <w:t xml:space="preserve">the </w:t>
      </w:r>
      <w:r>
        <w:rPr>
          <w:rFonts w:ascii="Times New Roman" w:hAnsi="Times New Roman"/>
          <w:strike/>
          <w:color w:val="C00000"/>
          <w:sz w:val="24"/>
          <w:szCs w:val="24"/>
        </w:rPr>
        <w:t xml:space="preserve">"partnership representative" within the meaning </w:t>
      </w:r>
      <w:r>
        <w:rPr>
          <w:rFonts w:ascii="Times New Roman" w:hAnsi="Times New Roman"/>
          <w:color w:val="0645AD"/>
          <w:u w:val="single"/>
          <w:sz w:val="24"/>
          <w:szCs w:val="24"/>
        </w:rPr>
        <w:t xml:space="preserve">limit </w:t>
      </w:r>
      <w:r>
        <w:rPr>
          <w:rFonts w:ascii="Times New Roman" w:hAnsi="Times New Roman"/>
          <w:sz w:val="24"/>
          <w:szCs w:val="24"/>
        </w:rPr>
        <w:t xml:space="preserve">of section </w:t>
      </w:r>
      <w:r>
        <w:rPr>
          <w:rFonts w:ascii="Times New Roman" w:hAnsi="Times New Roman"/>
          <w:strike/>
          <w:color w:val="C00000"/>
          <w:sz w:val="24"/>
          <w:szCs w:val="24"/>
        </w:rPr>
        <w:t xml:space="preserve">6223 </w:t>
      </w:r>
      <w:r>
        <w:rPr>
          <w:rFonts w:ascii="Times New Roman" w:hAnsi="Times New Roman"/>
          <w:color w:val="0645AD"/>
          <w:u w:val="single"/>
          <w:sz w:val="24"/>
          <w:szCs w:val="24"/>
        </w:rPr>
        <w:t xml:space="preserve">1361 </w:t>
      </w:r>
      <w:r>
        <w:rPr>
          <w:rFonts w:ascii="Times New Roman" w:hAnsi="Times New Roman"/>
          <w:sz w:val="24"/>
          <w:szCs w:val="24"/>
        </w:rPr>
        <w:t xml:space="preserve">of the </w:t>
      </w:r>
      <w:r>
        <w:rPr>
          <w:rFonts w:ascii="Times New Roman" w:hAnsi="Times New Roman"/>
          <w:strike/>
          <w:color w:val="C00000"/>
          <w:sz w:val="24"/>
          <w:szCs w:val="24"/>
        </w:rPr>
        <w:t xml:space="preserve">Code for </w:t>
      </w:r>
      <w:r>
        <w:rPr>
          <w:rFonts w:ascii="Times New Roman" w:hAnsi="Times New Roman"/>
          <w:color w:val="0645AD"/>
          <w:u w:val="single"/>
          <w:sz w:val="24"/>
          <w:szCs w:val="24"/>
        </w:rPr>
        <w:t xml:space="preserve">Code, and any purported Transfer in violation of this clause is void to </w:t>
      </w:r>
      <w:r>
        <w:rPr>
          <w:rFonts w:ascii="Times New Roman" w:hAnsi="Times New Roman"/>
          <w:sz w:val="24"/>
          <w:szCs w:val="24"/>
        </w:rPr>
        <w:t xml:space="preserve">the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fullest extent permitted by law; (b) a TOD designation under Section 4.11 is effective only in favor of a beneficiary that is an eligible S corporation shareholder; </w:t>
      </w:r>
      <w:r>
        <w:rPr>
          <w:rFonts w:ascii="Times New Roman" w:hAnsi="Times New Roman"/>
          <w:sz w:val="24"/>
          <w:szCs w:val="24"/>
        </w:rPr>
        <w:t xml:space="preserve">and </w:t>
      </w:r>
      <w:r>
        <w:rPr>
          <w:rFonts w:ascii="Times New Roman" w:hAnsi="Times New Roman"/>
          <w:strike/>
          <w:color w:val="C00000"/>
          <w:sz w:val="24"/>
          <w:szCs w:val="24"/>
        </w:rPr>
        <w:t xml:space="preserve">for each </w:t>
      </w:r>
      <w:r>
        <w:rPr>
          <w:rFonts w:ascii="Times New Roman" w:hAnsi="Times New Roman"/>
          <w:color w:val="0645AD"/>
          <w:u w:val="single"/>
          <w:sz w:val="24"/>
          <w:szCs w:val="24"/>
        </w:rPr>
        <w:t xml:space="preserve">(c) no </w:t>
      </w:r>
      <w:r>
        <w:rPr>
          <w:rFonts w:ascii="Times New Roman" w:hAnsi="Times New Roman"/>
          <w:sz w:val="24"/>
          <w:szCs w:val="24"/>
        </w:rPr>
        <w:t xml:space="preserve">Protected Series </w:t>
      </w:r>
      <w:r>
        <w:rPr>
          <w:rFonts w:ascii="Times New Roman" w:hAnsi="Times New Roman"/>
          <w:strike/>
          <w:color w:val="C00000"/>
          <w:sz w:val="24"/>
          <w:szCs w:val="24"/>
        </w:rPr>
        <w:t xml:space="preserve">classified as a partnership, </w:t>
      </w:r>
      <w:r>
        <w:rPr>
          <w:rFonts w:ascii="Times New Roman" w:hAnsi="Times New Roman"/>
          <w:color w:val="0645AD"/>
          <w:u w:val="single"/>
          <w:sz w:val="24"/>
          <w:szCs w:val="24"/>
        </w:rPr>
        <w:t xml:space="preserve">may be established, and no interest issued or adjusted, except consistent </w:t>
      </w:r>
      <w:r>
        <w:rPr>
          <w:rFonts w:ascii="Times New Roman" w:hAnsi="Times New Roman"/>
          <w:sz w:val="24"/>
          <w:szCs w:val="24"/>
        </w:rPr>
        <w:t xml:space="preserve">with </w:t>
      </w:r>
      <w:r>
        <w:rPr>
          <w:rFonts w:ascii="Times New Roman" w:hAnsi="Times New Roman"/>
          <w:strike/>
          <w:color w:val="C00000"/>
          <w:sz w:val="24"/>
          <w:szCs w:val="24"/>
        </w:rPr>
        <w:t xml:space="preserve">all authority granted to a partnership representative under </w:t>
      </w:r>
      <w:r>
        <w:rPr>
          <w:rFonts w:ascii="Times New Roman" w:hAnsi="Times New Roman"/>
          <w:color w:val="0645AD"/>
          <w:u w:val="single"/>
          <w:sz w:val="24"/>
          <w:szCs w:val="24"/>
        </w:rPr>
        <w:t xml:space="preserve">Section 4.2 and </w:t>
      </w:r>
      <w:r>
        <w:rPr>
          <w:rFonts w:ascii="Times New Roman" w:hAnsi="Times New Roman"/>
          <w:sz w:val="24"/>
          <w:szCs w:val="24"/>
        </w:rPr>
        <w:t xml:space="preserve">the </w:t>
      </w:r>
      <w:r>
        <w:rPr>
          <w:rFonts w:ascii="Times New Roman" w:hAnsi="Times New Roman"/>
          <w:strike/>
          <w:color w:val="C00000"/>
          <w:sz w:val="24"/>
          <w:szCs w:val="24"/>
        </w:rPr>
        <w:t xml:space="preserve">Code, including the authority to make or revoke elections (including elections under sections 6221(b) and 6226 </w:t>
      </w:r>
      <w:r>
        <w:rPr>
          <w:rFonts w:ascii="Times New Roman" w:hAnsi="Times New Roman"/>
          <w:color w:val="0645AD"/>
          <w:u w:val="single"/>
          <w:sz w:val="24"/>
          <w:szCs w:val="24"/>
        </w:rPr>
        <w:t xml:space="preserve">one-class-of-stock requirement of section 1361 </w:t>
      </w:r>
      <w:r>
        <w:rPr>
          <w:rFonts w:ascii="Times New Roman" w:hAnsi="Times New Roman"/>
          <w:sz w:val="24"/>
          <w:szCs w:val="24"/>
        </w:rPr>
        <w:t xml:space="preserve">of the </w:t>
      </w:r>
      <w:r>
        <w:rPr>
          <w:rFonts w:ascii="Times New Roman" w:hAnsi="Times New Roman"/>
          <w:strike/>
          <w:color w:val="C00000"/>
          <w:sz w:val="24"/>
          <w:szCs w:val="24"/>
        </w:rPr>
        <w:t xml:space="preserve">Code), to conduct and resolve audits and proceedings, and to bind the Members as the Code provides. Each Member shall provide the information, and take the actions, reasonably requested by the partnership representative in connection with any tax matter, and shall pay the Member's share of any imputed underpayment or similar amount attributable to the Member as reasonably determined by the partnership representative. </w:t>
      </w:r>
      <w:r>
        <w:rPr>
          <w:rFonts w:ascii="Times New Roman" w:hAnsi="Times New Roman"/>
          <w:color w:val="0645AD"/>
          <w:u w:val="single"/>
          <w:sz w:val="24"/>
          <w:szCs w:val="24"/>
        </w:rPr>
        <w:t xml:space="preserve">Code. </w:t>
      </w:r>
    </w:p>
    <w:p>
      <w:pPr>
        <w:keepLines/>
        <w:widowControl/>
        <w:spacing w:after="160"/>
        <w:jc w:val="both"/>
      </w:pPr>
      <w:r>
        <w:rPr>
          <w:rFonts w:ascii="Times New Roman" w:hAnsi="Times New Roman"/>
          <w:sz w:val="24"/>
          <w:szCs w:val="24"/>
        </w:rPr>
        <w:t xml:space="preserve">9.4 </w:t>
      </w:r>
      <w:r>
        <w:rPr>
          <w:rFonts w:ascii="Times New Roman" w:hAnsi="Times New Roman"/>
          <w:strike/>
          <w:color w:val="C00000"/>
          <w:sz w:val="24"/>
          <w:szCs w:val="24"/>
        </w:rPr>
        <w:t xml:space="preserve">Tax Elections. The Manager may make, change, or revoke any tax election for the Company or any Protected Series (including an election under section 754 of the Code) that the Manager determines to be in the best interests of the Members as a whole. </w:t>
      </w:r>
      <w:r>
        <w:rPr>
          <w:rFonts w:ascii="Times New Roman" w:hAnsi="Times New Roman"/>
          <w:color w:val="0645AD"/>
          <w:u w:val="single"/>
          <w:sz w:val="24"/>
          <w:szCs w:val="24"/>
        </w:rPr>
        <w:t xml:space="preserve">S Corporation Status; Intent; Savings Clause. </w:t>
      </w:r>
    </w:p>
    <w:p>
      <w:pPr>
        <w:keepLines/>
        <w:widowControl/>
        <w:spacing w:after="160"/>
        <w:jc w:val="both"/>
      </w:pPr>
      <w:r>
        <w:rPr>
          <w:rFonts w:ascii="Times New Roman" w:hAnsi="Times New Roman"/>
          <w:strike/>
          <w:color w:val="C00000"/>
          <w:sz w:val="24"/>
          <w:szCs w:val="24"/>
        </w:rPr>
        <w:t xml:space="preserve">9.5 Fiscal Year. The fiscal year </w:t>
      </w:r>
      <w:r>
        <w:rPr>
          <w:rFonts w:ascii="Times New Roman" w:hAnsi="Times New Roman"/>
          <w:color w:val="0645AD"/>
          <w:u w:val="single"/>
          <w:sz w:val="24"/>
          <w:szCs w:val="24"/>
        </w:rPr>
        <w:t xml:space="preserve">(a) Intent. It is the express intent </w:t>
      </w:r>
      <w:r>
        <w:rPr>
          <w:rFonts w:ascii="Times New Roman" w:hAnsi="Times New Roman"/>
          <w:sz w:val="24"/>
          <w:szCs w:val="24"/>
        </w:rPr>
        <w:t xml:space="preserve">of the </w:t>
      </w:r>
      <w:r>
        <w:rPr>
          <w:rFonts w:ascii="Times New Roman" w:hAnsi="Times New Roman"/>
          <w:color w:val="0645AD"/>
          <w:u w:val="single"/>
          <w:sz w:val="24"/>
          <w:szCs w:val="24"/>
        </w:rPr>
        <w:t xml:space="preserve">Members that the </w:t>
      </w:r>
      <w:r>
        <w:rPr>
          <w:rFonts w:ascii="Times New Roman" w:hAnsi="Times New Roman"/>
          <w:sz w:val="24"/>
          <w:szCs w:val="24"/>
        </w:rPr>
        <w:t xml:space="preserve">Company </w:t>
      </w:r>
      <w:r>
        <w:rPr>
          <w:rFonts w:ascii="Times New Roman" w:hAnsi="Times New Roman"/>
          <w:color w:val="0645AD"/>
          <w:u w:val="single"/>
          <w:sz w:val="24"/>
          <w:szCs w:val="24"/>
        </w:rPr>
        <w:t xml:space="preserve">qualify at all times as a small business corporation eligible for a valid election under section 1362 of the Code, that the election be </w:t>
      </w:r>
      <w:r>
        <w:rPr>
          <w:rFonts w:ascii="Times New Roman" w:hAnsi="Times New Roman"/>
          <w:sz w:val="24"/>
          <w:szCs w:val="24"/>
        </w:rPr>
        <w:t xml:space="preserve">and </w:t>
      </w:r>
      <w:r>
        <w:rPr>
          <w:rFonts w:ascii="Times New Roman" w:hAnsi="Times New Roman"/>
          <w:strike/>
          <w:color w:val="C00000"/>
          <w:sz w:val="24"/>
          <w:szCs w:val="24"/>
        </w:rPr>
        <w:t xml:space="preserve">of </w:t>
      </w:r>
      <w:r>
        <w:rPr>
          <w:rFonts w:ascii="Times New Roman" w:hAnsi="Times New Roman"/>
          <w:color w:val="0645AD"/>
          <w:u w:val="single"/>
          <w:sz w:val="24"/>
          <w:szCs w:val="24"/>
        </w:rPr>
        <w:t xml:space="preserve">remain in effect, and that this Agreement, </w:t>
      </w:r>
      <w:r>
        <w:rPr>
          <w:rFonts w:ascii="Times New Roman" w:hAnsi="Times New Roman"/>
          <w:sz w:val="24"/>
          <w:szCs w:val="24"/>
        </w:rPr>
        <w:t xml:space="preserve">each </w:t>
      </w:r>
      <w:r>
        <w:rPr>
          <w:rFonts w:ascii="Times New Roman" w:hAnsi="Times New Roman"/>
          <w:color w:val="0645AD"/>
          <w:u w:val="single"/>
          <w:sz w:val="24"/>
          <w:szCs w:val="24"/>
        </w:rPr>
        <w:t xml:space="preserve">Series Exhibit, and every other agreement among the Members relating to the Company or any </w:t>
      </w:r>
      <w:r>
        <w:rPr>
          <w:rFonts w:ascii="Times New Roman" w:hAnsi="Times New Roman"/>
          <w:sz w:val="24"/>
          <w:szCs w:val="24"/>
        </w:rPr>
        <w:t xml:space="preserve">Protected Series </w:t>
      </w:r>
      <w:r>
        <w:rPr>
          <w:rFonts w:ascii="Times New Roman" w:hAnsi="Times New Roman"/>
          <w:strike/>
          <w:color w:val="C00000"/>
          <w:sz w:val="24"/>
          <w:szCs w:val="24"/>
        </w:rPr>
        <w:t xml:space="preserve">is the calendar year unless the Manager selects another permitted year. </w:t>
      </w:r>
      <w:r>
        <w:rPr>
          <w:rFonts w:ascii="Times New Roman" w:hAnsi="Times New Roman"/>
          <w:color w:val="0645AD"/>
          <w:u w:val="single"/>
          <w:sz w:val="24"/>
          <w:szCs w:val="24"/>
        </w:rPr>
        <w:t xml:space="preserve">be interpreted, applied, and administered consistent with that intent. </w:t>
      </w:r>
    </w:p>
    <w:p>
      <w:pPr>
        <w:keepLines/>
        <w:widowControl/>
        <w:spacing w:after="160"/>
        <w:jc w:val="both"/>
      </w:pPr>
      <w:r>
        <w:rPr>
          <w:rFonts w:ascii="Times New Roman" w:hAnsi="Times New Roman"/>
          <w:color w:val="0645AD"/>
          <w:u w:val="single"/>
          <w:sz w:val="24"/>
          <w:szCs w:val="24"/>
        </w:rPr>
        <w:t xml:space="preserve">(b) Offending provisions are void ab initio. Any provision of this Agreement, of any Series Exhibit, or of any other agreement among the Members relating to the Company or any Protected Series that would (i) cause the Company to fail to qualify as a small business corporation, (ii) cause the outstanding Membership Interests to confer other than identical rights to distributions and liquidation proceeds, or (iii) otherwise cause the election to be invalid or to terminate, is null and void ab initio and shall be given no force or effect for any purpose, as though it had never been included.</w:t>
      </w:r>
    </w:p>
    <w:p>
      <w:pPr>
        <w:keepLines/>
        <w:widowControl/>
        <w:spacing w:after="160"/>
        <w:jc w:val="both"/>
      </w:pPr>
      <w:r>
        <w:rPr>
          <w:rFonts w:ascii="Times New Roman" w:hAnsi="Times New Roman"/>
          <w:color w:val="0645AD"/>
          <w:u w:val="single"/>
          <w:sz w:val="24"/>
          <w:szCs w:val="24"/>
        </w:rPr>
        <w:t xml:space="preserve">(c) Offending acts are void. No Member, and no Protected Series, shall take any action, or omit to take any action, that would cause the election to be invalid or to terminate; any purported action or omission in violation of this subsection is void to the fullest extent permitted by law.</w:t>
      </w:r>
    </w:p>
    <w:p>
      <w:pPr>
        <w:keepLines/>
        <w:widowControl/>
        <w:spacing w:after="160"/>
        <w:jc w:val="both"/>
      </w:pPr>
      <w:r>
        <w:rPr>
          <w:rFonts w:ascii="Times New Roman" w:hAnsi="Times New Roman"/>
          <w:color w:val="0645AD"/>
          <w:u w:val="single"/>
          <w:sz w:val="24"/>
          <w:szCs w:val="24"/>
        </w:rPr>
        <w:t xml:space="preserve">(d) Pro rata in all events. Notwithstanding any other provision of this Agreement or of any Series Exhibit, all allocations and distributions — including distributions in liquidation of the Company or of any Protected Series — shall be made strictly pro rata in accordance with Percentage Interests, and every Membership Interest confers identical rights to distributions and liquidation proceeds.</w:t>
      </w:r>
    </w:p>
    <w:p>
      <w:pPr>
        <w:keepLines/>
        <w:widowControl/>
        <w:spacing w:after="160"/>
        <w:jc w:val="both"/>
      </w:pPr>
      <w:r>
        <w:rPr>
          <w:rFonts w:ascii="Times New Roman" w:hAnsi="Times New Roman"/>
          <w:color w:val="0645AD"/>
          <w:u w:val="single"/>
          <w:sz w:val="24"/>
          <w:szCs w:val="24"/>
        </w:rPr>
        <w:t xml:space="preserve">(e) Conforming construction. To the extent any provision can be conformed rather than voided, this Agreement shall be applied and, to the minimum extent necessary, deemed modified so that the Company has a single class of ownership and the election remains valid.</w:t>
      </w:r>
    </w:p>
    <w:p>
      <w:pPr>
        <w:keepLines/>
        <w:widowControl/>
        <w:spacing w:after="160"/>
        <w:jc w:val="both"/>
      </w:pPr>
      <w:r>
        <w:rPr>
          <w:rFonts w:ascii="Times New Roman" w:hAnsi="Times New Roman"/>
          <w:color w:val="0645AD"/>
          <w:u w:val="single"/>
          <w:sz w:val="24"/>
          <w:szCs w:val="24"/>
        </w:rPr>
        <w:t xml:space="preserve">(f) Relief for inadvertent termination. If the election nonetheless terminates or is determined to be invalid, the Members and the Manager shall cooperate to obtain relief for an inadvertent termination or invalid election under section 1362(f) of the Code, including making the adjustments and taking the actions the Internal Revenue Service may require.</w:t>
      </w:r>
    </w:p>
    <w:p>
      <w:pPr>
        <w:keepLines/>
        <w:widowControl/>
        <w:spacing w:after="160"/>
        <w:jc w:val="both"/>
      </w:pPr>
      <w:r>
        <w:rPr>
          <w:rFonts w:ascii="Times New Roman" w:hAnsi="Times New Roman"/>
          <w:color w:val="0645AD"/>
          <w:u w:val="single"/>
          <w:sz w:val="24"/>
          <w:szCs w:val="24"/>
        </w:rPr>
        <w:t xml:space="preserve">9.5 Other Elections. The Manager may make, change, or revoke any other tax election for the Company or any Protected Series that is consistent with maintaining the S corporation election and that the Manager determines to be in the best interests of the Members as a whole.</w:t>
      </w:r>
    </w:p>
    <w:p>
      <w:pPr>
        <w:keepLines/>
        <w:widowControl/>
        <w:spacing w:after="160"/>
        <w:jc w:val="both"/>
      </w:pPr>
      <w:r>
        <w:rPr>
          <w:rFonts w:ascii="Times New Roman" w:hAnsi="Times New Roman"/>
          <w:color w:val="0645AD"/>
          <w:u w:val="single"/>
          <w:sz w:val="24"/>
          <w:szCs w:val="24"/>
        </w:rPr>
        <w:t xml:space="preserve">9.6 Fiscal Year. The fiscal year of the Company and of each Protected Series is the calendar year unless another year is permitted for an S corporation under section 1378 of the Code and selected by the Manager.</w:t>
      </w:r>
    </w:p>
    <w:p>
      <w:pPr>
        <w:keepLines/>
        <w:widowControl/>
        <w:spacing w:after="160"/>
        <w:jc w:val="both"/>
      </w:pPr>
      <w:r>
        <w:rPr>
          <w:rFonts w:ascii="Times New Roman" w:hAnsi="Times New Roman"/>
          <w:b/>
          <w:sz w:val="24"/>
          <w:szCs w:val="24"/>
        </w:rPr>
        <w:t xml:space="preserve">ARTICLE 10 — TRANSFERS; CREDITOR PROVISIONS</w:t>
      </w:r>
    </w:p>
    <w:p>
      <w:pPr>
        <w:keepLines/>
        <w:widowControl/>
        <w:spacing w:after="160"/>
        <w:jc w:val="both"/>
      </w:pPr>
      <w:r>
        <w:rPr>
          <w:rFonts w:ascii="Times New Roman" w:hAnsi="Times New Roman"/>
          <w:sz w:val="24"/>
          <w:szCs w:val="24"/>
        </w:rPr>
        <w:t xml:space="preserve">10.1 Restriction on Transfer.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4.11, or (c) another Transfer made with the prior written consent of the Manager and of a Majority in Interest of the Members other than the transferring Member. Any purported Transfer in violation of this Article is void to the fullest extent permitted by law, and the transferee acquires no rights other than those, if any, mandated by the Act.</w:t>
      </w:r>
    </w:p>
    <w:p>
      <w:pPr>
        <w:keepLines/>
        <w:widowControl/>
        <w:spacing w:after="160"/>
        <w:jc w:val="both"/>
      </w:pPr>
      <w:r>
        <w:rPr>
          <w:rFonts w:ascii="Times New Roman" w:hAnsi="Times New Roman"/>
          <w:sz w:val="24"/>
          <w:szCs w:val="24"/>
        </w:rPr>
        <w:t xml:space="preserve">10.2 Permitted Family Transfers. A Transfer of all or part of a Membership Interest to an Immediate Family Member of the transferring Member is permitted, provided the transferee delivers to the Company a signed agreement to be bound by this Agreement. The transferee holds the transferred interest as a transferee under Section 10.3 unless and until admitted as a Member under Section 12.1.</w:t>
      </w:r>
    </w:p>
    <w:p>
      <w:pPr>
        <w:keepLines/>
        <w:widowControl/>
        <w:spacing w:after="160"/>
        <w:jc w:val="both"/>
      </w:pPr>
      <w:r>
        <w:rPr>
          <w:rFonts w:ascii="Times New Roman" w:hAnsi="Times New Roman"/>
          <w:sz w:val="24"/>
          <w:szCs w:val="24"/>
        </w:rPr>
        <w:t xml:space="preserve">10.3 Rights of Transferees.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keepLines/>
        <w:widowControl/>
        <w:spacing w:after="160"/>
        <w:jc w:val="both"/>
      </w:pPr>
      <w:r>
        <w:rPr>
          <w:rFonts w:ascii="Times New Roman" w:hAnsi="Times New Roman"/>
          <w:sz w:val="24"/>
          <w:szCs w:val="24"/>
        </w:rPr>
        <w:t xml:space="preserve">10.4 Involuntary Transfers; Option to Acquire. Upon any Involuntary Transfer or any event that would result in an Involuntary Transfer of all or part of a Membership Interest, the Company shall have the option, exercisable by the Manager at any time within ninety (90) days after the Company receives written notice that the Involuntary Transfer has occurred, to acquire the interest that is the subject of the Involuntary Transfer at its fair value. Fair value shall be the value agreed in writing between the Manager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the Manager, 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w:t>
      </w:r>
    </w:p>
    <w:p>
      <w:pPr>
        <w:keepLines/>
        <w:widowControl/>
        <w:spacing w:after="160"/>
        <w:jc w:val="both"/>
      </w:pPr>
      <w:r>
        <w:rPr>
          <w:rFonts w:ascii="Times New Roman" w:hAnsi="Times New Roman"/>
          <w:sz w:val="24"/>
          <w:szCs w:val="24"/>
        </w:rPr>
        <w:t xml:space="preserve">10.5 No Dissociation by Transfer Alone. A Transfer does not by itself dissociate a Member or dissolve the Company or any Protected Series.</w:t>
      </w:r>
    </w:p>
    <w:p>
      <w:pPr>
        <w:keepLines/>
        <w:widowControl/>
        <w:spacing w:after="160"/>
        <w:jc w:val="both"/>
      </w:pPr>
      <w:r>
        <w:rPr>
          <w:rFonts w:ascii="Times New Roman" w:hAnsi="Times New Roman"/>
          <w:sz w:val="24"/>
          <w:szCs w:val="24"/>
        </w:rPr>
        <w:t xml:space="preserve">10.6 Charging Order — Exclusive Remedy.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keepLines/>
        <w:widowControl/>
        <w:spacing w:after="160"/>
        <w:jc w:val="both"/>
      </w:pPr>
      <w:r>
        <w:rPr>
          <w:rFonts w:ascii="Times New Roman" w:hAnsi="Times New Roman"/>
          <w:b/>
          <w:sz w:val="24"/>
          <w:szCs w:val="24"/>
        </w:rPr>
        <w:t xml:space="preserve">ARTICLE 11 — EXECUTORY CONTRACT</w:t>
      </w:r>
    </w:p>
    <w:p>
      <w:pPr>
        <w:keepLines/>
        <w:widowControl/>
        <w:spacing w:after="160"/>
        <w:jc w:val="both"/>
      </w:pPr>
      <w:r>
        <w:rPr>
          <w:rFonts w:ascii="Times New Roman" w:hAnsi="Times New Roman"/>
          <w:sz w:val="24"/>
          <w:szCs w:val="24"/>
        </w:rPr>
        <w:t xml:space="preserve">11.1 Executory Contract.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[include only if optional Section 6.2 is included; otherwise replace with "(a) [Reserved.]"]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as provided in Section 4.6; (c) [include only if Section 4.7 Alternative A is selected; otherwise replace with "(c) [Reserved.]"] the duty and obligation of each Member not to compete with the Company or with any Protected Series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keepLines/>
        <w:widowControl/>
        <w:spacing w:after="160"/>
        <w:jc w:val="both"/>
      </w:pPr>
      <w:r>
        <w:rPr>
          <w:rFonts w:ascii="Times New Roman" w:hAnsi="Times New Roman"/>
          <w:sz w:val="24"/>
          <w:szCs w:val="24"/>
        </w:rPr>
        <w:t xml:space="preserve">11.2 Personal Service Agreement; No Assumption or Assignment. In accordance with In re Soderstrom, 484 B.R. 874 (M.D. Fla. 2013), this Agreement is a personal service agreement due to the managerial and governance duties and obligations owed by each Member and the Manager, and a bankruptcy trustee cannot assume or assign a debtor Member's interest in the Company in accordance with 11 U.S.C. §365(c)(1) without the prior written consent of the other Members.</w:t>
      </w:r>
    </w:p>
    <w:p>
      <w:pPr>
        <w:keepLines/>
        <w:widowControl/>
        <w:spacing w:after="160"/>
        <w:jc w:val="both"/>
      </w:pPr>
      <w:r>
        <w:rPr>
          <w:rFonts w:ascii="Times New Roman" w:hAnsi="Times New Roman"/>
          <w:sz w:val="24"/>
          <w:szCs w:val="24"/>
        </w:rPr>
        <w:t xml:space="preserve">11.3 Compliance upon Assumption or Rejection.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keepLines/>
        <w:widowControl/>
        <w:spacing w:after="160"/>
        <w:jc w:val="both"/>
      </w:pPr>
      <w:r>
        <w:rPr>
          <w:rFonts w:ascii="Times New Roman" w:hAnsi="Times New Roman"/>
          <w:b/>
          <w:sz w:val="24"/>
          <w:szCs w:val="24"/>
        </w:rPr>
        <w:t xml:space="preserve">ARTICLE 12 — ADMISSION OF MEMBERS; ASSOCIATION WITH PROTECTED SERIES</w:t>
      </w:r>
    </w:p>
    <w:p>
      <w:pPr>
        <w:keepLines/>
        <w:widowControl/>
        <w:spacing w:after="160"/>
        <w:jc w:val="both"/>
      </w:pPr>
      <w:r>
        <w:rPr>
          <w:rFonts w:ascii="Times New Roman" w:hAnsi="Times New Roman"/>
          <w:sz w:val="24"/>
          <w:szCs w:val="24"/>
        </w:rPr>
        <w:t xml:space="preserve">12.1 Admission of Members. A person may be admitted as a Member of the Company only with the written consent of all Members and upon the person's delivery of a signed agreement to be bound by this Agreement, except that (a) a TOD beneficiary is admitted as provided in Section 4.11, and (b) a permitted family transferee under Section 10.2 may be admitted with the written consent of a Majority in Interest of the Members other than the transferor.</w:t>
      </w:r>
    </w:p>
    <w:p>
      <w:pPr>
        <w:keepLines/>
        <w:widowControl/>
        <w:spacing w:after="160"/>
        <w:jc w:val="both"/>
      </w:pPr>
      <w:r>
        <w:rPr>
          <w:rFonts w:ascii="Times New Roman" w:hAnsi="Times New Roman"/>
          <w:sz w:val="24"/>
          <w:szCs w:val="24"/>
        </w:rPr>
        <w:t xml:space="preserve">12.2 No Association with a Protected Series. No Member may be associated with a Protected Series. A Protected Series may not be established with, and may not admit, an Associated Member. Any amendment permitting Associated Members may cause each Protected Series to be treated as an entity separate from the Company for federal income tax purposes, with its own filing obligations, and may terminate any election the Company has made.</w:t>
      </w:r>
    </w:p>
    <w:p>
      <w:pPr>
        <w:keepLines/>
        <w:widowControl/>
        <w:spacing w:after="160"/>
        <w:jc w:val="both"/>
      </w:pPr>
      <w:r>
        <w:rPr>
          <w:rFonts w:ascii="Times New Roman" w:hAnsi="Times New Roman"/>
          <w:sz w:val="24"/>
          <w:szCs w:val="24"/>
        </w:rPr>
        <w:t xml:space="preserve">12.3 Continuation on Termination of Last Member.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Lines/>
        <w:widowControl/>
        <w:spacing w:after="160"/>
        <w:jc w:val="both"/>
      </w:pPr>
      <w:r>
        <w:rPr>
          <w:rFonts w:ascii="Times New Roman" w:hAnsi="Times New Roman"/>
          <w:b/>
          <w:sz w:val="24"/>
          <w:szCs w:val="24"/>
        </w:rPr>
        <w:t xml:space="preserve">ARTICLE 13 — WITHDRAWAL; DEADLOCK</w:t>
      </w:r>
    </w:p>
    <w:p>
      <w:pPr>
        <w:keepLines/>
        <w:widowControl/>
        <w:spacing w:after="160"/>
        <w:jc w:val="both"/>
      </w:pPr>
      <w:r>
        <w:rPr>
          <w:rFonts w:ascii="Times New Roman" w:hAnsi="Times New Roman"/>
          <w:sz w:val="24"/>
          <w:szCs w:val="24"/>
        </w:rPr>
        <w:t xml:space="preserve">13.1 No Voluntary Withdrawal.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keepLines/>
        <w:widowControl/>
        <w:spacing w:after="160"/>
        <w:jc w:val="both"/>
      </w:pPr>
      <w:r>
        <w:rPr>
          <w:rFonts w:ascii="Times New Roman" w:hAnsi="Times New Roman"/>
          <w:sz w:val="24"/>
          <w:szCs w:val="24"/>
        </w:rPr>
        <w:t xml:space="preserve">13.2 Deadlock; Buy-Sell Election. [OPTIONAL PROVISION — see Instructions; to omit, replace the text of this Section with "[Reserved.]" — do not renumber]</w:t>
      </w:r>
    </w:p>
    <w:p>
      <w:pPr>
        <w:keepLines/>
        <w:widowControl/>
        <w:spacing w:after="160"/>
        <w:jc w:val="both"/>
      </w:pPr>
      <w:r>
        <w:rPr>
          <w:rFonts w:ascii="Times New Roman" w:hAnsi="Times New Roman"/>
          <w:sz w:val="24"/>
          <w:szCs w:val="24"/>
        </w:rPr>
        <w:t xml:space="preserve">(a) A "Deadlock" exists if the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keepLines/>
        <w:widowControl/>
        <w:spacing w:after="160"/>
        <w:jc w:val="both"/>
      </w:pPr>
      <w:r>
        <w:rPr>
          <w:rFonts w:ascii="Times New Roman" w:hAnsi="Times New Roman"/>
          <w:sz w:val="24"/>
          <w:szCs w:val="24"/>
        </w:rPr>
        <w:t xml:space="preserve">(b)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keepLines/>
        <w:widowControl/>
        <w:spacing w:after="160"/>
        <w:jc w:val="both"/>
      </w:pPr>
      <w:r>
        <w:rPr>
          <w:rFonts w:ascii="Times New Roman" w:hAnsi="Times New Roman"/>
          <w:sz w:val="24"/>
          <w:szCs w:val="24"/>
        </w:rPr>
        <w:t xml:space="preserve">(c)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keepLines/>
        <w:widowControl/>
        <w:spacing w:after="160"/>
        <w:jc w:val="both"/>
      </w:pPr>
      <w:r>
        <w:rPr>
          <w:rFonts w:ascii="Times New Roman" w:hAnsi="Times New Roman"/>
          <w:sz w:val="24"/>
          <w:szCs w:val="24"/>
        </w:rPr>
        <w:t xml:space="preserve">(d)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If the purchasing party fails to close, the other party may elect to purchase on the same terms, and the defaulting party bears the costs of the failed closing.</w:t>
      </w:r>
    </w:p>
    <w:p>
      <w:pPr>
        <w:keepLines/>
        <w:widowControl/>
        <w:spacing w:after="160"/>
        <w:jc w:val="both"/>
      </w:pPr>
      <w:r>
        <w:rPr>
          <w:rFonts w:ascii="Times New Roman" w:hAnsi="Times New Roman"/>
          <w:sz w:val="24"/>
          <w:szCs w:val="24"/>
        </w:rPr>
        <w:t xml:space="preserve">(e)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keepLines/>
        <w:widowControl/>
        <w:spacing w:after="160"/>
        <w:jc w:val="both"/>
      </w:pPr>
      <w:r>
        <w:rPr>
          <w:rFonts w:ascii="Times New Roman" w:hAnsi="Times New Roman"/>
          <w:sz w:val="24"/>
          <w:szCs w:val="24"/>
        </w:rPr>
        <w:t xml:space="preserve">(f) This Section is a deadlock sale provision within the meaning of s. 605.0702(2), Florida Statutes, providing for a purchase and sale of interests. Delivery of a Buy-Sell Offer under subsection (b) initiates this deadlock sale provision as of the date of delivery.</w:t>
      </w:r>
    </w:p>
    <w:p>
      <w:pPr>
        <w:keepLines/>
        <w:widowControl/>
        <w:spacing w:after="160"/>
        <w:jc w:val="both"/>
      </w:pPr>
      <w:r>
        <w:rPr>
          <w:rFonts w:ascii="Times New Roman" w:hAnsi="Times New Roman"/>
          <w:b/>
          <w:sz w:val="24"/>
          <w:szCs w:val="24"/>
        </w:rPr>
        <w:t xml:space="preserve">ARTICLE 14 — DISSOLUTION AND WINDING UP</w:t>
      </w:r>
    </w:p>
    <w:p>
      <w:pPr>
        <w:keepLines/>
        <w:widowControl/>
        <w:spacing w:after="160"/>
        <w:jc w:val="both"/>
      </w:pPr>
      <w:r>
        <w:rPr>
          <w:rFonts w:ascii="Times New Roman" w:hAnsi="Times New Roman"/>
          <w:sz w:val="24"/>
          <w:szCs w:val="24"/>
        </w:rPr>
        <w:t xml:space="preserve">14.1 Dissolution of a Protected Series. A Protected Series is dissolved, and its activities and affairs shall be wound up, upon the first to occur of: (a) the dissolution of the Company; (b) an event or circumstance specified in its Series Exhibit; (c) the affirmative vote or consent of a Majority in Interest; or (d) entry of a judicial order dissolving the Protected Series as provided by the Act.</w:t>
      </w:r>
    </w:p>
    <w:p>
      <w:pPr>
        <w:keepLines/>
        <w:widowControl/>
        <w:spacing w:after="160"/>
        <w:jc w:val="both"/>
      </w:pPr>
      <w:r>
        <w:rPr>
          <w:rFonts w:ascii="Times New Roman" w:hAnsi="Times New Roman"/>
          <w:sz w:val="24"/>
          <w:szCs w:val="24"/>
        </w:rPr>
        <w:t xml:space="preserve">14.2 Winding Up a Protected Series. Upon dissolution of a Protected Series, its Protected Series Manager (or another person designated by a Majority in Interest)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w:t>
      </w:r>
      <w:r>
        <w:rPr>
          <w:rFonts w:ascii="Times New Roman" w:hAnsi="Times New Roman"/>
          <w:strike/>
          <w:color w:val="C00000"/>
          <w:sz w:val="24"/>
          <w:szCs w:val="24"/>
        </w:rPr>
        <w:t xml:space="preserve">next, to the Company to the extent of their capital sub-account balances for that Protected Series; </w:t>
      </w:r>
      <w:r>
        <w:rPr>
          <w:rFonts w:ascii="Times New Roman" w:hAnsi="Times New Roman"/>
          <w:sz w:val="24"/>
          <w:szCs w:val="24"/>
        </w:rPr>
        <w:t xml:space="preserve">and finally, the balance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 </w:t>
      </w:r>
    </w:p>
    <w:p>
      <w:pPr>
        <w:keepLines/>
        <w:widowControl/>
        <w:spacing w:after="160"/>
        <w:jc w:val="both"/>
      </w:pPr>
      <w:r>
        <w:rPr>
          <w:rFonts w:ascii="Times New Roman" w:hAnsi="Times New Roman"/>
          <w:sz w:val="24"/>
          <w:szCs w:val="24"/>
        </w:rPr>
        <w:t xml:space="preserve">14.3 Dissolution of the Company. The Company is dissolved, and its activities and affairs shall be wound up, upon the first to occur of: (a) the written consent of all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sz w:val="24"/>
          <w:szCs w:val="24"/>
        </w:rPr>
        <w:t xml:space="preserve">14.4 Winding Up the Company. Upon dissolution of the Company, the Manager (or, if there is none,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w:t>
      </w:r>
      <w:r>
        <w:rPr>
          <w:rFonts w:ascii="Times New Roman" w:hAnsi="Times New Roman"/>
          <w:strike/>
          <w:color w:val="C00000"/>
          <w:sz w:val="24"/>
          <w:szCs w:val="24"/>
        </w:rPr>
        <w:t xml:space="preserve">next, to the Members to the extent of their capital sub-account balances for the Company; </w:t>
      </w:r>
      <w:r>
        <w:rPr>
          <w:rFonts w:ascii="Times New Roman" w:hAnsi="Times New Roman"/>
          <w:sz w:val="24"/>
          <w:szCs w:val="24"/>
        </w:rPr>
        <w:t xml:space="preserve">and finally, the balance to the Members in proportion to their Percentage Interests. </w:t>
      </w:r>
      <w:r>
        <w:rPr>
          <w:rFonts w:ascii="Times New Roman" w:hAnsi="Times New Roman"/>
          <w:color w:val="0645AD"/>
          <w:u w:val="single"/>
          <w:sz w:val="24"/>
          <w:szCs w:val="24"/>
        </w:rPr>
        <w:t xml:space="preserve">All distributions in winding up, whether of the Company or of any Protected Series, shall be made in proportion to Percentage Interests, so that every Membership Interest confers identical rights to liquidation proceeds. </w:t>
      </w:r>
      <w:r>
        <w:rPr>
          <w:rFonts w:ascii="Times New Roman" w:hAnsi="Times New Roman"/>
          <w:sz w:val="24"/>
          <w:szCs w:val="24"/>
        </w:rPr>
        <w:t xml:space="preserve">Articles of dissolution shall be filed as the Act requires, and the Company shall terminate when winding up is complete. </w:t>
      </w:r>
    </w:p>
    <w:p>
      <w:pPr>
        <w:keepLines/>
        <w:widowControl/>
        <w:spacing w:after="160"/>
        <w:jc w:val="both"/>
      </w:pPr>
      <w:r>
        <w:rPr>
          <w:rFonts w:ascii="Times New Roman" w:hAnsi="Times New Roman"/>
          <w:sz w:val="24"/>
          <w:szCs w:val="24"/>
        </w:rPr>
        <w:t xml:space="preserve">14.5 No </w:t>
      </w:r>
      <w:r>
        <w:rPr>
          <w:rFonts w:ascii="Times New Roman" w:hAnsi="Times New Roman"/>
          <w:strike/>
          <w:color w:val="C00000"/>
          <w:sz w:val="24"/>
          <w:szCs w:val="24"/>
        </w:rPr>
        <w:t xml:space="preserve">Deficit Obligation; </w:t>
      </w:r>
      <w:r>
        <w:rPr>
          <w:rFonts w:ascii="Times New Roman" w:hAnsi="Times New Roman"/>
          <w:color w:val="0645AD"/>
          <w:u w:val="single"/>
          <w:sz w:val="24"/>
          <w:szCs w:val="24"/>
        </w:rPr>
        <w:t xml:space="preserve">Obligation to Contribute; </w:t>
      </w:r>
      <w:r>
        <w:rPr>
          <w:rFonts w:ascii="Times New Roman" w:hAnsi="Times New Roman"/>
          <w:sz w:val="24"/>
          <w:szCs w:val="24"/>
        </w:rPr>
        <w:t xml:space="preserve">Recourse Limited. No Member shall have any obligation </w:t>
      </w:r>
      <w:r>
        <w:rPr>
          <w:rFonts w:ascii="Times New Roman" w:hAnsi="Times New Roman"/>
          <w:strike/>
          <w:color w:val="C00000"/>
          <w:sz w:val="24"/>
          <w:szCs w:val="24"/>
        </w:rPr>
        <w:t xml:space="preserve">to restore any deficit or </w:t>
      </w:r>
      <w:r>
        <w:rPr>
          <w:rFonts w:ascii="Times New Roman" w:hAnsi="Times New Roman"/>
          <w:sz w:val="24"/>
          <w:szCs w:val="24"/>
        </w:rPr>
        <w:t xml:space="preserve">to contribute capital in connection with any winding up (beyond unpaid contributions duly required under Sections 6.1 and 6.2), and each creditor of the Company or of any Protected Series shall look solely to the Associated Assets of its obligor. </w:t>
      </w:r>
    </w:p>
    <w:p>
      <w:pPr>
        <w:keepLines/>
        <w:widowControl/>
        <w:spacing w:after="160"/>
        <w:jc w:val="both"/>
      </w:pPr>
      <w:r>
        <w:rPr>
          <w:rFonts w:ascii="Times New Roman" w:hAnsi="Times New Roman"/>
          <w:b/>
          <w:sz w:val="24"/>
          <w:szCs w:val="24"/>
        </w:rPr>
        <w:t xml:space="preserve">ARTICLE 15 — AMENDMENTS; CONSENTS</w:t>
      </w:r>
    </w:p>
    <w:p>
      <w:pPr>
        <w:keepLines/>
        <w:widowControl/>
        <w:spacing w:after="160"/>
        <w:jc w:val="both"/>
      </w:pPr>
      <w:r>
        <w:rPr>
          <w:rFonts w:ascii="Times New Roman" w:hAnsi="Times New Roman"/>
          <w:sz w:val="24"/>
          <w:szCs w:val="24"/>
        </w:rPr>
        <w:t xml:space="preserve">15.1 Amendments. This Agreement may be amended only by a written instrument signed by all Members; provided, that (a) a Series Exhibit may be amended by a written instrument signed by the Manager, except that an amendment that would alter the rights or obligations of any Member under this Agreement requires the signature of every Member; (b) the Manager may amend Exhibit A and the Series Exhibits without further consent solely to record changes duly made under this Agreement (admissions, Transfers, TOD designations, capital adjustments under Section 6.3); and (c) no amendment may impose new obligations on the Manager without the Manager's written consent. Oral, implied, or course-of-dealing amendments are of no effect.</w:t>
      </w:r>
    </w:p>
    <w:p>
      <w:pPr>
        <w:keepLines/>
        <w:widowControl/>
        <w:spacing w:after="160"/>
        <w:jc w:val="both"/>
      </w:pPr>
      <w:r>
        <w:rPr>
          <w:rFonts w:ascii="Times New Roman" w:hAnsi="Times New Roman"/>
          <w:sz w:val="24"/>
          <w:szCs w:val="24"/>
        </w:rPr>
        <w:t xml:space="preserve">15.2 Action by Written Consent. Any action of the Members under this Agreement may be taken by written consent as provided in Section 4.4.</w:t>
      </w:r>
    </w:p>
    <w:p>
      <w:pPr>
        <w:keepLines/>
        <w:widowControl/>
        <w:spacing w:after="160"/>
        <w:jc w:val="both"/>
      </w:pPr>
      <w:r>
        <w:rPr>
          <w:rFonts w:ascii="Times New Roman" w:hAnsi="Times New Roman"/>
          <w:b/>
          <w:sz w:val="24"/>
          <w:szCs w:val="24"/>
        </w:rPr>
        <w:t xml:space="preserve">ARTICLE 16 — MISCELLANEOUS</w:t>
      </w:r>
    </w:p>
    <w:p>
      <w:pPr>
        <w:keepLines/>
        <w:widowControl/>
        <w:spacing w:after="160"/>
        <w:jc w:val="both"/>
      </w:pPr>
      <w:r>
        <w:rPr>
          <w:rFonts w:ascii="Times New Roman" w:hAnsi="Times New Roman"/>
          <w:sz w:val="24"/>
          <w:szCs w:val="24"/>
        </w:rPr>
        <w:t xml:space="preserve">16.1 Governing Law; Internal Affairs. This Agreement, the internal affairs of the Company and of each Protected Series, and the relations among the Members, the Manager, each Protected Series Manager, the Company, and each Protected Series, are governed by the laws of the State of Florida, without regard to conflict-of-laws principles.</w:t>
      </w:r>
    </w:p>
    <w:p>
      <w:pPr>
        <w:keepLines/>
        <w:widowControl/>
        <w:spacing w:after="160"/>
        <w:jc w:val="both"/>
      </w:pPr>
      <w:r>
        <w:rPr>
          <w:rFonts w:ascii="Times New Roman" w:hAnsi="Times New Roman"/>
          <w:sz w:val="24"/>
          <w:szCs w:val="24"/>
        </w:rPr>
        <w:t xml:space="preserve">16.2 Venue.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sz w:val="24"/>
          <w:szCs w:val="24"/>
        </w:rPr>
        <w:t xml:space="preserve">16.3 Severability.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sz w:val="24"/>
          <w:szCs w:val="24"/>
        </w:rPr>
        <w:t xml:space="preserve">16.4 Entire Agreement.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sz w:val="24"/>
          <w:szCs w:val="24"/>
        </w:rPr>
        <w:t xml:space="preserve">16.5 Binding Effect. This Agreement binds and benefits the Members, the Manager, and their respective heirs, personal representatives, successors, and permitted assigns, and any person who acquires an interest in the Company or is admitted as a member.</w:t>
      </w:r>
    </w:p>
    <w:p>
      <w:pPr>
        <w:keepLines/>
        <w:widowControl/>
        <w:spacing w:after="160"/>
        <w:jc w:val="both"/>
      </w:pPr>
      <w:r>
        <w:rPr>
          <w:rFonts w:ascii="Times New Roman" w:hAnsi="Times New Roman"/>
          <w:sz w:val="24"/>
          <w:szCs w:val="24"/>
        </w:rPr>
        <w:t xml:space="preserve">16.6 Counterparts; Electronic Signatures.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sz w:val="24"/>
          <w:szCs w:val="24"/>
        </w:rPr>
        <w:t xml:space="preserve">16.7 Notices.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sz w:val="24"/>
          <w:szCs w:val="24"/>
        </w:rPr>
        <w:t xml:space="preserve">16.8 No Third-Party Beneficiaries. This Agreement is for the exclusive benefit of the parties and confers no rights on any creditor or other third party.</w:t>
      </w:r>
    </w:p>
    <w:p>
      <w:pPr>
        <w:keepLines/>
        <w:widowControl/>
        <w:spacing w:after="160"/>
        <w:jc w:val="both"/>
      </w:pPr>
      <w:r>
        <w:rPr>
          <w:rFonts w:ascii="Times New Roman" w:hAnsi="Times New Roman"/>
          <w:sz w:val="24"/>
          <w:szCs w:val="24"/>
        </w:rPr>
        <w:t xml:space="preserve">16.9 Interpretation.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sz w:val="24"/>
          <w:szCs w:val="24"/>
        </w:rPr>
        <w:t xml:space="preserve">16.10 Unregistered Interests. The Membership Interests have not been registered under federal or state securities laws and may not be offered, sold, or transferred except in compliance with this Agreement and applicable law.</w:t>
      </w:r>
    </w:p>
    <w:p>
      <w:pPr>
        <w:keepLines/>
        <w:widowControl/>
        <w:spacing w:after="160"/>
        <w:jc w:val="both"/>
      </w:pPr>
      <w:r>
        <w:rPr>
          <w:rFonts w:ascii="Times New Roman" w:hAnsi="Times New Roman"/>
          <w:b/>
          <w:sz w:val="24"/>
          <w:szCs w:val="24"/>
        </w:rPr>
        <w:t xml:space="preserve">SIGNATURES</w:t>
      </w:r>
    </w:p>
    <w:p>
      <w:pPr>
        <w:keepLines/>
        <w:widowControl/>
        <w:spacing w:after="160"/>
        <w:jc w:val="both"/>
      </w:pPr>
      <w:r>
        <w:rPr>
          <w:rFonts w:ascii="Times New Roman" w:hAnsi="Times New Roman"/>
          <w:sz w:val="24"/>
          <w:szCs w:val="24"/>
        </w:rPr>
        <w:t xml:space="preserve">IN WITNESS WHEREOF, the undersigned have executed this Agreement effective as of the Effective Date.</w:t>
      </w:r>
    </w:p>
    <w:p>
      <w:pPr>
        <w:keepLines/>
        <w:widowControl/>
        <w:spacing w:after="160"/>
        <w:jc w:val="both"/>
      </w:pPr>
      <w:r>
        <w:rPr>
          <w:rFonts w:ascii="Times New Roman" w:hAnsi="Times New Roman"/>
          <w:sz w:val="24"/>
          <w:szCs w:val="24"/>
        </w:rPr>
        <w:t xml:space="preserve">MEMBERS:</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1 NAME]</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2 NAME]</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3 NAME, if any]</w:t>
      </w:r>
    </w:p>
    <w:p>
      <w:pPr>
        <w:keepLines/>
        <w:widowControl/>
        <w:spacing w:after="160"/>
        <w:jc w:val="both"/>
      </w:pPr>
      <w:r>
        <w:rPr>
          <w:rFonts w:ascii="Times New Roman" w:hAnsi="Times New Roman"/>
          <w:sz w:val="24"/>
          <w:szCs w:val="24"/>
        </w:rPr>
        <w:t xml:space="preserve">ACKNOWLEDGED AND AGREED BY MANAGER:</w:t>
      </w:r>
    </w:p>
    <w:p>
      <w:pPr>
        <w:keepLines/>
        <w:widowControl/>
        <w:spacing w:after="160"/>
        <w:jc w:val="both"/>
      </w:pPr>
      <w:r>
        <w:rPr>
          <w:rFonts w:ascii="Times New Roman" w:hAnsi="Times New Roman"/>
          <w:sz w:val="24"/>
          <w:szCs w:val="24"/>
        </w:rPr>
        <w:t xml:space="preserve">[MANAGER SIGNATURE BLOCKS]</w:t>
      </w:r>
    </w:p>
    <w:p>
      <w:pPr>
        <w:keepLines/>
        <w:widowControl/>
        <w:spacing w:after="160"/>
        <w:jc w:val="both"/>
      </w:pPr>
      <w:r>
        <w:rPr>
          <w:rFonts w:ascii="Times New Roman" w:hAnsi="Times New Roman"/>
          <w:b/>
          <w:sz w:val="24"/>
          <w:szCs w:val="24"/>
        </w:rPr>
        <w:t xml:space="preserve">EXHIBIT A — MEMBERS; PERCENTAGE INTERESTS; CONTRIBUTIONS; TOD DESIGNATIONS</w:t>
      </w:r>
    </w:p>
    <w:p>
      <w:pPr>
        <w:keepLines/>
        <w:widowControl/>
        <w:spacing w:after="160"/>
        <w:jc w:val="both"/>
      </w:pPr>
      <w:r>
        <w:rPr>
          <w:rFonts w:ascii="Times New Roman" w:hAnsi="Times New Roman"/>
          <w:sz w:val="24"/>
          <w:szCs w:val="24"/>
        </w:rPr>
        <w:t xml:space="preserve">Company: [COMPANY NAME], LLC</w:t>
      </w:r>
    </w:p>
    <w:p>
      <w:pPr>
        <w:keepLines/>
        <w:widowControl/>
        <w:spacing w:after="160"/>
        <w:jc w:val="both"/>
      </w:pPr>
      <w:r>
        <w:rPr>
          <w:rFonts w:ascii="Times New Roman" w:hAnsi="Times New Roman"/>
          <w:sz w:val="24"/>
          <w:szCs w:val="24"/>
        </w:rPr>
        <w:t xml:space="preserve">| Member name | Address | Percentage Interest | Initial contribution to the Company | Date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1] | [ADDRESS] | [___]% | $[AMOUNT] [and/or described property] | [DATE] |</w:t>
      </w:r>
    </w:p>
    <w:p>
      <w:pPr>
        <w:keepLines/>
        <w:widowControl/>
        <w:spacing w:after="160"/>
        <w:jc w:val="both"/>
      </w:pPr>
      <w:r>
        <w:rPr>
          <w:rFonts w:ascii="Times New Roman" w:hAnsi="Times New Roman"/>
          <w:sz w:val="24"/>
          <w:szCs w:val="24"/>
        </w:rPr>
        <w:t xml:space="preserve">| [MEMBER 2] | [ADDRESS] | [___]% | $[AMOUNT] [and/or described property] | [DATE] |</w:t>
      </w:r>
    </w:p>
    <w:p>
      <w:pPr>
        <w:keepLines/>
        <w:widowControl/>
        <w:spacing w:after="160"/>
        <w:jc w:val="both"/>
      </w:pPr>
      <w:r>
        <w:rPr>
          <w:rFonts w:ascii="Times New Roman" w:hAnsi="Times New Roman"/>
          <w:sz w:val="24"/>
          <w:szCs w:val="24"/>
        </w:rPr>
        <w:t xml:space="preserve">| [MEMBER 3] | [ADDRESS] | [___]% | $[AMOUNT] [and/or described property] | [DATE] |</w:t>
      </w:r>
    </w:p>
    <w:p>
      <w:pPr>
        <w:keepLines/>
        <w:widowControl/>
        <w:spacing w:after="160"/>
        <w:jc w:val="both"/>
      </w:pPr>
      <w:r>
        <w:rPr>
          <w:rFonts w:ascii="Times New Roman" w:hAnsi="Times New Roman"/>
          <w:sz w:val="24"/>
          <w:szCs w:val="24"/>
        </w:rPr>
        <w:t xml:space="preserve">| Total | | 100% | | |</w:t>
      </w:r>
    </w:p>
    <w:p>
      <w:pPr>
        <w:keepLines/>
        <w:widowControl/>
        <w:spacing w:after="160"/>
        <w:jc w:val="both"/>
      </w:pPr>
      <w:r>
        <w:rPr>
          <w:rFonts w:ascii="Times New Roman" w:hAnsi="Times New Roman"/>
          <w:sz w:val="24"/>
          <w:szCs w:val="24"/>
        </w:rPr>
        <w:t xml:space="preserve">Transfer on Death designations (ss. 711.50–711.512, Fla. Stat.):</w:t>
      </w:r>
    </w:p>
    <w:p>
      <w:pPr>
        <w:keepLines/>
        <w:widowControl/>
        <w:spacing w:after="160"/>
        <w:jc w:val="both"/>
      </w:pPr>
      <w:r>
        <w:rPr>
          <w:rFonts w:ascii="Times New Roman" w:hAnsi="Times New Roman"/>
          <w:sz w:val="24"/>
          <w:szCs w:val="24"/>
        </w:rPr>
        <w:t xml:space="preserve">| Designating Member | TOD beneficiary (any person or entity)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1] | [NAME(S) / None] |</w:t>
      </w:r>
    </w:p>
    <w:p>
      <w:pPr>
        <w:keepLines/>
        <w:widowControl/>
        <w:spacing w:after="160"/>
        <w:jc w:val="both"/>
      </w:pPr>
      <w:r>
        <w:rPr>
          <w:rFonts w:ascii="Times New Roman" w:hAnsi="Times New Roman"/>
          <w:sz w:val="24"/>
          <w:szCs w:val="24"/>
        </w:rPr>
        <w:t xml:space="preserve">| [MEMBER 2] | [NAME(S) / None] |</w:t>
      </w:r>
    </w:p>
    <w:p>
      <w:pPr>
        <w:keepLines/>
        <w:widowControl/>
        <w:spacing w:after="160"/>
        <w:jc w:val="both"/>
      </w:pPr>
      <w:r>
        <w:rPr>
          <w:rFonts w:ascii="Times New Roman" w:hAnsi="Times New Roman"/>
          <w:sz w:val="24"/>
          <w:szCs w:val="24"/>
        </w:rPr>
        <w:t xml:space="preserve">| [MEMBER 3] | [NAME(S) / None] |</w:t>
      </w:r>
    </w:p>
    <w:p>
      <w:pPr>
        <w:keepLines/>
        <w:widowControl/>
        <w:spacing w:after="160"/>
        <w:jc w:val="both"/>
      </w:pPr>
      <w:r>
        <w:rPr>
          <w:rFonts w:ascii="Times New Roman" w:hAnsi="Times New Roman"/>
          <w:sz w:val="24"/>
          <w:szCs w:val="24"/>
        </w:rPr>
        <w:t xml:space="preserve">If no beneficiary is designated, or a designation fails, the Member's interest passes as provided by law, subject to this Agreement.</w:t>
      </w:r>
    </w:p>
    <w:p>
      <w:pPr>
        <w:keepLines/>
        <w:widowControl/>
        <w:spacing w:after="160"/>
        <w:jc w:val="both"/>
      </w:pPr>
      <w:r>
        <w:rPr>
          <w:rFonts w:ascii="Times New Roman" w:hAnsi="Times New Roman"/>
          <w:b/>
          <w:sz w:val="24"/>
          <w:szCs w:val="24"/>
        </w:rPr>
        <w:t xml:space="preserve">SERIES EXHIBIT PS-[N]</w:t>
      </w:r>
    </w:p>
    <w:p>
      <w:pPr>
        <w:keepLines/>
        <w:widowControl/>
        <w:spacing w:after="160"/>
        <w:jc w:val="both"/>
      </w:pPr>
      <w:r>
        <w:rPr>
          <w:rFonts w:ascii="Times New Roman" w:hAnsi="Times New Roman"/>
          <w:sz w:val="24"/>
          <w:szCs w:val="24"/>
        </w:rPr>
        <w:t xml:space="preserve">Protected Series name (exactly as filed with the Department):</w:t>
      </w:r>
    </w:p>
    <w:p>
      <w:pPr>
        <w:keepLines/>
        <w:widowControl/>
        <w:spacing w:after="160"/>
        <w:jc w:val="both"/>
      </w:pPr>
      <w:r>
        <w:rPr>
          <w:rFonts w:ascii="Times New Roman" w:hAnsi="Times New Roman"/>
          <w:sz w:val="24"/>
          <w:szCs w:val="24"/>
        </w:rPr>
        <w:t xml:space="preserve">[COMPANY NAME], LLC - PS [N]</w:t>
      </w:r>
    </w:p>
    <w:p>
      <w:pPr>
        <w:keepLines/>
        <w:widowControl/>
        <w:spacing w:after="160"/>
        <w:jc w:val="both"/>
      </w:pPr>
      <w:r>
        <w:rPr>
          <w:rFonts w:ascii="Times New Roman" w:hAnsi="Times New Roman"/>
          <w:sz w:val="24"/>
          <w:szCs w:val="24"/>
        </w:rPr>
        <w:t xml:space="preserve">| Item | Terms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Purpose of this Protected Series | [PURPOSE — e.g., "to acquire, own, lease, and manage the real property located at ___" or "any lawful business"] |</w:t>
      </w:r>
    </w:p>
    <w:p>
      <w:pPr>
        <w:keepLines/>
        <w:widowControl/>
        <w:spacing w:after="160"/>
        <w:jc w:val="both"/>
      </w:pPr>
      <w:r>
        <w:rPr>
          <w:rFonts w:ascii="Times New Roman" w:hAnsi="Times New Roman"/>
          <w:sz w:val="24"/>
          <w:szCs w:val="24"/>
        </w:rPr>
        <w:t xml:space="preserve">| Owner of this Protected Series | The Company. This Protected Series has no Associated Members (ss. 605.2302(1), 605.2303(2), Fla. Stat.). |</w:t>
      </w:r>
    </w:p>
    <w:p>
      <w:pPr>
        <w:keepLines/>
        <w:widowControl/>
        <w:spacing w:after="160"/>
        <w:jc w:val="both"/>
      </w:pPr>
      <w:r>
        <w:rPr>
          <w:rFonts w:ascii="Times New Roman" w:hAnsi="Times New Roman"/>
          <w:sz w:val="24"/>
          <w:szCs w:val="24"/>
        </w:rPr>
        <w:t xml:space="preserve">| Protected Series Manager | [Same as Company Manager / NAME] |</w:t>
      </w:r>
    </w:p>
    <w:p>
      <w:pPr>
        <w:keepLines/>
        <w:widowControl/>
        <w:spacing w:after="160"/>
        <w:jc w:val="both"/>
      </w:pPr>
      <w:r>
        <w:rPr>
          <w:rFonts w:ascii="Times New Roman" w:hAnsi="Times New Roman"/>
          <w:sz w:val="24"/>
          <w:szCs w:val="24"/>
        </w:rPr>
        <w:t xml:space="preserve">| Contributions to this Protected Series | By the Company: $[AMOUNT] on [DATE] [and/or described property] |</w:t>
      </w:r>
    </w:p>
    <w:p>
      <w:pPr>
        <w:keepLines/>
        <w:widowControl/>
        <w:spacing w:after="160"/>
        <w:jc w:val="both"/>
      </w:pPr>
      <w:r>
        <w:rPr>
          <w:rFonts w:ascii="Times New Roman" w:hAnsi="Times New Roman"/>
          <w:sz w:val="24"/>
          <w:szCs w:val="24"/>
        </w:rPr>
        <w:t xml:space="preserve">| Initial Associated Assets | As set forth on the Asset Schedule attached to this Series Exhibit and completed by the Member(s), together with the records maintained under Article 8. |</w:t>
      </w:r>
    </w:p>
    <w:p>
      <w:pPr>
        <w:keepLines/>
        <w:widowControl/>
        <w:spacing w:after="160"/>
        <w:jc w:val="both"/>
      </w:pPr>
      <w:r>
        <w:rPr>
          <w:rFonts w:ascii="Times New Roman" w:hAnsi="Times New Roman"/>
          <w:sz w:val="24"/>
          <w:szCs w:val="24"/>
        </w:rPr>
        <w:t xml:space="preserve">| Special terms (if any) | [None / variations from the base Agreement — may not vary Article 8 or non-variable provisions of the Act] |</w:t>
      </w:r>
    </w:p>
    <w:p>
      <w:pPr>
        <w:keepLines/>
        <w:widowControl/>
        <w:spacing w:after="160"/>
        <w:jc w:val="both"/>
      </w:pPr>
      <w:r>
        <w:rPr>
          <w:rFonts w:ascii="Times New Roman" w:hAnsi="Times New Roman"/>
          <w:sz w:val="24"/>
          <w:szCs w:val="24"/>
        </w:rPr>
        <w:t xml:space="preserve">| Dissolution events specific to this Protected Series (if any) | [None / describe] |</w:t>
      </w:r>
    </w:p>
    <w:p>
      <w:pPr>
        <w:keepLines/>
        <w:widowControl/>
        <w:spacing w:after="160"/>
        <w:jc w:val="both"/>
      </w:pPr>
      <w:r>
        <w:rPr>
          <w:rFonts w:ascii="Times New Roman" w:hAnsi="Times New Roman"/>
          <w:sz w:val="24"/>
          <w:szCs w:val="24"/>
        </w:rPr>
        <w:t xml:space="preserve">Adopted effective [DATE] by the Company, acting through its Manager: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[NAME], Protected Series Manager</w:t>
      </w:r>
    </w:p>
    <w:p>
      <w:pPr>
        <w:keepLines/>
        <w:widowControl/>
        <w:spacing w:after="160"/>
        <w:jc w:val="both"/>
      </w:pPr>
      <w:r>
        <w:rPr>
          <w:rFonts w:ascii="Times New Roman" w:hAnsi="Times New Roman"/>
          <w:b/>
          <w:sz w:val="24"/>
          <w:szCs w:val="24"/>
        </w:rPr>
        <w:t xml:space="preserve">ASSET SCHEDULE — ATTACHMENT TO SERIES EXHIBIT PS-[N]</w:t>
      </w:r>
    </w:p>
    <w:p>
      <w:pPr>
        <w:keepLines/>
        <w:widowControl/>
        <w:spacing w:after="160"/>
        <w:jc w:val="both"/>
      </w:pPr>
      <w:r>
        <w:rPr>
          <w:rFonts w:ascii="Times New Roman" w:hAnsi="Times New Roman"/>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p>
      <w:pPr>
        <w:keepLines/>
        <w:widowControl/>
        <w:spacing w:after="160"/>
        <w:jc w:val="both"/>
      </w:pPr>
      <w:r>
        <w:rPr>
          <w:rFonts w:ascii="Times New Roman" w:hAnsi="Times New Roman"/>
          <w:sz w:val="24"/>
          <w:szCs w:val="24"/>
        </w:rPr>
        <w:t xml:space="preserve">| Asset description | Date acquired | Acquired from | Consideration / payor / payee (if from the Company or another series)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Form document — [COMPANY NAME], LLC Operating Agreement </w:t>
      </w:r>
      <w:r>
        <w:rPr>
          <w:rFonts w:ascii="Times New Roman" w:hAnsi="Times New Roman"/>
          <w:strike/>
          <w:color w:val="C00000"/>
          <w:sz w:val="24"/>
          <w:szCs w:val="24"/>
        </w:rPr>
        <w:t xml:space="preserve">(Manager-Managed, Multiple Members </w:t>
      </w:r>
      <w:r>
        <w:rPr>
          <w:rFonts w:ascii="Times New Roman" w:hAnsi="Times New Roman"/>
          <w:color w:val="0645AD"/>
          <w:u w:val="single"/>
          <w:sz w:val="24"/>
          <w:szCs w:val="24"/>
        </w:rPr>
        <w:t xml:space="preserve">(Manager-Managed </w:t>
      </w:r>
      <w:r>
        <w:rPr>
          <w:rFonts w:ascii="Times New Roman" w:hAnsi="Times New Roman"/>
          <w:sz w:val="24"/>
          <w:szCs w:val="24"/>
        </w:rPr>
        <w:t xml:space="preserve">/ </w:t>
      </w:r>
      <w:r>
        <w:rPr>
          <w:rFonts w:ascii="Times New Roman" w:hAnsi="Times New Roman"/>
          <w:strike/>
          <w:color w:val="C00000"/>
          <w:sz w:val="24"/>
          <w:szCs w:val="24"/>
        </w:rPr>
        <w:t xml:space="preserve">Partnership Taxation), </w:t>
      </w:r>
      <w:r>
        <w:rPr>
          <w:rFonts w:ascii="Times New Roman" w:hAnsi="Times New Roman"/>
          <w:color w:val="0645AD"/>
          <w:u w:val="single"/>
          <w:sz w:val="24"/>
          <w:szCs w:val="24"/>
        </w:rPr>
        <w:t xml:space="preserve">S Corporation), </w:t>
      </w:r>
      <w:r>
        <w:rPr>
          <w:rFonts w:ascii="Times New Roman" w:hAnsi="Times New Roman"/>
          <w:sz w:val="24"/>
          <w:szCs w:val="24"/>
        </w:rPr>
        <w:t xml:space="preserve">v1 draft. Statutory citations verified against Online Sunshine on August 3, 2026: ss. 605.2103, 605.2107, 605.2201, 605.2202, 605.2301, 605.2401, 605.2501, 605.2604, 605.0502, 605.0503, 605.04091, 48.062, 711.50–711.512, Fla. Stat.; 11 U.S.C. §365; In re Soderstrom, 484 B.R. 874 (M.D. Fla. 2013). </w:t>
      </w:r>
    </w:p>
    <w:sectPr>
      <w:pgSz w:w="12240" w:h="15840"/>
      <w:pgMar w:top="1440" w:right="1440" w:bottom="1440" w:left="1440"/>
    </w:sectPr>
  </w:body>
</w:document>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keepLines/>
        <w:spacing w:after="160"/>
        <w:jc w:val="both"/>
      </w:pPr>
    </w:pPrDefault>
  </w:docDefaults>
  <w:style w:type="paragraph" w:default="1" w:styleId="Normal">
    <w:name w:val="Normal"/>
  </w:style>
  <w:style w:type="paragraph" w:styleId="Heading1">
    <w:name w:val="heading 1"/>
    <w:basedOn w:val="Normal"/>
    <w:pPr>
      <w:keepNext/>
      <w:keepLines/>
      <w:widowControl/>
      <w:spacing w:before="240" w:after="0"/>
    </w:pPr>
    <w:rPr>
      <w:rFonts w:ascii="Times New Roman" w:hAnsi="Times New Roman"/>
      <w:b/>
      <w:sz w:val="28"/>
    </w:rPr>
  </w:style>
  <w:style w:type="paragraph" w:styleId="Heading2">
    <w:name w:val="heading 2"/>
    <w:basedOn w:val="Normal"/>
    <w:pPr>
      <w:keepNext/>
      <w:keepLines/>
      <w:widowControl/>
      <w:spacing w:before="240" w:after="0"/>
    </w:pPr>
    <w:rPr>
      <w:rFonts w:ascii="Times New Roman" w:hAnsi="Times New Roman"/>
      <w:b/>
      <w:sz w:val="26"/>
    </w:rPr>
  </w:style>
  <w:style w:type="paragraph" w:styleId="Heading3">
    <w:name w:val="heading 3"/>
    <w:basedOn w:val="Normal"/>
    <w:pPr>
      <w:keepNext/>
      <w:keepLines/>
      <w:widowControl/>
      <w:spacing w:before="240" w:after="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