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templates-oa-member-single.md  →  templates-oa-member-single-s.md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141 paragraphs identical · 23 changed · 0 only in the first · 15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(Member-Managed — Single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 / 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the undersigned sole member (the "Member").</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w:t>
      </w:r>
      <w:r>
        <w:rPr>
          <w:rFonts w:ascii="Times New Roman" w:hAnsi="Times New Roman"/>
          <w:strike/>
          <w:color w:val="C00000"/>
          <w:sz w:val="24"/>
          <w:szCs w:val="24"/>
        </w:rPr>
        <w:t xml:space="preserve">Member is the sole member of the </w:t>
      </w:r>
      <w:r>
        <w:rPr>
          <w:rFonts w:ascii="Times New Roman" w:hAnsi="Times New Roman"/>
          <w:sz w:val="24"/>
          <w:szCs w:val="24"/>
        </w:rPr>
        <w:t xml:space="preserve">Company </w:t>
      </w:r>
      <w:r>
        <w:rPr>
          <w:rFonts w:ascii="Times New Roman" w:hAnsi="Times New Roman"/>
          <w:color w:val="0645AD"/>
          <w:u w:val="single"/>
          <w:sz w:val="24"/>
          <w:szCs w:val="24"/>
        </w:rPr>
        <w:t xml:space="preserve">has elected, or intends to elect, to be classified as an association taxable as a corporation </w:t>
      </w:r>
      <w:r>
        <w:rPr>
          <w:rFonts w:ascii="Times New Roman" w:hAnsi="Times New Roman"/>
          <w:sz w:val="24"/>
          <w:szCs w:val="24"/>
        </w:rPr>
        <w:t xml:space="preserve">and </w:t>
      </w:r>
      <w:r>
        <w:rPr>
          <w:rFonts w:ascii="Times New Roman" w:hAnsi="Times New Roman"/>
          <w:strike/>
          <w:color w:val="C00000"/>
          <w:sz w:val="24"/>
          <w:szCs w:val="24"/>
        </w:rPr>
        <w:t xml:space="preserve">manages it, and intends by this Agreement </w:t>
      </w:r>
      <w:r>
        <w:rPr>
          <w:rFonts w:ascii="Times New Roman" w:hAnsi="Times New Roman"/>
          <w:sz w:val="24"/>
          <w:szCs w:val="24"/>
        </w:rPr>
        <w:t xml:space="preserve">to </w:t>
      </w:r>
      <w:r>
        <w:rPr>
          <w:rFonts w:ascii="Times New Roman" w:hAnsi="Times New Roman"/>
          <w:strike/>
          <w:color w:val="C00000"/>
          <w:sz w:val="24"/>
          <w:szCs w:val="24"/>
        </w:rPr>
        <w:t xml:space="preserve">set forth the terms governing the Company, each Protected Series designated by the Company, and the relations among the Company, each Protected Series, and the Member. </w:t>
      </w:r>
      <w:r>
        <w:rPr>
          <w:rFonts w:ascii="Times New Roman" w:hAnsi="Times New Roman"/>
          <w:color w:val="0645AD"/>
          <w:u w:val="single"/>
          <w:sz w:val="24"/>
          <w:szCs w:val="24"/>
        </w:rPr>
        <w:t xml:space="preserve">be treated as an S corporation for federal income tax purposes. </w:t>
      </w:r>
    </w:p>
    <w:p>
      <w:pPr>
        <w:keepLines/>
        <w:widowControl/>
        <w:spacing w:after="160"/>
        <w:jc w:val="both"/>
      </w:pPr>
      <w:r>
        <w:rPr>
          <w:rFonts w:ascii="Times New Roman" w:hAnsi="Times New Roman"/>
          <w:color w:val="0645AD"/>
          <w:u w:val="single"/>
          <w:sz w:val="24"/>
          <w:szCs w:val="24"/>
        </w:rPr>
        <w:t xml:space="preserve">D. The Member is the sole member of the Company and manages it, and intends by this Agreement to set forth the terms governing the Company, each Protected Series designated by the Company, and the relations among the Company, each Protected Series, and the Member.</w:t>
      </w:r>
    </w:p>
    <w:p>
      <w:pPr>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Member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Member may determine. A Protected Series may maintain its own place of business as determined by the Company.</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Member determines, and shall at all times be retrievable in perceivable form.</w:t>
      </w:r>
    </w:p>
    <w:p>
      <w:pPr>
        <w:keepLines/>
        <w:widowControl/>
        <w:spacing w:after="160"/>
        <w:jc w:val="both"/>
      </w:pPr>
      <w:r>
        <w:rPr>
          <w:rFonts w:ascii="Times New Roman" w:hAnsi="Times New Roman"/>
          <w:sz w:val="24"/>
          <w:szCs w:val="24"/>
        </w:rPr>
        <w:t xml:space="preserve">1.9 Filings. The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Membership Interest. The Member's interest in the Company is personal property for all purposes.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"Code" </w:t>
      </w:r>
      <w:r>
        <w:rPr>
          <w:rFonts w:ascii="Times New Roman" w:hAnsi="Times New Roman"/>
          <w:sz w:val="24"/>
          <w:szCs w:val="24"/>
        </w:rPr>
        <w:t xml:space="preserve">means </w:t>
      </w:r>
      <w:r>
        <w:rPr>
          <w:rFonts w:ascii="Times New Roman" w:hAnsi="Times New Roman"/>
          <w:strike/>
          <w:color w:val="C00000"/>
          <w:sz w:val="24"/>
          <w:szCs w:val="24"/>
        </w:rPr>
        <w:t xml:space="preserve">[COMPANY NAME], LLC. </w:t>
      </w:r>
      <w:r>
        <w:rPr>
          <w:rFonts w:ascii="Times New Roman" w:hAnsi="Times New Roman"/>
          <w:color w:val="0645AD"/>
          <w:u w:val="single"/>
          <w:sz w:val="24"/>
          <w:szCs w:val="24"/>
        </w:rPr>
        <w:t xml:space="preserve">the Internal Revenue Code of 1986, as amended, and the Treasury Regulations promulgated under it. </w:t>
      </w:r>
    </w:p>
    <w:p>
      <w:pPr>
        <w:keepLines/>
        <w:widowControl/>
        <w:spacing w:after="160"/>
        <w:jc w:val="both"/>
      </w:pPr>
      <w:r>
        <w:rPr>
          <w:rFonts w:ascii="Times New Roman" w:hAnsi="Times New Roman"/>
          <w:sz w:val="24"/>
          <w:szCs w:val="24"/>
        </w:rPr>
        <w:t xml:space="preserve">2.6 </w:t>
      </w:r>
      <w:r>
        <w:rPr>
          <w:rFonts w:ascii="Times New Roman" w:hAnsi="Times New Roman"/>
          <w:strike/>
          <w:color w:val="C00000"/>
          <w:sz w:val="24"/>
          <w:szCs w:val="24"/>
        </w:rPr>
        <w:t xml:space="preserve">"Immediate Family Member" </w:t>
      </w:r>
      <w:r>
        <w:rPr>
          <w:rFonts w:ascii="Times New Roman" w:hAnsi="Times New Roman"/>
          <w:color w:val="0645AD"/>
          <w:u w:val="single"/>
          <w:sz w:val="24"/>
          <w:szCs w:val="24"/>
        </w:rPr>
        <w:t xml:space="preserve">"Company" </w:t>
      </w:r>
      <w:r>
        <w:rPr>
          <w:rFonts w:ascii="Times New Roman" w:hAnsi="Times New Roman"/>
          <w:sz w:val="24"/>
          <w:szCs w:val="24"/>
        </w:rPr>
        <w:t xml:space="preserve">means </w:t>
      </w:r>
      <w:r>
        <w:rPr>
          <w:rFonts w:ascii="Times New Roman" w:hAnsi="Times New Roman"/>
          <w:strike/>
          <w:color w:val="C00000"/>
          <w:sz w:val="24"/>
          <w:szCs w:val="24"/>
        </w:rPr>
        <w:t xml:space="preserve">(a)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 </w:t>
      </w:r>
      <w:r>
        <w:rPr>
          <w:rFonts w:ascii="Times New Roman" w:hAnsi="Times New Roman"/>
          <w:color w:val="0645AD"/>
          <w:u w:val="single"/>
          <w:sz w:val="24"/>
          <w:szCs w:val="24"/>
        </w:rPr>
        <w:t xml:space="preserve">[COMPANY NAME], LLC. </w:t>
      </w:r>
    </w:p>
    <w:p>
      <w:pPr>
        <w:keepLines/>
        <w:widowControl/>
        <w:spacing w:after="160"/>
        <w:jc w:val="both"/>
      </w:pPr>
      <w:r>
        <w:rPr>
          <w:rFonts w:ascii="Times New Roman" w:hAnsi="Times New Roman"/>
          <w:sz w:val="24"/>
          <w:szCs w:val="24"/>
        </w:rPr>
        <w:t xml:space="preserve">2.7 </w:t>
      </w:r>
      <w:r>
        <w:rPr>
          <w:rFonts w:ascii="Times New Roman" w:hAnsi="Times New Roman"/>
          <w:strike/>
          <w:color w:val="C00000"/>
          <w:sz w:val="24"/>
          <w:szCs w:val="24"/>
        </w:rPr>
        <w:t xml:space="preserve">"Incapacitated" means, as to </w:t>
      </w:r>
      <w:r>
        <w:rPr>
          <w:rFonts w:ascii="Times New Roman" w:hAnsi="Times New Roman"/>
          <w:color w:val="0645AD"/>
          <w:u w:val="single"/>
          <w:sz w:val="24"/>
          <w:szCs w:val="24"/>
        </w:rPr>
        <w:t xml:space="preserve">"Immediate Family Member" means (a) </w:t>
      </w:r>
      <w:r>
        <w:rPr>
          <w:rFonts w:ascii="Times New Roman" w:hAnsi="Times New Roman"/>
          <w:sz w:val="24"/>
          <w:szCs w:val="24"/>
        </w:rPr>
        <w:t xml:space="preserve">any </w:t>
      </w:r>
      <w:r>
        <w:rPr>
          <w:rFonts w:ascii="Times New Roman" w:hAnsi="Times New Roman"/>
          <w:strike/>
          <w:color w:val="C00000"/>
          <w:sz w:val="24"/>
          <w:szCs w:val="24"/>
        </w:rPr>
        <w:t xml:space="preserve">person, that (a) a court of competent jurisdiction has determined the person to be incapacitated or has appointed a guardian </w:t>
      </w:r>
      <w:r>
        <w:rPr>
          <w:rFonts w:ascii="Times New Roman" w:hAnsi="Times New Roman"/>
          <w:color w:val="0645AD"/>
          <w:u w:val="single"/>
          <w:sz w:val="24"/>
          <w:szCs w:val="24"/>
        </w:rPr>
        <w:t xml:space="preserve">ancestor </w:t>
      </w:r>
      <w:r>
        <w:rPr>
          <w:rFonts w:ascii="Times New Roman" w:hAnsi="Times New Roman"/>
          <w:sz w:val="24"/>
          <w:szCs w:val="24"/>
        </w:rPr>
        <w:t xml:space="preserve">of the </w:t>
      </w:r>
      <w:r>
        <w:rPr>
          <w:rFonts w:ascii="Times New Roman" w:hAnsi="Times New Roman"/>
          <w:strike/>
          <w:color w:val="C00000"/>
          <w:sz w:val="24"/>
          <w:szCs w:val="24"/>
        </w:rPr>
        <w:t xml:space="preserve">person's property, </w:t>
      </w:r>
      <w:r>
        <w:rPr>
          <w:rFonts w:ascii="Times New Roman" w:hAnsi="Times New Roman"/>
          <w:color w:val="0645AD"/>
          <w:u w:val="single"/>
          <w:sz w:val="24"/>
          <w:szCs w:val="24"/>
        </w:rPr>
        <w:t xml:space="preserve">Member or descendant of a grandparent of the Member (each an "Individual Family Member," and including persons legally adopted before age 18), </w:t>
      </w:r>
      <w:r>
        <w:rPr>
          <w:rFonts w:ascii="Times New Roman" w:hAnsi="Times New Roman"/>
          <w:sz w:val="24"/>
          <w:szCs w:val="24"/>
        </w:rPr>
        <w:t xml:space="preserve">or (b) </w:t>
      </w:r>
      <w:r>
        <w:rPr>
          <w:rFonts w:ascii="Times New Roman" w:hAnsi="Times New Roman"/>
          <w:strike/>
          <w:color w:val="C00000"/>
          <w:sz w:val="24"/>
          <w:szCs w:val="24"/>
        </w:rPr>
        <w:t xml:space="preserve">two licensed physicians have certified </w:t>
      </w:r>
      <w:r>
        <w:rPr>
          <w:rFonts w:ascii="Times New Roman" w:hAnsi="Times New Roman"/>
          <w:color w:val="0645AD"/>
          <w:u w:val="single"/>
          <w:sz w:val="24"/>
          <w:szCs w:val="24"/>
        </w:rPr>
        <w:t xml:space="preserve">a trust or other entity for the benefit of one or more Individual Family Members, provided all beneficial interests </w:t>
      </w:r>
      <w:r>
        <w:rPr>
          <w:rFonts w:ascii="Times New Roman" w:hAnsi="Times New Roman"/>
          <w:sz w:val="24"/>
          <w:szCs w:val="24"/>
        </w:rPr>
        <w:t xml:space="preserve">in </w:t>
      </w:r>
      <w:r>
        <w:rPr>
          <w:rFonts w:ascii="Times New Roman" w:hAnsi="Times New Roman"/>
          <w:strike/>
          <w:color w:val="C00000"/>
          <w:sz w:val="24"/>
          <w:szCs w:val="24"/>
        </w:rPr>
        <w:t xml:space="preserve">writing </w:t>
      </w:r>
      <w:r>
        <w:rPr>
          <w:rFonts w:ascii="Times New Roman" w:hAnsi="Times New Roman"/>
          <w:sz w:val="24"/>
          <w:szCs w:val="24"/>
        </w:rPr>
        <w:t xml:space="preserve">that </w:t>
      </w:r>
      <w:r>
        <w:rPr>
          <w:rFonts w:ascii="Times New Roman" w:hAnsi="Times New Roman"/>
          <w:strike/>
          <w:color w:val="C00000"/>
          <w:sz w:val="24"/>
          <w:szCs w:val="24"/>
        </w:rPr>
        <w:t xml:space="preserve">the person </w:t>
      </w:r>
      <w:r>
        <w:rPr>
          <w:rFonts w:ascii="Times New Roman" w:hAnsi="Times New Roman"/>
          <w:color w:val="0645AD"/>
          <w:u w:val="single"/>
          <w:sz w:val="24"/>
          <w:szCs w:val="24"/>
        </w:rPr>
        <w:t xml:space="preserve">entity are held by such persons; a trust </w:t>
      </w:r>
      <w:r>
        <w:rPr>
          <w:rFonts w:ascii="Times New Roman" w:hAnsi="Times New Roman"/>
          <w:sz w:val="24"/>
          <w:szCs w:val="24"/>
        </w:rPr>
        <w:t xml:space="preserve">is </w:t>
      </w:r>
      <w:r>
        <w:rPr>
          <w:rFonts w:ascii="Times New Roman" w:hAnsi="Times New Roman"/>
          <w:strike/>
          <w:color w:val="C00000"/>
          <w:sz w:val="24"/>
          <w:szCs w:val="24"/>
        </w:rPr>
        <w:t xml:space="preserve">unable to manage the person's financial affairs. A person ceases to be Incapacitated upon </w:t>
      </w:r>
      <w:r>
        <w:rPr>
          <w:rFonts w:ascii="Times New Roman" w:hAnsi="Times New Roman"/>
          <w:color w:val="0645AD"/>
          <w:u w:val="single"/>
          <w:sz w:val="24"/>
          <w:szCs w:val="24"/>
        </w:rPr>
        <w:t xml:space="preserve">not excluded merely because </w:t>
      </w:r>
      <w:r>
        <w:rPr>
          <w:rFonts w:ascii="Times New Roman" w:hAnsi="Times New Roman"/>
          <w:sz w:val="24"/>
          <w:szCs w:val="24"/>
        </w:rPr>
        <w:t xml:space="preserve">a </w:t>
      </w:r>
      <w:r>
        <w:rPr>
          <w:rFonts w:ascii="Times New Roman" w:hAnsi="Times New Roman"/>
          <w:strike/>
          <w:color w:val="C00000"/>
          <w:sz w:val="24"/>
          <w:szCs w:val="24"/>
        </w:rPr>
        <w:t xml:space="preserve">court order restoring capacity or a written certification by two licensed physicians that the person </w:t>
      </w:r>
      <w:r>
        <w:rPr>
          <w:rFonts w:ascii="Times New Roman" w:hAnsi="Times New Roman"/>
          <w:color w:val="0645AD"/>
          <w:u w:val="single"/>
          <w:sz w:val="24"/>
          <w:szCs w:val="24"/>
        </w:rPr>
        <w:t xml:space="preserve">remainder beneficiary </w:t>
      </w:r>
      <w:r>
        <w:rPr>
          <w:rFonts w:ascii="Times New Roman" w:hAnsi="Times New Roman"/>
          <w:sz w:val="24"/>
          <w:szCs w:val="24"/>
        </w:rPr>
        <w:t xml:space="preserve">is </w:t>
      </w:r>
      <w:r>
        <w:rPr>
          <w:rFonts w:ascii="Times New Roman" w:hAnsi="Times New Roman"/>
          <w:strike/>
          <w:color w:val="C00000"/>
          <w:sz w:val="24"/>
          <w:szCs w:val="24"/>
        </w:rPr>
        <w:t xml:space="preserve">again able to manage the person's financial affairs. </w:t>
      </w:r>
      <w:r>
        <w:rPr>
          <w:rFonts w:ascii="Times New Roman" w:hAnsi="Times New Roman"/>
          <w:color w:val="0645AD"/>
          <w:u w:val="single"/>
          <w:sz w:val="24"/>
          <w:szCs w:val="24"/>
        </w:rPr>
        <w:t xml:space="preserve">not an Individual Family Member. </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"Member" means </w:t>
      </w:r>
      <w:r>
        <w:rPr>
          <w:rFonts w:ascii="Times New Roman" w:hAnsi="Times New Roman"/>
          <w:color w:val="0645AD"/>
          <w:u w:val="single"/>
          <w:sz w:val="24"/>
          <w:szCs w:val="24"/>
        </w:rPr>
        <w:t xml:space="preserve">"Incapacitated" means, as to any person, that (a) a court of competent jurisdiction has determined </w:t>
      </w:r>
      <w:r>
        <w:rPr>
          <w:rFonts w:ascii="Times New Roman" w:hAnsi="Times New Roman"/>
          <w:sz w:val="24"/>
          <w:szCs w:val="24"/>
        </w:rPr>
        <w:t xml:space="preserve">the person </w:t>
      </w:r>
      <w:r>
        <w:rPr>
          <w:rFonts w:ascii="Times New Roman" w:hAnsi="Times New Roman"/>
          <w:strike/>
          <w:color w:val="C00000"/>
          <w:sz w:val="24"/>
          <w:szCs w:val="24"/>
        </w:rPr>
        <w:t xml:space="preserve">identified as such on Exhibit </w:t>
      </w:r>
      <w:r>
        <w:rPr>
          <w:rFonts w:ascii="Times New Roman" w:hAnsi="Times New Roman"/>
          <w:color w:val="0645AD"/>
          <w:u w:val="single"/>
          <w:sz w:val="24"/>
          <w:szCs w:val="24"/>
        </w:rPr>
        <w:t xml:space="preserve">to be incapacitated or has appointed a guardian of the person's property, or (b) two licensed physicians have certified in writing that the person is unable to manage the person's financial affairs. </w:t>
      </w:r>
      <w:r>
        <w:rPr>
          <w:rFonts w:ascii="Times New Roman" w:hAnsi="Times New Roman"/>
          <w:sz w:val="24"/>
          <w:szCs w:val="24"/>
        </w:rPr>
        <w:t xml:space="preserve">A </w:t>
      </w:r>
      <w:r>
        <w:rPr>
          <w:rFonts w:ascii="Times New Roman" w:hAnsi="Times New Roman"/>
          <w:strike/>
          <w:color w:val="C00000"/>
          <w:sz w:val="24"/>
          <w:szCs w:val="24"/>
        </w:rPr>
        <w:t xml:space="preserve">and any successor admitted in accordance with this Agreement. </w:t>
      </w:r>
      <w:r>
        <w:rPr>
          <w:rFonts w:ascii="Times New Roman" w:hAnsi="Times New Roman"/>
          <w:color w:val="0645AD"/>
          <w:u w:val="single"/>
          <w:sz w:val="24"/>
          <w:szCs w:val="24"/>
        </w:rPr>
        <w:t xml:space="preserve">person ceases to be Incapacitated upon a court order restoring capacity or a written certification by two licensed physicians that the person is again able to manage the person's financial affairs.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"Membership Interest" </w:t>
      </w:r>
      <w:r>
        <w:rPr>
          <w:rFonts w:ascii="Times New Roman" w:hAnsi="Times New Roman"/>
          <w:color w:val="0645AD"/>
          <w:u w:val="single"/>
          <w:sz w:val="24"/>
          <w:szCs w:val="24"/>
        </w:rPr>
        <w:t xml:space="preserve">"Member" </w:t>
      </w:r>
      <w:r>
        <w:rPr>
          <w:rFonts w:ascii="Times New Roman" w:hAnsi="Times New Roman"/>
          <w:sz w:val="24"/>
          <w:szCs w:val="24"/>
        </w:rPr>
        <w:t xml:space="preserve">means the </w:t>
      </w:r>
      <w:r>
        <w:rPr>
          <w:rFonts w:ascii="Times New Roman" w:hAnsi="Times New Roman"/>
          <w:strike/>
          <w:color w:val="C00000"/>
          <w:sz w:val="24"/>
          <w:szCs w:val="24"/>
        </w:rPr>
        <w:t xml:space="preserve">Member's entire interest </w:t>
      </w:r>
      <w:r>
        <w:rPr>
          <w:rFonts w:ascii="Times New Roman" w:hAnsi="Times New Roman"/>
          <w:color w:val="0645AD"/>
          <w:u w:val="single"/>
          <w:sz w:val="24"/>
          <w:szCs w:val="24"/>
        </w:rPr>
        <w:t xml:space="preserve">person identified as such on Exhibit A and any successor admitted </w:t>
      </w:r>
      <w:r>
        <w:rPr>
          <w:rFonts w:ascii="Times New Roman" w:hAnsi="Times New Roman"/>
          <w:sz w:val="24"/>
          <w:szCs w:val="24"/>
        </w:rPr>
        <w:t xml:space="preserve">in </w:t>
      </w:r>
      <w:r>
        <w:rPr>
          <w:rFonts w:ascii="Times New Roman" w:hAnsi="Times New Roman"/>
          <w:strike/>
          <w:color w:val="C00000"/>
          <w:sz w:val="24"/>
          <w:szCs w:val="24"/>
        </w:rPr>
        <w:t xml:space="preserve">the Company, including the Member's interest in capital, profits, and distributions of the Company, and all rights of a member under the Act and </w:t>
      </w:r>
      <w:r>
        <w:rPr>
          <w:rFonts w:ascii="Times New Roman" w:hAnsi="Times New Roman"/>
          <w:color w:val="0645AD"/>
          <w:u w:val="single"/>
          <w:sz w:val="24"/>
          <w:szCs w:val="24"/>
        </w:rPr>
        <w:t xml:space="preserve">accordance with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"Protected Series" or "PS" </w:t>
      </w:r>
      <w:r>
        <w:rPr>
          <w:rFonts w:ascii="Times New Roman" w:hAnsi="Times New Roman"/>
          <w:color w:val="0645AD"/>
          <w:u w:val="single"/>
          <w:sz w:val="24"/>
          <w:szCs w:val="24"/>
        </w:rPr>
        <w:t xml:space="preserve">"Membership Interest" </w:t>
      </w:r>
      <w:r>
        <w:rPr>
          <w:rFonts w:ascii="Times New Roman" w:hAnsi="Times New Roman"/>
          <w:sz w:val="24"/>
          <w:szCs w:val="24"/>
        </w:rPr>
        <w:t xml:space="preserve">means </w:t>
      </w:r>
      <w:r>
        <w:rPr>
          <w:rFonts w:ascii="Times New Roman" w:hAnsi="Times New Roman"/>
          <w:strike/>
          <w:color w:val="C00000"/>
          <w:sz w:val="24"/>
          <w:szCs w:val="24"/>
        </w:rPr>
        <w:t xml:space="preserve">a protected series </w:t>
      </w:r>
      <w:r>
        <w:rPr>
          <w:rFonts w:ascii="Times New Roman" w:hAnsi="Times New Roman"/>
          <w:color w:val="0645AD"/>
          <w:u w:val="single"/>
          <w:sz w:val="24"/>
          <w:szCs w:val="24"/>
        </w:rPr>
        <w:t xml:space="preserve">the Member's entire interest in the Company, including the Member's interest in capital, profits, and distributions </w:t>
      </w:r>
      <w:r>
        <w:rPr>
          <w:rFonts w:ascii="Times New Roman" w:hAnsi="Times New Roman"/>
          <w:sz w:val="24"/>
          <w:szCs w:val="24"/>
        </w:rPr>
        <w:t xml:space="preserve">of the </w:t>
      </w:r>
      <w:r>
        <w:rPr>
          <w:rFonts w:ascii="Times New Roman" w:hAnsi="Times New Roman"/>
          <w:strike/>
          <w:color w:val="C00000"/>
          <w:sz w:val="24"/>
          <w:szCs w:val="24"/>
        </w:rPr>
        <w:t xml:space="preserve">Company established </w:t>
      </w:r>
      <w:r>
        <w:rPr>
          <w:rFonts w:ascii="Times New Roman" w:hAnsi="Times New Roman"/>
          <w:color w:val="0645AD"/>
          <w:u w:val="single"/>
          <w:sz w:val="24"/>
          <w:szCs w:val="24"/>
        </w:rPr>
        <w:t xml:space="preserve">Company, and all rights of a member </w:t>
      </w:r>
      <w:r>
        <w:rPr>
          <w:rFonts w:ascii="Times New Roman" w:hAnsi="Times New Roman"/>
          <w:sz w:val="24"/>
          <w:szCs w:val="24"/>
        </w:rPr>
        <w:t xml:space="preserve">under </w:t>
      </w:r>
      <w:r>
        <w:rPr>
          <w:rFonts w:ascii="Times New Roman" w:hAnsi="Times New Roman"/>
          <w:strike/>
          <w:color w:val="C00000"/>
          <w:sz w:val="24"/>
          <w:szCs w:val="24"/>
        </w:rPr>
        <w:t xml:space="preserve">s. 605.2201, Florida Statutes, </w:t>
      </w:r>
      <w:r>
        <w:rPr>
          <w:rFonts w:ascii="Times New Roman" w:hAnsi="Times New Roman"/>
          <w:color w:val="0645AD"/>
          <w:u w:val="single"/>
          <w:sz w:val="24"/>
          <w:szCs w:val="24"/>
        </w:rPr>
        <w:t xml:space="preserve">the Act </w:t>
      </w:r>
      <w:r>
        <w:rPr>
          <w:rFonts w:ascii="Times New Roman" w:hAnsi="Times New Roman"/>
          <w:sz w:val="24"/>
          <w:szCs w:val="24"/>
        </w:rPr>
        <w:t xml:space="preserve">and </w:t>
      </w:r>
      <w:r>
        <w:rPr>
          <w:rFonts w:ascii="Times New Roman" w:hAnsi="Times New Roman"/>
          <w:strike/>
          <w:color w:val="C00000"/>
          <w:sz w:val="24"/>
          <w:szCs w:val="24"/>
        </w:rPr>
        <w:t xml:space="preserve">identified in a Series Exhibit.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2.11 "Protected </w:t>
      </w:r>
      <w:r>
        <w:rPr>
          <w:rFonts w:ascii="Times New Roman" w:hAnsi="Times New Roman"/>
          <w:strike/>
          <w:color w:val="C00000"/>
          <w:sz w:val="24"/>
          <w:szCs w:val="24"/>
        </w:rPr>
        <w:t xml:space="preserve">Series Designation" </w:t>
      </w:r>
      <w:r>
        <w:rPr>
          <w:rFonts w:ascii="Times New Roman" w:hAnsi="Times New Roman"/>
          <w:color w:val="0645AD"/>
          <w:u w:val="single"/>
          <w:sz w:val="24"/>
          <w:szCs w:val="24"/>
        </w:rPr>
        <w:t xml:space="preserve">Series" or "PS" </w:t>
      </w:r>
      <w:r>
        <w:rPr>
          <w:rFonts w:ascii="Times New Roman" w:hAnsi="Times New Roman"/>
          <w:sz w:val="24"/>
          <w:szCs w:val="24"/>
        </w:rPr>
        <w:t xml:space="preserve">means </w:t>
      </w:r>
      <w:r>
        <w:rPr>
          <w:rFonts w:ascii="Times New Roman" w:hAnsi="Times New Roman"/>
          <w:strike/>
          <w:color w:val="C00000"/>
          <w:sz w:val="24"/>
          <w:szCs w:val="24"/>
        </w:rPr>
        <w:t xml:space="preserve">a designation of </w:t>
      </w:r>
      <w:r>
        <w:rPr>
          <w:rFonts w:ascii="Times New Roman" w:hAnsi="Times New Roman"/>
          <w:sz w:val="24"/>
          <w:szCs w:val="24"/>
        </w:rPr>
        <w:t xml:space="preserve">a protected series </w:t>
      </w:r>
      <w:r>
        <w:rPr>
          <w:rFonts w:ascii="Times New Roman" w:hAnsi="Times New Roman"/>
          <w:strike/>
          <w:color w:val="C00000"/>
          <w:sz w:val="24"/>
          <w:szCs w:val="24"/>
        </w:rPr>
        <w:t xml:space="preserve">filed with </w:t>
      </w:r>
      <w:r>
        <w:rPr>
          <w:rFonts w:ascii="Times New Roman" w:hAnsi="Times New Roman"/>
          <w:color w:val="0645AD"/>
          <w:u w:val="single"/>
          <w:sz w:val="24"/>
          <w:szCs w:val="24"/>
        </w:rPr>
        <w:t xml:space="preserve">of </w:t>
      </w:r>
      <w:r>
        <w:rPr>
          <w:rFonts w:ascii="Times New Roman" w:hAnsi="Times New Roman"/>
          <w:sz w:val="24"/>
          <w:szCs w:val="24"/>
        </w:rPr>
        <w:t xml:space="preserve">the </w:t>
      </w:r>
      <w:r>
        <w:rPr>
          <w:rFonts w:ascii="Times New Roman" w:hAnsi="Times New Roman"/>
          <w:strike/>
          <w:color w:val="C00000"/>
          <w:sz w:val="24"/>
          <w:szCs w:val="24"/>
        </w:rPr>
        <w:t xml:space="preserve">Department </w:t>
      </w:r>
      <w:r>
        <w:rPr>
          <w:rFonts w:ascii="Times New Roman" w:hAnsi="Times New Roman"/>
          <w:color w:val="0645AD"/>
          <w:u w:val="single"/>
          <w:sz w:val="24"/>
          <w:szCs w:val="24"/>
        </w:rPr>
        <w:t xml:space="preserve">Company established </w:t>
      </w:r>
      <w:r>
        <w:rPr>
          <w:rFonts w:ascii="Times New Roman" w:hAnsi="Times New Roman"/>
          <w:sz w:val="24"/>
          <w:szCs w:val="24"/>
        </w:rPr>
        <w:t xml:space="preserve">under s. 605.2201, Florida Statutes, </w:t>
      </w:r>
      <w:r>
        <w:rPr>
          <w:rFonts w:ascii="Times New Roman" w:hAnsi="Times New Roman"/>
          <w:strike/>
          <w:color w:val="C00000"/>
          <w:sz w:val="24"/>
          <w:szCs w:val="24"/>
        </w:rPr>
        <w:t xml:space="preserve">as amended from time to time. </w:t>
      </w:r>
      <w:r>
        <w:rPr>
          <w:rFonts w:ascii="Times New Roman" w:hAnsi="Times New Roman"/>
          <w:color w:val="0645AD"/>
          <w:u w:val="single"/>
          <w:sz w:val="24"/>
          <w:szCs w:val="24"/>
        </w:rPr>
        <w:t xml:space="preserve">and identified in a Series Exhibit. </w:t>
      </w:r>
    </w:p>
    <w:p>
      <w:pPr>
        <w:keepLines/>
        <w:widowControl/>
        <w:spacing w:after="160"/>
        <w:jc w:val="both"/>
      </w:pPr>
      <w:r>
        <w:rPr>
          <w:rFonts w:ascii="Times New Roman" w:hAnsi="Times New Roman"/>
          <w:sz w:val="24"/>
          <w:szCs w:val="24"/>
        </w:rPr>
        <w:t xml:space="preserve">2.12 </w:t>
      </w:r>
      <w:r>
        <w:rPr>
          <w:rFonts w:ascii="Times New Roman" w:hAnsi="Times New Roman"/>
          <w:strike/>
          <w:color w:val="C00000"/>
          <w:sz w:val="24"/>
          <w:szCs w:val="24"/>
        </w:rPr>
        <w:t xml:space="preserve">"Series Exhibit" means, for each Protected Series, </w:t>
      </w:r>
      <w:r>
        <w:rPr>
          <w:rFonts w:ascii="Times New Roman" w:hAnsi="Times New Roman"/>
          <w:color w:val="0645AD"/>
          <w:u w:val="single"/>
          <w:sz w:val="24"/>
          <w:szCs w:val="24"/>
        </w:rPr>
        <w:t xml:space="preserve">"Protected Series Designation" means a designation of a protected series filed with </w:t>
      </w:r>
      <w:r>
        <w:rPr>
          <w:rFonts w:ascii="Times New Roman" w:hAnsi="Times New Roman"/>
          <w:sz w:val="24"/>
          <w:szCs w:val="24"/>
        </w:rPr>
        <w:t xml:space="preserve">the </w:t>
      </w:r>
      <w:r>
        <w:rPr>
          <w:rFonts w:ascii="Times New Roman" w:hAnsi="Times New Roman"/>
          <w:strike/>
          <w:color w:val="C00000"/>
          <w:sz w:val="24"/>
          <w:szCs w:val="24"/>
        </w:rPr>
        <w:t xml:space="preserve">exhibit </w:t>
      </w:r>
      <w:r>
        <w:rPr>
          <w:rFonts w:ascii="Times New Roman" w:hAnsi="Times New Roman"/>
          <w:color w:val="0645AD"/>
          <w:u w:val="single"/>
          <w:sz w:val="24"/>
          <w:szCs w:val="24"/>
        </w:rPr>
        <w:t xml:space="preserve">Department under s. 605.2201, Florida Statutes, as amended from time </w:t>
      </w:r>
      <w:r>
        <w:rPr>
          <w:rFonts w:ascii="Times New Roman" w:hAnsi="Times New Roman"/>
          <w:sz w:val="24"/>
          <w:szCs w:val="24"/>
        </w:rPr>
        <w:t xml:space="preserve">to </w:t>
      </w:r>
      <w:r>
        <w:rPr>
          <w:rFonts w:ascii="Times New Roman" w:hAnsi="Times New Roman"/>
          <w:strike/>
          <w:color w:val="C00000"/>
          <w:sz w:val="24"/>
          <w:szCs w:val="24"/>
        </w:rPr>
        <w:t xml:space="preserve">this Agreement (each numbered PS-1, PS-2, and so on) setting forth the terms specific to that Protected Series. Each Series Exhibit is a part of this Agreement. </w:t>
      </w:r>
      <w:r>
        <w:rPr>
          <w:rFonts w:ascii="Times New Roman" w:hAnsi="Times New Roman"/>
          <w:color w:val="0645AD"/>
          <w:u w:val="single"/>
          <w:sz w:val="24"/>
          <w:szCs w:val="24"/>
        </w:rPr>
        <w:t xml:space="preserve">time. </w:t>
      </w:r>
    </w:p>
    <w:p>
      <w:pPr>
        <w:keepLines/>
        <w:widowControl/>
        <w:spacing w:after="160"/>
        <w:jc w:val="both"/>
      </w:pPr>
      <w:r>
        <w:rPr>
          <w:rFonts w:ascii="Times New Roman" w:hAnsi="Times New Roman"/>
          <w:sz w:val="24"/>
          <w:szCs w:val="24"/>
        </w:rPr>
        <w:t xml:space="preserve">2.13 </w:t>
      </w:r>
      <w:r>
        <w:rPr>
          <w:rFonts w:ascii="Times New Roman" w:hAnsi="Times New Roman"/>
          <w:strike/>
          <w:color w:val="C00000"/>
          <w:sz w:val="24"/>
          <w:szCs w:val="24"/>
        </w:rPr>
        <w:t xml:space="preserve">"Transfer" means any assignment, transfer, conveyance, devise, gift, pledge, hypothecation, encumbrance, or other disposition, direct or indirect, voluntary or involuntary, in trust or otherwise, </w:t>
      </w:r>
      <w:r>
        <w:rPr>
          <w:rFonts w:ascii="Times New Roman" w:hAnsi="Times New Roman"/>
          <w:color w:val="0645AD"/>
          <w:u w:val="single"/>
          <w:sz w:val="24"/>
          <w:szCs w:val="24"/>
        </w:rPr>
        <w:t xml:space="preserve">"Series Exhibit" means, for each Protected Series, the exhibit to this Agreement (each numbered PS-1, PS-2, </w:t>
      </w:r>
      <w:r>
        <w:rPr>
          <w:rFonts w:ascii="Times New Roman" w:hAnsi="Times New Roman"/>
          <w:sz w:val="24"/>
          <w:szCs w:val="24"/>
        </w:rPr>
        <w:t xml:space="preserve">and </w:t>
      </w:r>
      <w:r>
        <w:rPr>
          <w:rFonts w:ascii="Times New Roman" w:hAnsi="Times New Roman"/>
          <w:strike/>
          <w:color w:val="C00000"/>
          <w:sz w:val="24"/>
          <w:szCs w:val="24"/>
        </w:rPr>
        <w:t xml:space="preserve">as </w:t>
      </w:r>
      <w:r>
        <w:rPr>
          <w:rFonts w:ascii="Times New Roman" w:hAnsi="Times New Roman"/>
          <w:color w:val="0645AD"/>
          <w:u w:val="single"/>
          <w:sz w:val="24"/>
          <w:szCs w:val="24"/>
        </w:rPr>
        <w:t xml:space="preserve">so on) setting forth the terms specific to that Protected Series. Each Series Exhibit is </w:t>
      </w:r>
      <w:r>
        <w:rPr>
          <w:rFonts w:ascii="Times New Roman" w:hAnsi="Times New Roman"/>
          <w:sz w:val="24"/>
          <w:szCs w:val="24"/>
        </w:rPr>
        <w:t xml:space="preserve">a </w:t>
      </w:r>
      <w:r>
        <w:rPr>
          <w:rFonts w:ascii="Times New Roman" w:hAnsi="Times New Roman"/>
          <w:strike/>
          <w:color w:val="C00000"/>
          <w:sz w:val="24"/>
          <w:szCs w:val="24"/>
        </w:rPr>
        <w:t xml:space="preserve">verb has a corresponding meaning. </w:t>
      </w:r>
      <w:r>
        <w:rPr>
          <w:rFonts w:ascii="Times New Roman" w:hAnsi="Times New Roman"/>
          <w:color w:val="0645AD"/>
          <w:u w:val="single"/>
          <w:sz w:val="24"/>
          <w:szCs w:val="24"/>
        </w:rPr>
        <w:t xml:space="preserve">part of this Agreement. </w:t>
      </w:r>
    </w:p>
    <w:p>
      <w:pPr>
        <w:keepLines/>
        <w:widowControl/>
        <w:spacing w:after="160"/>
        <w:jc w:val="both"/>
      </w:pPr>
      <w:r>
        <w:rPr>
          <w:rFonts w:ascii="Times New Roman" w:hAnsi="Times New Roman"/>
          <w:color w:val="0645AD"/>
          <w:u w:val="single"/>
          <w:sz w:val="24"/>
          <w:szCs w:val="24"/>
        </w:rPr>
        <w:t xml:space="preserve">2.14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shall adopt a Series Exhibit for the new Protected Series. Each Protected Series shall be established without Associated Members.</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the Member;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is not personally liable, directly or indirectly, by way of contribution or otherwise, for any debt, obligation, or liability of the Company or of any Protected Series solely by reason of being or acting as a member or protected-series manager.</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w:t>
      </w:r>
      <w:r>
        <w:rPr>
          <w:rFonts w:ascii="Times New Roman" w:hAnsi="Times New Roman"/>
          <w:strike/>
          <w:color w:val="C00000"/>
          <w:sz w:val="24"/>
          <w:szCs w:val="24"/>
        </w:rPr>
        <w:t xml:space="preserve">Statutes) </w:t>
      </w:r>
      <w:r>
        <w:rPr>
          <w:rFonts w:ascii="Times New Roman" w:hAnsi="Times New Roman"/>
          <w:color w:val="0645AD"/>
          <w:u w:val="single"/>
          <w:sz w:val="24"/>
          <w:szCs w:val="24"/>
        </w:rPr>
        <w:t xml:space="preserve">Statutes), the provisions of Article 8, </w:t>
      </w:r>
      <w:r>
        <w:rPr>
          <w:rFonts w:ascii="Times New Roman" w:hAnsi="Times New Roman"/>
          <w:sz w:val="24"/>
          <w:szCs w:val="24"/>
        </w:rPr>
        <w:t xml:space="preserve">or the provisions of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9. </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THE MEMBER; MEMBERSHIP INTEREST</w:t>
      </w:r>
    </w:p>
    <w:p>
      <w:pPr>
        <w:keepLines/>
        <w:widowControl/>
        <w:spacing w:after="160"/>
        <w:jc w:val="both"/>
      </w:pPr>
      <w:r>
        <w:rPr>
          <w:rFonts w:ascii="Times New Roman" w:hAnsi="Times New Roman"/>
          <w:sz w:val="24"/>
          <w:szCs w:val="24"/>
        </w:rPr>
        <w:t xml:space="preserve">4.1 Sole Member. The Member identified on Exhibit A is the sole member of the Company and holds one hundred percent (100%) of the Membership Interest. </w:t>
      </w:r>
      <w:r>
        <w:rPr>
          <w:rFonts w:ascii="Times New Roman" w:hAnsi="Times New Roman"/>
          <w:strike/>
          <w:color w:val="C00000"/>
          <w:sz w:val="24"/>
          <w:szCs w:val="24"/>
        </w:rPr>
        <w:t xml:space="preserve">Membership interests are of </w:t>
      </w:r>
      <w:r>
        <w:rPr>
          <w:rFonts w:ascii="Times New Roman" w:hAnsi="Times New Roman"/>
          <w:color w:val="0645AD"/>
          <w:u w:val="single"/>
          <w:sz w:val="24"/>
          <w:szCs w:val="24"/>
        </w:rPr>
        <w:t xml:space="preserve">The Company has </w:t>
      </w:r>
      <w:r>
        <w:rPr>
          <w:rFonts w:ascii="Times New Roman" w:hAnsi="Times New Roman"/>
          <w:sz w:val="24"/>
          <w:szCs w:val="24"/>
        </w:rPr>
        <w:t xml:space="preserve">a single class </w:t>
      </w:r>
      <w:r>
        <w:rPr>
          <w:rFonts w:ascii="Times New Roman" w:hAnsi="Times New Roman"/>
          <w:strike/>
          <w:color w:val="C00000"/>
          <w:sz w:val="24"/>
          <w:szCs w:val="24"/>
        </w:rPr>
        <w:t xml:space="preserve">and are expressed as percentages; </w:t>
      </w:r>
      <w:r>
        <w:rPr>
          <w:rFonts w:ascii="Times New Roman" w:hAnsi="Times New Roman"/>
          <w:color w:val="0645AD"/>
          <w:u w:val="single"/>
          <w:sz w:val="24"/>
          <w:szCs w:val="24"/>
        </w:rPr>
        <w:t xml:space="preserve">of ownership; </w:t>
      </w:r>
      <w:r>
        <w:rPr>
          <w:rFonts w:ascii="Times New Roman" w:hAnsi="Times New Roman"/>
          <w:sz w:val="24"/>
          <w:szCs w:val="24"/>
        </w:rPr>
        <w:t xml:space="preserve">no certificates shall be issued unless the Member determines otherwise. </w:t>
      </w:r>
    </w:p>
    <w:p>
      <w:pPr>
        <w:keepLines/>
        <w:widowControl/>
        <w:spacing w:after="160"/>
        <w:jc w:val="both"/>
      </w:pPr>
      <w:r>
        <w:rPr>
          <w:rFonts w:ascii="Times New Roman" w:hAnsi="Times New Roman"/>
          <w:sz w:val="24"/>
          <w:szCs w:val="24"/>
        </w:rPr>
        <w:t xml:space="preserve">4.2 No Series-Level Ownership.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sz w:val="24"/>
          <w:szCs w:val="24"/>
        </w:rPr>
        <w:t xml:space="preserve">4.3 Limited Liability.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sz w:val="24"/>
          <w:szCs w:val="24"/>
        </w:rPr>
        <w:t xml:space="preserve">4.4 Other Activities. The Member may engage in or possess interests in other business ventures of any nature, independently or with others, and neither the Company nor any Protected Series shall have any right in such ventures by virtue of this Agreement.</w:t>
      </w:r>
    </w:p>
    <w:p>
      <w:pPr>
        <w:keepLines/>
        <w:widowControl/>
        <w:spacing w:after="160"/>
        <w:jc w:val="both"/>
      </w:pPr>
      <w:r>
        <w:rPr>
          <w:rFonts w:ascii="Times New Roman" w:hAnsi="Times New Roman"/>
          <w:sz w:val="24"/>
          <w:szCs w:val="24"/>
        </w:rPr>
        <w:t xml:space="preserve">4.5 Transfer on Death Designation.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w:t>
      </w:r>
      <w:r>
        <w:rPr>
          <w:rFonts w:ascii="Times New Roman" w:hAnsi="Times New Roman"/>
          <w:strike/>
          <w:color w:val="C00000"/>
          <w:sz w:val="24"/>
          <w:szCs w:val="24"/>
        </w:rPr>
        <w:t xml:space="preserve">The </w:t>
      </w:r>
      <w:r>
        <w:rPr>
          <w:rFonts w:ascii="Times New Roman" w:hAnsi="Times New Roman"/>
          <w:color w:val="0645AD"/>
          <w:u w:val="single"/>
          <w:sz w:val="24"/>
          <w:szCs w:val="24"/>
        </w:rPr>
        <w:t xml:space="preserve">Subject to Section 9.3(b), the </w:t>
      </w:r>
      <w:r>
        <w:rPr>
          <w:rFonts w:ascii="Times New Roman" w:hAnsi="Times New Roman"/>
          <w:sz w:val="24"/>
          <w:szCs w:val="24"/>
        </w:rPr>
        <w:t xml:space="preserve">Member may designate any person or entity as a beneficiary. The Member may change, delete, or add a TOD designation by a signed writing, witnessed by two witnesses, maintained with the Company's records; the change is effective upon execution, and Exhibit A shall be updated to reflect it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 </w:t>
      </w:r>
    </w:p>
    <w:p>
      <w:pPr>
        <w:keepLines/>
        <w:widowControl/>
        <w:spacing w:after="160"/>
        <w:jc w:val="both"/>
      </w:pPr>
      <w:r>
        <w:rPr>
          <w:rFonts w:ascii="Times New Roman" w:hAnsi="Times New Roman"/>
          <w:sz w:val="24"/>
          <w:szCs w:val="24"/>
        </w:rPr>
        <w:t xml:space="preserve">4.6 Incapacity of the Member.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may rely on a certified copy of the power of attorney or of the letters of guardianship without further inquiry.</w:t>
      </w:r>
    </w:p>
    <w:p>
      <w:pPr>
        <w:keepLines/>
        <w:widowControl/>
        <w:spacing w:after="160"/>
        <w:jc w:val="both"/>
      </w:pPr>
      <w:r>
        <w:rPr>
          <w:rFonts w:ascii="Times New Roman" w:hAnsi="Times New Roman"/>
          <w:b/>
          <w:sz w:val="24"/>
          <w:szCs w:val="24"/>
        </w:rPr>
        <w:t xml:space="preserve">ARTICLE 5 — MANAGEMENT BY THE MEMBER</w:t>
      </w:r>
    </w:p>
    <w:p>
      <w:pPr>
        <w:keepLines/>
        <w:widowControl/>
        <w:spacing w:after="160"/>
        <w:jc w:val="both"/>
      </w:pPr>
      <w:r>
        <w:rPr>
          <w:rFonts w:ascii="Times New Roman" w:hAnsi="Times New Roman"/>
          <w:sz w:val="24"/>
          <w:szCs w:val="24"/>
        </w:rPr>
        <w:t xml:space="preserve">5.1 Member-Managed. The Company is member-managed as provided in its Articles of Organization and this Agreement. The management and conduct of the activities and affairs of the Company are vested in the Member. There is no manager, and no person shall be designated or hold out as a manager of the Company or of any Protected Series.</w:t>
      </w:r>
    </w:p>
    <w:p>
      <w:pPr>
        <w:keepLines/>
        <w:widowControl/>
        <w:spacing w:after="160"/>
        <w:jc w:val="both"/>
      </w:pPr>
      <w:r>
        <w:rPr>
          <w:rFonts w:ascii="Times New Roman" w:hAnsi="Times New Roman"/>
          <w:sz w:val="24"/>
          <w:szCs w:val="24"/>
        </w:rPr>
        <w:t xml:space="preserve">5.2 Management of Each Protected Series. Each Protected Series is managed by the Member. As permitted by s. 605.2107(1)(n), Florida Statutes, this Section varies s. 605.2304(2) so that the Member, rather than the Company, is the protected-series manager of each Protected Series. The Member has, with respect to each Protected Series, the rights, powers, and duties of a protected-series manager under the Act, subject to this Agreement and the Series Exhibit.</w:t>
      </w:r>
    </w:p>
    <w:p>
      <w:pPr>
        <w:keepLines/>
        <w:widowControl/>
        <w:spacing w:after="160"/>
        <w:jc w:val="both"/>
      </w:pPr>
      <w:r>
        <w:rPr>
          <w:rFonts w:ascii="Times New Roman" w:hAnsi="Times New Roman"/>
          <w:sz w:val="24"/>
          <w:szCs w:val="24"/>
        </w:rPr>
        <w:t xml:space="preserve">5.3 Authority to Act. The Member is an agent of the Company for the purpose of its activities and affairs to the extent provided by the Act, and may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of any Protected Series.</w:t>
      </w:r>
    </w:p>
    <w:p>
      <w:pPr>
        <w:keepLines/>
        <w:widowControl/>
        <w:spacing w:after="160"/>
        <w:jc w:val="both"/>
      </w:pPr>
      <w:r>
        <w:rPr>
          <w:rFonts w:ascii="Times New Roman" w:hAnsi="Times New Roman"/>
          <w:sz w:val="24"/>
          <w:szCs w:val="24"/>
        </w:rPr>
        <w:t xml:space="preserve">5.4 Standard of Conduct; Exculpation. The Member shall discharge the duties of a member of a member-managed limited liability company consistent with the Act. The Member shall not be liable to the Company or to any Protected Series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5.5 Indemnification. The Company shall indemnify the Member, and each Protected Series shall indemnify the Member acting as its protected-series manager,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w:t>
      </w:r>
    </w:p>
    <w:p>
      <w:pPr>
        <w:keepLines/>
        <w:widowControl/>
        <w:spacing w:after="160"/>
        <w:jc w:val="both"/>
      </w:pPr>
      <w:r>
        <w:rPr>
          <w:rFonts w:ascii="Times New Roman" w:hAnsi="Times New Roman"/>
          <w:sz w:val="24"/>
          <w:szCs w:val="24"/>
        </w:rPr>
        <w:t xml:space="preserve">5.6 Reimbursement; Shared Expenses. The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Member — by specific attribution where practicable and otherwise pro rata or by such other reasonable formula as the Member adopts — and the allocation shall be recorded in the records maintained under Article 8.</w:t>
      </w:r>
    </w:p>
    <w:p>
      <w:pPr>
        <w:keepLines/>
        <w:widowControl/>
        <w:spacing w:after="160"/>
        <w:jc w:val="both"/>
      </w:pPr>
      <w:r>
        <w:rPr>
          <w:rFonts w:ascii="Times New Roman" w:hAnsi="Times New Roman"/>
          <w:sz w:val="24"/>
          <w:szCs w:val="24"/>
        </w:rPr>
        <w:t xml:space="preserve">5.7 Statement of Authority. The Member may cause the Company to file with the Department a statement of authority under s. 605.0302, Florida Statutes, stating the authority, or the limitations on the authority, of the Member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w:t>
      </w:r>
    </w:p>
    <w:p>
      <w:pPr>
        <w:keepLines/>
        <w:widowControl/>
        <w:spacing w:after="160"/>
        <w:jc w:val="both"/>
      </w:pPr>
      <w:r>
        <w:rPr>
          <w:rFonts w:ascii="Times New Roman" w:hAnsi="Times New Roman"/>
          <w:b/>
          <w:sz w:val="24"/>
          <w:szCs w:val="24"/>
        </w:rPr>
        <w:t xml:space="preserve">ARTICLE 6 — CAPITAL</w:t>
      </w:r>
    </w:p>
    <w:p>
      <w:pPr>
        <w:keepLines/>
        <w:widowControl/>
        <w:spacing w:after="160"/>
        <w:jc w:val="both"/>
      </w:pPr>
      <w:r>
        <w:rPr>
          <w:rFonts w:ascii="Times New Roman" w:hAnsi="Times New Roman"/>
          <w:sz w:val="24"/>
          <w:szCs w:val="24"/>
        </w:rPr>
        <w:t xml:space="preserve">6.1 Contributions.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No Obligation; No Interest.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sz w:val="24"/>
          <w:szCs w:val="24"/>
        </w:rPr>
        <w:t xml:space="preserve">6.3 Separate Accounting. The Company shall maintain a separate accounting of contributions to, and the capital of, the Company and each Protected Series.</w:t>
      </w:r>
    </w:p>
    <w:p>
      <w:pPr>
        <w:keepLines/>
        <w:widowControl/>
        <w:spacing w:after="160"/>
        <w:jc w:val="both"/>
      </w:pPr>
      <w:r>
        <w:rPr>
          <w:rFonts w:ascii="Times New Roman" w:hAnsi="Times New Roman"/>
          <w:sz w:val="24"/>
          <w:szCs w:val="24"/>
        </w:rPr>
        <w:t xml:space="preserve">6.4 Member Loans.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w:t>
      </w:r>
      <w:r>
        <w:rPr>
          <w:rFonts w:ascii="Times New Roman" w:hAnsi="Times New Roman"/>
          <w:color w:val="0645AD"/>
          <w:u w:val="single"/>
          <w:sz w:val="24"/>
          <w:szCs w:val="24"/>
        </w:rPr>
        <w:t xml:space="preserve">A loan made under this Section shall be documented as indebtedness and does not create a second class of ownership. </w:t>
      </w:r>
    </w:p>
    <w:p>
      <w:pPr>
        <w:keepLines/>
        <w:widowControl/>
        <w:spacing w:after="160"/>
        <w:jc w:val="both"/>
      </w:pPr>
      <w:r>
        <w:rPr>
          <w:rFonts w:ascii="Times New Roman" w:hAnsi="Times New Roman"/>
          <w:sz w:val="24"/>
          <w:szCs w:val="24"/>
        </w:rPr>
        <w:t xml:space="preserve">6.5 No Right to Specific Property. The Member has no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DISTRIBUTIONS</w:t>
      </w:r>
    </w:p>
    <w:p>
      <w:pPr>
        <w:keepLines/>
        <w:widowControl/>
        <w:spacing w:after="160"/>
        <w:jc w:val="both"/>
      </w:pPr>
      <w:r>
        <w:rPr>
          <w:rFonts w:ascii="Times New Roman" w:hAnsi="Times New Roman"/>
          <w:sz w:val="24"/>
          <w:szCs w:val="24"/>
        </w:rPr>
        <w:t xml:space="preserve">7.1 Distributions. The Member may from time to time determine the extent to which cash on hand of the Company or of a Protected Series exceeds current and anticipated needs, including operating expenses, debt service, acquisitions, and reserves, and may distribute any such excess.</w:t>
      </w:r>
    </w:p>
    <w:p>
      <w:pPr>
        <w:keepLines/>
        <w:widowControl/>
        <w:spacing w:after="160"/>
        <w:jc w:val="both"/>
      </w:pPr>
      <w:r>
        <w:rPr>
          <w:rFonts w:ascii="Times New Roman" w:hAnsi="Times New Roman"/>
          <w:sz w:val="24"/>
          <w:szCs w:val="24"/>
        </w:rPr>
        <w:t xml:space="preserve">7.2 Source Limitation. Distributions in respect of a Protected Series shall be made solely from the Associated Assets of that Protected Series, and solely to the Company; distributions in respect of the Company shall be made solely from the Associated Assets of the Company, to the Member. Each distribution shall be recorded in the records maintained under Article 8, identifying its source.</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Member shall maintain, for the Company and for each Protected Series, the records described in this Article.</w:t>
      </w:r>
    </w:p>
    <w:p>
      <w:pPr>
        <w:keepLines/>
        <w:widowControl/>
        <w:spacing w:after="160"/>
        <w:jc w:val="both"/>
      </w:pPr>
      <w:r>
        <w:rPr>
          <w:rFonts w:ascii="Times New Roman" w:hAnsi="Times New Roman"/>
          <w:sz w:val="24"/>
          <w:szCs w:val="24"/>
        </w:rPr>
        <w:t xml:space="preserve">8.2 Asset Association Records. The Member shall create and maintain, for the Company and for each Protected Series,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other than under an arrangement documented under this Section.</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w:t>
      </w:r>
      <w:r>
        <w:rPr>
          <w:rFonts w:ascii="Times New Roman" w:hAnsi="Times New Roman"/>
          <w:strike/>
          <w:color w:val="C00000"/>
          <w:sz w:val="24"/>
          <w:szCs w:val="24"/>
        </w:rPr>
        <w:t xml:space="preserve">Intended Classification. It </w:t>
      </w:r>
      <w:r>
        <w:rPr>
          <w:rFonts w:ascii="Times New Roman" w:hAnsi="Times New Roman"/>
          <w:color w:val="0645AD"/>
          <w:u w:val="single"/>
          <w:sz w:val="24"/>
          <w:szCs w:val="24"/>
        </w:rPr>
        <w:t xml:space="preserve">S Corporation Status. The Company has elected, or intends to elect, classification as an association taxable as a corporation and S corporation status under section 1362 of the Code, and it </w:t>
      </w:r>
      <w:r>
        <w:rPr>
          <w:rFonts w:ascii="Times New Roman" w:hAnsi="Times New Roman"/>
          <w:sz w:val="24"/>
          <w:szCs w:val="24"/>
        </w:rPr>
        <w:t xml:space="preserve">is intended that the </w:t>
      </w:r>
      <w:r>
        <w:rPr>
          <w:rFonts w:ascii="Times New Roman" w:hAnsi="Times New Roman"/>
          <w:strike/>
          <w:color w:val="C00000"/>
          <w:sz w:val="24"/>
          <w:szCs w:val="24"/>
        </w:rPr>
        <w:t xml:space="preserve">Company be disregarded as an entity separate from </w:t>
      </w:r>
      <w:r>
        <w:rPr>
          <w:rFonts w:ascii="Times New Roman" w:hAnsi="Times New Roman"/>
          <w:color w:val="0645AD"/>
          <w:u w:val="single"/>
          <w:sz w:val="24"/>
          <w:szCs w:val="24"/>
        </w:rPr>
        <w:t xml:space="preserve">election remain continuously in effect. The Member shall execute </w:t>
      </w:r>
      <w:r>
        <w:rPr>
          <w:rFonts w:ascii="Times New Roman" w:hAnsi="Times New Roman"/>
          <w:sz w:val="24"/>
          <w:szCs w:val="24"/>
        </w:rPr>
        <w:t xml:space="preserve">the </w:t>
      </w:r>
      <w:r>
        <w:rPr>
          <w:rFonts w:ascii="Times New Roman" w:hAnsi="Times New Roman"/>
          <w:strike/>
          <w:color w:val="C00000"/>
          <w:sz w:val="24"/>
          <w:szCs w:val="24"/>
        </w:rPr>
        <w:t xml:space="preserve">Member for federal income tax purposes. </w:t>
      </w:r>
      <w:r>
        <w:rPr>
          <w:rFonts w:ascii="Times New Roman" w:hAnsi="Times New Roman"/>
          <w:color w:val="0645AD"/>
          <w:u w:val="single"/>
          <w:sz w:val="24"/>
          <w:szCs w:val="24"/>
        </w:rPr>
        <w:t xml:space="preserve">consents and other instruments (including IRS Form 2553) necessary or appropriate to make and maintain the election.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w:t>
      </w:r>
      <w:r>
        <w:rPr>
          <w:rFonts w:ascii="Times New Roman" w:hAnsi="Times New Roman"/>
          <w:strike/>
          <w:color w:val="C00000"/>
          <w:sz w:val="24"/>
          <w:szCs w:val="24"/>
        </w:rPr>
        <w:t xml:space="preserve">owner. Accordingly, all </w:t>
      </w:r>
      <w:r>
        <w:rPr>
          <w:rFonts w:ascii="Times New Roman" w:hAnsi="Times New Roman"/>
          <w:color w:val="0645AD"/>
          <w:u w:val="single"/>
          <w:sz w:val="24"/>
          <w:szCs w:val="24"/>
        </w:rPr>
        <w:t xml:space="preserve">owner, so that its </w:t>
      </w:r>
      <w:r>
        <w:rPr>
          <w:rFonts w:ascii="Times New Roman" w:hAnsi="Times New Roman"/>
          <w:sz w:val="24"/>
          <w:szCs w:val="24"/>
        </w:rPr>
        <w:t xml:space="preserve">items of income, gain, loss, deduction, and credit </w:t>
      </w:r>
      <w:r>
        <w:rPr>
          <w:rFonts w:ascii="Times New Roman" w:hAnsi="Times New Roman"/>
          <w:strike/>
          <w:color w:val="C00000"/>
          <w:sz w:val="24"/>
          <w:szCs w:val="24"/>
        </w:rPr>
        <w:t xml:space="preserve">of the Company and of each Protected Series </w:t>
      </w:r>
      <w:r>
        <w:rPr>
          <w:rFonts w:ascii="Times New Roman" w:hAnsi="Times New Roman"/>
          <w:sz w:val="24"/>
          <w:szCs w:val="24"/>
        </w:rPr>
        <w:t xml:space="preserve">are reported </w:t>
      </w:r>
      <w:r>
        <w:rPr>
          <w:rFonts w:ascii="Times New Roman" w:hAnsi="Times New Roman"/>
          <w:strike/>
          <w:color w:val="C00000"/>
          <w:sz w:val="24"/>
          <w:szCs w:val="24"/>
        </w:rPr>
        <w:t xml:space="preserve">directly </w:t>
      </w:r>
      <w:r>
        <w:rPr>
          <w:rFonts w:ascii="Times New Roman" w:hAnsi="Times New Roman"/>
          <w:sz w:val="24"/>
          <w:szCs w:val="24"/>
        </w:rPr>
        <w:t xml:space="preserve">by 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Company. </w:t>
      </w:r>
    </w:p>
    <w:p>
      <w:pPr>
        <w:keepLines/>
        <w:widowControl/>
        <w:spacing w:after="160"/>
        <w:jc w:val="both"/>
      </w:pPr>
      <w:r>
        <w:rPr>
          <w:rFonts w:ascii="Times New Roman" w:hAnsi="Times New Roman"/>
          <w:sz w:val="24"/>
          <w:szCs w:val="24"/>
        </w:rPr>
        <w:t xml:space="preserve">9.2 </w:t>
      </w:r>
      <w:r>
        <w:rPr>
          <w:rFonts w:ascii="Times New Roman" w:hAnsi="Times New Roman"/>
          <w:strike/>
          <w:color w:val="C00000"/>
          <w:sz w:val="24"/>
          <w:szCs w:val="24"/>
        </w:rPr>
        <w:t xml:space="preserve">Tax Filings and Elections. </w:t>
      </w:r>
      <w:r>
        <w:rPr>
          <w:rFonts w:ascii="Times New Roman" w:hAnsi="Times New Roman"/>
          <w:color w:val="0645AD"/>
          <w:u w:val="single"/>
          <w:sz w:val="24"/>
          <w:szCs w:val="24"/>
        </w:rPr>
        <w:t xml:space="preserve">Returns. </w:t>
      </w:r>
      <w:r>
        <w:rPr>
          <w:rFonts w:ascii="Times New Roman" w:hAnsi="Times New Roman"/>
          <w:sz w:val="24"/>
          <w:szCs w:val="24"/>
        </w:rPr>
        <w:t xml:space="preserve">The Member shall </w:t>
      </w:r>
      <w:r>
        <w:rPr>
          <w:rFonts w:ascii="Times New Roman" w:hAnsi="Times New Roman"/>
          <w:strike/>
          <w:color w:val="C00000"/>
          <w:sz w:val="24"/>
          <w:szCs w:val="24"/>
        </w:rPr>
        <w:t xml:space="preserve">make, or </w:t>
      </w:r>
      <w:r>
        <w:rPr>
          <w:rFonts w:ascii="Times New Roman" w:hAnsi="Times New Roman"/>
          <w:sz w:val="24"/>
          <w:szCs w:val="24"/>
        </w:rPr>
        <w:t xml:space="preserve">cause to be </w:t>
      </w:r>
      <w:r>
        <w:rPr>
          <w:rFonts w:ascii="Times New Roman" w:hAnsi="Times New Roman"/>
          <w:strike/>
          <w:color w:val="C00000"/>
          <w:sz w:val="24"/>
          <w:szCs w:val="24"/>
        </w:rPr>
        <w:t xml:space="preserve">made, </w:t>
      </w:r>
      <w:r>
        <w:rPr>
          <w:rFonts w:ascii="Times New Roman" w:hAnsi="Times New Roman"/>
          <w:color w:val="0645AD"/>
          <w:u w:val="single"/>
          <w:sz w:val="24"/>
          <w:szCs w:val="24"/>
        </w:rPr>
        <w:t xml:space="preserve">prepared and filed </w:t>
      </w:r>
      <w:r>
        <w:rPr>
          <w:rFonts w:ascii="Times New Roman" w:hAnsi="Times New Roman"/>
          <w:sz w:val="24"/>
          <w:szCs w:val="24"/>
        </w:rPr>
        <w:t xml:space="preserve">all tax </w:t>
      </w:r>
      <w:r>
        <w:rPr>
          <w:rFonts w:ascii="Times New Roman" w:hAnsi="Times New Roman"/>
          <w:strike/>
          <w:color w:val="C00000"/>
          <w:sz w:val="24"/>
          <w:szCs w:val="24"/>
        </w:rPr>
        <w:t xml:space="preserve">filings </w:t>
      </w:r>
      <w:r>
        <w:rPr>
          <w:rFonts w:ascii="Times New Roman" w:hAnsi="Times New Roman"/>
          <w:color w:val="0645AD"/>
          <w:u w:val="single"/>
          <w:sz w:val="24"/>
          <w:szCs w:val="24"/>
        </w:rPr>
        <w:t xml:space="preserve">returns </w:t>
      </w:r>
      <w:r>
        <w:rPr>
          <w:rFonts w:ascii="Times New Roman" w:hAnsi="Times New Roman"/>
          <w:sz w:val="24"/>
          <w:szCs w:val="24"/>
        </w:rPr>
        <w:t xml:space="preserve">required of the Company </w:t>
      </w:r>
      <w:r>
        <w:rPr>
          <w:rFonts w:ascii="Times New Roman" w:hAnsi="Times New Roman"/>
          <w:color w:val="0645AD"/>
          <w:u w:val="single"/>
          <w:sz w:val="24"/>
          <w:szCs w:val="24"/>
        </w:rPr>
        <w:t xml:space="preserve">(including Form 1120-S) and of each Protected Series, if necessary </w:t>
      </w:r>
      <w:r>
        <w:rPr>
          <w:rFonts w:ascii="Times New Roman" w:hAnsi="Times New Roman"/>
          <w:sz w:val="24"/>
          <w:szCs w:val="24"/>
        </w:rPr>
        <w:t xml:space="preserve">or </w:t>
      </w:r>
      <w:r>
        <w:rPr>
          <w:rFonts w:ascii="Times New Roman" w:hAnsi="Times New Roman"/>
          <w:strike/>
          <w:color w:val="C00000"/>
          <w:sz w:val="24"/>
          <w:szCs w:val="24"/>
        </w:rPr>
        <w:t xml:space="preserve">of any Protected Series and may make any tax election the Member determines to be in the Member's best interests, consistent with Section 9.1. </w:t>
      </w:r>
      <w:r>
        <w:rPr>
          <w:rFonts w:ascii="Times New Roman" w:hAnsi="Times New Roman"/>
          <w:color w:val="0645AD"/>
          <w:u w:val="single"/>
          <w:sz w:val="24"/>
          <w:szCs w:val="24"/>
        </w:rPr>
        <w:t xml:space="preserve">required.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Fiscal Year. The fiscal year of </w:t>
      </w:r>
      <w:r>
        <w:rPr>
          <w:rFonts w:ascii="Times New Roman" w:hAnsi="Times New Roman"/>
          <w:color w:val="0645AD"/>
          <w:u w:val="single"/>
          <w:sz w:val="24"/>
          <w:szCs w:val="24"/>
        </w:rPr>
        <w:t xml:space="preserve">Protecting </w:t>
      </w:r>
      <w:r>
        <w:rPr>
          <w:rFonts w:ascii="Times New Roman" w:hAnsi="Times New Roman"/>
          <w:sz w:val="24"/>
          <w:szCs w:val="24"/>
        </w:rPr>
        <w:t xml:space="preserve">the </w:t>
      </w:r>
      <w:r>
        <w:rPr>
          <w:rFonts w:ascii="Times New Roman" w:hAnsi="Times New Roman"/>
          <w:strike/>
          <w:color w:val="C00000"/>
          <w:sz w:val="24"/>
          <w:szCs w:val="24"/>
        </w:rPr>
        <w:t xml:space="preserve">Company and of each Protected Series </w:t>
      </w:r>
      <w:r>
        <w:rPr>
          <w:rFonts w:ascii="Times New Roman" w:hAnsi="Times New Roman"/>
          <w:color w:val="0645AD"/>
          <w:u w:val="single"/>
          <w:sz w:val="24"/>
          <w:szCs w:val="24"/>
        </w:rPr>
        <w:t xml:space="preserve">Election. While the S corporation election </w:t>
      </w:r>
      <w:r>
        <w:rPr>
          <w:rFonts w:ascii="Times New Roman" w:hAnsi="Times New Roman"/>
          <w:sz w:val="24"/>
          <w:szCs w:val="24"/>
        </w:rPr>
        <w:t xml:space="preserve">is </w:t>
      </w:r>
      <w:r>
        <w:rPr>
          <w:rFonts w:ascii="Times New Roman" w:hAnsi="Times New Roman"/>
          <w:strike/>
          <w:color w:val="C00000"/>
          <w:sz w:val="24"/>
          <w:szCs w:val="24"/>
        </w:rPr>
        <w:t xml:space="preserve">the calendar year unless the Member selects another permitted year. </w:t>
      </w:r>
      <w:r>
        <w:rPr>
          <w:rFonts w:ascii="Times New Roman" w:hAnsi="Times New Roman"/>
          <w:color w:val="0645AD"/>
          <w:u w:val="single"/>
          <w:sz w:val="24"/>
          <w:szCs w:val="24"/>
        </w:rPr>
        <w:t xml:space="preserve">in effect: </w:t>
      </w:r>
    </w:p>
    <w:p>
      <w:pPr>
        <w:keepLines/>
        <w:widowControl/>
        <w:spacing w:after="160"/>
        <w:jc w:val="both"/>
      </w:pPr>
      <w:r>
        <w:rPr>
          <w:rFonts w:ascii="Times New Roman" w:hAnsi="Times New Roman"/>
          <w:color w:val="0645AD"/>
          <w:u w:val="single"/>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(b) a TOD designation under Section 4.5 is effective only in favor of a beneficiary that is an eligible S corporation shareholder under section 1361 of the Code, and a designation in favor of any other person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(c) no additional member may be admitted except as Section 10.1 permits; and</w:t>
      </w:r>
    </w:p>
    <w:p>
      <w:pPr>
        <w:keepLines/>
        <w:widowControl/>
        <w:spacing w:after="160"/>
        <w:jc w:val="both"/>
      </w:pPr>
      <w:r>
        <w:rPr>
          <w:rFonts w:ascii="Times New Roman" w:hAnsi="Times New Roman"/>
          <w:color w:val="0645AD"/>
          <w:u w:val="single"/>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9.4 Intent; Savings Clause.</w:t>
      </w:r>
    </w:p>
    <w:p>
      <w:pPr>
        <w:keepLines/>
        <w:widowControl/>
        <w:spacing w:after="160"/>
        <w:jc w:val="both"/>
      </w:pPr>
      <w:r>
        <w:rPr>
          <w:rFonts w:ascii="Times New Roman" w:hAnsi="Times New Roman"/>
          <w:color w:val="0645AD"/>
          <w:u w:val="single"/>
          <w:sz w:val="24"/>
          <w:szCs w:val="24"/>
        </w:rPr>
        <w:t xml:space="preserve">(a) Intent.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keepLines/>
        <w:widowControl/>
        <w:spacing w:after="160"/>
        <w:jc w:val="both"/>
      </w:pPr>
      <w:r>
        <w:rPr>
          <w:rFonts w:ascii="Times New Roman" w:hAnsi="Times New Roman"/>
          <w:color w:val="0645AD"/>
          <w:u w:val="single"/>
          <w:sz w:val="24"/>
          <w:szCs w:val="24"/>
        </w:rPr>
        <w:t xml:space="preserve">(b) Offending provisions are void ab initio.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color w:val="0645AD"/>
          <w:u w:val="single"/>
          <w:sz w:val="24"/>
          <w:szCs w:val="24"/>
        </w:rPr>
        <w:t xml:space="preserve">(c) Offending acts are void. Neither the Member nor any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(d) A single class of ownership in all events.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keepLines/>
        <w:widowControl/>
        <w:spacing w:after="160"/>
        <w:jc w:val="both"/>
      </w:pPr>
      <w:r>
        <w:rPr>
          <w:rFonts w:ascii="Times New Roman" w:hAnsi="Times New Roman"/>
          <w:color w:val="0645AD"/>
          <w:u w:val="single"/>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color w:val="0645AD"/>
          <w:u w:val="single"/>
          <w:sz w:val="24"/>
          <w:szCs w:val="24"/>
        </w:rPr>
        <w:t xml:space="preserve">(f) Relief for inadvertent termination. If the election nonetheless terminates or is determined to be invalid, the Member shall seek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color w:val="0645AD"/>
          <w:u w:val="single"/>
          <w:sz w:val="24"/>
          <w:szCs w:val="24"/>
        </w:rPr>
        <w:t xml:space="preserve">9.5 Other Elections. The Member may make, change, or revoke any other tax election for the Company or any Protected Series that is consistent with maintaining the S corporation election.</w:t>
      </w:r>
    </w:p>
    <w:p>
      <w:pPr>
        <w:keepLines/>
        <w:widowControl/>
        <w:spacing w:after="160"/>
        <w:jc w:val="both"/>
      </w:pPr>
      <w:r>
        <w:rPr>
          <w:rFonts w:ascii="Times New Roman" w:hAnsi="Times New Roman"/>
          <w:color w:val="0645AD"/>
          <w:u w:val="single"/>
          <w:sz w:val="24"/>
          <w:szCs w:val="24"/>
        </w:rPr>
        <w:t xml:space="preserve">9.6 Fiscal Year. The fiscal year of the Company and of each Protected Series is the calendar year unless another year is permitted for an S corporation under section 1378 of the Code and selected by the Member.</w:t>
      </w:r>
    </w:p>
    <w:p>
      <w:pPr>
        <w:keepLines/>
        <w:widowControl/>
        <w:spacing w:after="160"/>
        <w:jc w:val="both"/>
      </w:pPr>
      <w:r>
        <w:rPr>
          <w:rFonts w:ascii="Times New Roman" w:hAnsi="Times New Roman"/>
          <w:b/>
          <w:sz w:val="24"/>
          <w:szCs w:val="24"/>
        </w:rPr>
        <w:t xml:space="preserve">ARTICLE 10 — ADMISSION OF ADDITIONAL MEMBERS</w:t>
      </w:r>
    </w:p>
    <w:p>
      <w:pPr>
        <w:keepLines/>
        <w:widowControl/>
        <w:spacing w:after="160"/>
        <w:jc w:val="both"/>
      </w:pPr>
      <w:r>
        <w:rPr>
          <w:rFonts w:ascii="Times New Roman" w:hAnsi="Times New Roman"/>
          <w:sz w:val="24"/>
          <w:szCs w:val="24"/>
        </w:rPr>
        <w:t xml:space="preserve">10.1 Admission. One or more additional members may be admitted to the Company only with the written consent of the </w:t>
      </w:r>
      <w:r>
        <w:rPr>
          <w:rFonts w:ascii="Times New Roman" w:hAnsi="Times New Roman"/>
          <w:strike/>
          <w:color w:val="C00000"/>
          <w:sz w:val="24"/>
          <w:szCs w:val="24"/>
        </w:rPr>
        <w:t xml:space="preserve">Member and </w:t>
      </w:r>
      <w:r>
        <w:rPr>
          <w:rFonts w:ascii="Times New Roman" w:hAnsi="Times New Roman"/>
          <w:color w:val="0645AD"/>
          <w:u w:val="single"/>
          <w:sz w:val="24"/>
          <w:szCs w:val="24"/>
        </w:rPr>
        <w:t xml:space="preserve">Member, </w:t>
      </w:r>
      <w:r>
        <w:rPr>
          <w:rFonts w:ascii="Times New Roman" w:hAnsi="Times New Roman"/>
          <w:sz w:val="24"/>
          <w:szCs w:val="24"/>
        </w:rPr>
        <w:t xml:space="preserve">upon the admitted person's delivery of a signed agreement to be bound by this </w:t>
      </w:r>
      <w:r>
        <w:rPr>
          <w:rFonts w:ascii="Times New Roman" w:hAnsi="Times New Roman"/>
          <w:strike/>
          <w:color w:val="C00000"/>
          <w:sz w:val="24"/>
          <w:szCs w:val="24"/>
        </w:rPr>
        <w:t xml:space="preserve">Agreement. </w:t>
      </w:r>
      <w:r>
        <w:rPr>
          <w:rFonts w:ascii="Times New Roman" w:hAnsi="Times New Roman"/>
          <w:color w:val="0645AD"/>
          <w:u w:val="single"/>
          <w:sz w:val="24"/>
          <w:szCs w:val="24"/>
        </w:rPr>
        <w:t xml:space="preserve">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 </w:t>
      </w:r>
    </w:p>
    <w:p>
      <w:pPr>
        <w:keepLines/>
        <w:widowControl/>
        <w:spacing w:after="160"/>
        <w:jc w:val="both"/>
      </w:pPr>
      <w:r>
        <w:rPr>
          <w:rFonts w:ascii="Times New Roman" w:hAnsi="Times New Roman"/>
          <w:sz w:val="24"/>
          <w:szCs w:val="24"/>
        </w:rPr>
        <w:t xml:space="preserve">10.2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10.3 Continuation on Termination of Last Member.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11 — DISSOLUTION AND WINDING UP</w:t>
      </w:r>
    </w:p>
    <w:p>
      <w:pPr>
        <w:keepLines/>
        <w:widowControl/>
        <w:spacing w:after="160"/>
        <w:jc w:val="both"/>
      </w:pPr>
      <w:r>
        <w:rPr>
          <w:rFonts w:ascii="Times New Roman" w:hAnsi="Times New Roman"/>
          <w:sz w:val="24"/>
          <w:szCs w:val="24"/>
        </w:rPr>
        <w:t xml:space="preserve">11.1 Dissolution of a Protected Series.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sz w:val="24"/>
          <w:szCs w:val="24"/>
        </w:rPr>
        <w:t xml:space="preserve">11.2 Winding Up a Protected Series. Upon dissolution of a Protected Series,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sz w:val="24"/>
          <w:szCs w:val="24"/>
        </w:rPr>
        <w:t xml:space="preserve">11.3 Dissolution of the Company.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11.4 Winding Up the Company. Upon dissolution of the Company,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keepLines/>
        <w:widowControl/>
        <w:spacing w:after="160"/>
        <w:jc w:val="both"/>
      </w:pPr>
      <w:r>
        <w:rPr>
          <w:rFonts w:ascii="Times New Roman" w:hAnsi="Times New Roman"/>
          <w:sz w:val="24"/>
          <w:szCs w:val="24"/>
        </w:rPr>
        <w:t xml:space="preserve">11.5 Recourse Limited. The Member shall have no obligation to contribute capital in connection with any winding up,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12 — AMENDMENTS; CONSENTS</w:t>
      </w:r>
    </w:p>
    <w:p>
      <w:pPr>
        <w:keepLines/>
        <w:widowControl/>
        <w:spacing w:after="160"/>
        <w:jc w:val="both"/>
      </w:pPr>
      <w:r>
        <w:rPr>
          <w:rFonts w:ascii="Times New Roman" w:hAnsi="Times New Roman"/>
          <w:sz w:val="24"/>
          <w:szCs w:val="24"/>
        </w:rPr>
        <w:t xml:space="preserve">12.1 Amendments. This Agreement, including any Series Exhibit, may be amended only by a written instrument signed by the Member. Oral, implied, or course-of-dealing amendments are of no effect.</w:t>
      </w:r>
    </w:p>
    <w:p>
      <w:pPr>
        <w:keepLines/>
        <w:widowControl/>
        <w:spacing w:after="160"/>
        <w:jc w:val="both"/>
      </w:pPr>
      <w:r>
        <w:rPr>
          <w:rFonts w:ascii="Times New Roman" w:hAnsi="Times New Roman"/>
          <w:sz w:val="24"/>
          <w:szCs w:val="24"/>
        </w:rPr>
        <w:t xml:space="preserve">12.2 Action by Written Consent. Any action of the Member, or of the Company, under this Agreement may be taken by a written consent signed by the Member and maintained with the Company's records. No meetings are required.</w:t>
      </w:r>
    </w:p>
    <w:p>
      <w:pPr>
        <w:keepLines/>
        <w:widowControl/>
        <w:spacing w:after="160"/>
        <w:jc w:val="both"/>
      </w:pPr>
      <w:r>
        <w:rPr>
          <w:rFonts w:ascii="Times New Roman" w:hAnsi="Times New Roman"/>
          <w:b/>
          <w:sz w:val="24"/>
          <w:szCs w:val="24"/>
        </w:rPr>
        <w:t xml:space="preserve">ARTICLE 13 — MISCELLANEOUS</w:t>
      </w:r>
    </w:p>
    <w:p>
      <w:pPr>
        <w:keepLines/>
        <w:widowControl/>
        <w:spacing w:after="160"/>
        <w:jc w:val="both"/>
      </w:pPr>
      <w:r>
        <w:rPr>
          <w:rFonts w:ascii="Times New Roman" w:hAnsi="Times New Roman"/>
          <w:sz w:val="24"/>
          <w:szCs w:val="24"/>
        </w:rPr>
        <w:t xml:space="preserve">13.1 Governing Law; Internal Affairs. This Agreement, the internal affairs of the Company and of each Protected Series, and the relations among the Member, the Company, and each Protected Series, are governed by the laws of the State of Florida, without regard to conflict-of-laws principles.</w:t>
      </w:r>
    </w:p>
    <w:p>
      <w:pPr>
        <w:keepLines/>
        <w:widowControl/>
        <w:spacing w:after="160"/>
        <w:jc w:val="both"/>
      </w:pPr>
      <w:r>
        <w:rPr>
          <w:rFonts w:ascii="Times New Roman" w:hAnsi="Times New Roman"/>
          <w:sz w:val="24"/>
          <w:szCs w:val="24"/>
        </w:rPr>
        <w:t xml:space="preserve">13.2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13.3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13.4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13.5 Binding Effect. This Agreement binds and benefits the Member and the Member's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z w:val="24"/>
          <w:szCs w:val="24"/>
        </w:rPr>
        <w:t xml:space="preserve">13.6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13.7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13.8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13.9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13.10 Unregistered Interests. The Membership Interest has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has executed this Agreement effective as of the Effective Date.</w:t>
      </w:r>
    </w:p>
    <w:p>
      <w:pPr>
        <w:keepLines/>
        <w:widowControl/>
        <w:spacing w:after="160"/>
        <w:jc w:val="both"/>
      </w:pPr>
      <w:r>
        <w:rPr>
          <w:rFonts w:ascii="Times New Roman" w:hAnsi="Times New Roman"/>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Lines/>
        <w:widowControl/>
        <w:spacing w:after="160"/>
        <w:jc w:val="both"/>
      </w:pPr>
      <w:r>
        <w:rPr>
          <w:rFonts w:ascii="Times New Roman" w:hAnsi="Times New Roman"/>
          <w:b/>
          <w:sz w:val="24"/>
          <w:szCs w:val="24"/>
        </w:rPr>
        <w:t xml:space="preserve">EXHIBIT A — MEMBER; CONTRIBUTIONS; TOD DESIGNATION</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Item | Information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 | [MEMBER NAME] |</w:t>
      </w:r>
    </w:p>
    <w:p>
      <w:pPr>
        <w:keepLines/>
        <w:widowControl/>
        <w:spacing w:after="160"/>
        <w:jc w:val="both"/>
      </w:pPr>
      <w:r>
        <w:rPr>
          <w:rFonts w:ascii="Times New Roman" w:hAnsi="Times New Roman"/>
          <w:sz w:val="24"/>
          <w:szCs w:val="24"/>
        </w:rPr>
        <w:t xml:space="preserve">| Member address | [ADDRESS] |</w:t>
      </w:r>
    </w:p>
    <w:p>
      <w:pPr>
        <w:keepLines/>
        <w:widowControl/>
        <w:spacing w:after="160"/>
        <w:jc w:val="both"/>
      </w:pPr>
      <w:r>
        <w:rPr>
          <w:rFonts w:ascii="Times New Roman" w:hAnsi="Times New Roman"/>
          <w:sz w:val="24"/>
          <w:szCs w:val="24"/>
        </w:rPr>
        <w:t xml:space="preserve">| Membership Interest | 100% (single </w:t>
      </w:r>
      <w:r>
        <w:rPr>
          <w:rFonts w:ascii="Times New Roman" w:hAnsi="Times New Roman"/>
          <w:strike/>
          <w:color w:val="C00000"/>
          <w:sz w:val="24"/>
          <w:szCs w:val="24"/>
        </w:rPr>
        <w:t xml:space="preserve">class) </w:t>
      </w:r>
      <w:r>
        <w:rPr>
          <w:rFonts w:ascii="Times New Roman" w:hAnsi="Times New Roman"/>
          <w:color w:val="0645AD"/>
          <w:u w:val="single"/>
          <w:sz w:val="24"/>
          <w:szCs w:val="24"/>
        </w:rPr>
        <w:t xml:space="preserve">class of ownership)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Initial contribution to the Company | $[AMOUNT] [and/or described property] |</w:t>
      </w:r>
    </w:p>
    <w:p>
      <w:pPr>
        <w:keepLines/>
        <w:widowControl/>
        <w:spacing w:after="160"/>
        <w:jc w:val="both"/>
      </w:pPr>
      <w:r>
        <w:rPr>
          <w:rFonts w:ascii="Times New Roman" w:hAnsi="Times New Roman"/>
          <w:sz w:val="24"/>
          <w:szCs w:val="24"/>
        </w:rPr>
        <w:t xml:space="preserve">| Date of contribution | [DATE] |</w:t>
      </w:r>
    </w:p>
    <w:p>
      <w:pPr>
        <w:keepLines/>
        <w:widowControl/>
        <w:spacing w:after="160"/>
        <w:jc w:val="both"/>
      </w:pPr>
      <w:r>
        <w:rPr>
          <w:rFonts w:ascii="Times New Roman" w:hAnsi="Times New Roman"/>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[TOD BENEFICIARY NAME(S)], or if none is designated or the designation fails, the Membership Interest passes as provided by law. </w:t>
      </w:r>
      <w:r>
        <w:rPr>
          <w:rFonts w:ascii="Times New Roman" w:hAnsi="Times New Roman"/>
          <w:color w:val="0645AD"/>
          <w:u w:val="single"/>
          <w:sz w:val="24"/>
          <w:szCs w:val="24"/>
        </w:rPr>
        <w:t xml:space="preserve">A designation is effective only in favor of a beneficiary that is an eligible S corporation shareholder (Section 9.3(b)). </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Managed by | The Member, as protected-series manager (ss. 605.2304(1)-(2), 605.2107(1)(n), Fla. Stat.) |</w:t>
      </w:r>
    </w:p>
    <w:p>
      <w:pPr>
        <w:keepLines/>
        <w:widowControl/>
        <w:spacing w:after="160"/>
        <w:jc w:val="both"/>
      </w:pPr>
      <w:r>
        <w:rPr>
          <w:rFonts w:ascii="Times New Roman" w:hAnsi="Times New Roman"/>
          <w:sz w:val="24"/>
          <w:szCs w:val="24"/>
        </w:rPr>
        <w:t xml:space="preserve">| Contributions to this Protected Series | By the Company: [CONTRIBUTION]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8, Article 9, </w:t>
      </w:r>
      <w:r>
        <w:rPr>
          <w:rFonts w:ascii="Times New Roman" w:hAnsi="Times New Roman"/>
          <w:sz w:val="24"/>
          <w:szCs w:val="24"/>
        </w:rPr>
        <w:t xml:space="preserve">or non-variable provisions of the Act] |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Adopted effective [DATE] by the Company, acting through the 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[ADOPTER NAME], Member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(Member-Managed, Single Member / </w:t>
      </w:r>
      <w:r>
        <w:rPr>
          <w:rFonts w:ascii="Times New Roman" w:hAnsi="Times New Roman"/>
          <w:strike/>
          <w:color w:val="C00000"/>
          <w:sz w:val="24"/>
          <w:szCs w:val="24"/>
        </w:rPr>
        <w:t xml:space="preserve">Disregarded Entity), </w:t>
      </w:r>
      <w:r>
        <w:rPr>
          <w:rFonts w:ascii="Times New Roman" w:hAnsi="Times New Roman"/>
          <w:color w:val="0645AD"/>
          <w:u w:val="single"/>
          <w:sz w:val="24"/>
          <w:szCs w:val="24"/>
        </w:rPr>
        <w:t xml:space="preserve">S Corporation), </w:t>
      </w:r>
      <w:r>
        <w:rPr>
          <w:rFonts w:ascii="Times New Roman" w:hAnsi="Times New Roman"/>
          <w:sz w:val="24"/>
          <w:szCs w:val="24"/>
        </w:rPr>
        <w:t xml:space="preserve">v1 draft. Statutory citations verified against Online Sunshine: ss. 605.2103, 605.2107, 605.2201, 605.2202, 605.2301, 605.2303, 605.2304, 605.2401, 605.2501, 605.2604, 605.0302, 605.04074, 48.062, 711.50–711.512, Fla. Stat. </w:t>
      </w:r>
      <w:r>
        <w:rPr>
          <w:rFonts w:ascii="Times New Roman" w:hAnsi="Times New Roman"/>
          <w:color w:val="0645AD"/>
          <w:u w:val="single"/>
          <w:sz w:val="24"/>
          <w:szCs w:val="24"/>
        </w:rPr>
        <w:t xml:space="preserve">Code references: sections 1361, 1362, 1378. </w:t>
      </w:r>
    </w:p>
    <w:p>
      <w:pPr>
        <w:keepLines/>
        <w:widowControl/>
        <w:spacing w:after="160"/>
        <w:jc w:val="both"/>
      </w:pPr>
      <w:r>
        <w:rPr>
          <w:rFonts w:ascii="Times New Roman" w:hAnsi="Times New Roman"/>
          <w:sz w:val="24"/>
          <w:szCs w:val="24"/>
        </w:rPr>
        <w:t xml:space="preserve">[TITLE] of [COMPANY NAME], LLC — generated by MyFloridaSeriesLLC · Master [EDITION]</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