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Lines/>
        <w:widowControl/>
        <w:spacing w:after="60"/>
      </w:pPr>
      <w:r>
        <w:rPr>
          <w:rFonts w:ascii="Times New Roman" w:hAnsi="Times New Roman"/>
          <w:b/>
          <w:sz w:val="24"/>
          <w:szCs w:val="24"/>
        </w:rPr>
        <w:t xml:space="preserve">REDLINE</w:t>
      </w:r>
    </w:p>
    <w:p>
      <w:pPr>
        <w:keepLines/>
        <w:widowControl/>
        <w:spacing w:after="60"/>
      </w:pPr>
      <w:r>
        <w:rPr>
          <w:rFonts w:ascii="Times New Roman" w:hAnsi="Times New Roman"/>
          <w:sz w:val="24"/>
          <w:szCs w:val="24"/>
        </w:rPr>
        <w:t xml:space="preserve">templates-oa-multi.md  →  templates-oa-s.md</w:t>
      </w:r>
    </w:p>
    <w:p>
      <w:pPr>
        <w:keepLines/>
        <w:widowControl/>
        <w:spacing w:after="60"/>
        <w:jc w:val="both"/>
      </w:pPr>
      <w:r>
        <w:rPr>
          <w:rFonts w:ascii="Times New Roman" w:hAnsi="Times New Roman"/>
          <w:sz w:val="24"/>
          <w:szCs w:val="24"/>
        </w:rPr>
        <w:t xml:space="preserve">Struck red text appears in the first document only. Underlined blue text appears in the second only. Both are the blank forms as filed in the repository, with placeholders and alternative provisions intact.</w:t>
      </w:r>
    </w:p>
    <w:p>
      <w:pPr>
        <w:keepLines/>
        <w:widowControl/>
        <w:spacing w:after="320"/>
      </w:pPr>
      <w:r>
        <w:rPr>
          <w:rFonts w:ascii="Times New Roman" w:hAnsi="Times New Roman"/>
          <w:b/>
          <w:sz w:val="24"/>
          <w:szCs w:val="24"/>
        </w:rPr>
        <w:t xml:space="preserve">205 paragraphs identical · 15 changed · 0 only in the first · 7 only in the second</w:t>
      </w:r>
    </w:p>
    <w:p>
      <w:pPr>
        <w:keepLines/>
        <w:widowControl/>
        <w:spacing w:after="160"/>
        <w:jc w:val="both"/>
      </w:pPr>
      <w:r>
        <w:rPr>
          <w:rFonts w:ascii="Times New Roman" w:hAnsi="Times New Roman"/>
          <w:b/>
          <w:sz w:val="24"/>
          <w:szCs w:val="24"/>
        </w:rPr>
        <w:t xml:space="preserve">OPERATING AGREEMENT</w:t>
      </w:r>
    </w:p>
    <w:p>
      <w:pPr>
        <w:keepLines/>
        <w:widowControl/>
        <w:spacing w:after="160"/>
        <w:jc w:val="both"/>
      </w:pPr>
      <w:r>
        <w:rPr>
          <w:rFonts w:ascii="Times New Roman" w:hAnsi="Times New Roman"/>
          <w:b/>
          <w:sz w:val="24"/>
          <w:szCs w:val="24"/>
        </w:rPr>
        <w:t xml:space="preserve">OF</w:t>
      </w:r>
    </w:p>
    <w:p>
      <w:pPr>
        <w:keepLines/>
        <w:widowControl/>
        <w:spacing w:after="160"/>
        <w:jc w:val="both"/>
      </w:pPr>
      <w:r>
        <w:rPr>
          <w:rFonts w:ascii="Times New Roman" w:hAnsi="Times New Roman"/>
          <w:b/>
          <w:sz w:val="24"/>
          <w:szCs w:val="24"/>
        </w:rPr>
        <w:t xml:space="preserve">[COMPANY NAME], LLC</w:t>
      </w:r>
    </w:p>
    <w:p>
      <w:pPr>
        <w:keepLines/>
        <w:widowControl/>
        <w:spacing w:after="160"/>
        <w:jc w:val="both"/>
      </w:pPr>
      <w:r>
        <w:rPr>
          <w:rFonts w:ascii="Times New Roman" w:hAnsi="Times New Roman"/>
          <w:b/>
          <w:sz w:val="24"/>
          <w:szCs w:val="24"/>
        </w:rPr>
        <w:t xml:space="preserve">A FLORIDA PROTECTED SERIES LIMITED LIABILITY COMPANY</w:t>
      </w:r>
    </w:p>
    <w:p>
      <w:pPr>
        <w:keepLines/>
        <w:widowControl/>
        <w:spacing w:after="160"/>
        <w:jc w:val="both"/>
      </w:pPr>
      <w:r>
        <w:rPr>
          <w:rFonts w:ascii="Times New Roman" w:hAnsi="Times New Roman"/>
          <w:sz w:val="24"/>
          <w:szCs w:val="24"/>
        </w:rPr>
        <w:t xml:space="preserve">(Manager-Managed — </w:t>
      </w:r>
      <w:r>
        <w:rPr>
          <w:rFonts w:ascii="Times New Roman" w:hAnsi="Times New Roman"/>
          <w:strike/>
          <w:color w:val="C00000"/>
          <w:sz w:val="24"/>
          <w:szCs w:val="24"/>
        </w:rPr>
        <w:t xml:space="preserve">Multiple Members / Partnership Taxation) </w:t>
      </w:r>
      <w:r>
        <w:rPr>
          <w:rFonts w:ascii="Times New Roman" w:hAnsi="Times New Roman"/>
          <w:color w:val="0645AD"/>
          <w:u w:val="single"/>
          <w:sz w:val="24"/>
          <w:szCs w:val="24"/>
        </w:rPr>
        <w:t xml:space="preserve">S Corporation) </w:t>
      </w:r>
    </w:p>
    <w:p>
      <w:pPr>
        <w:keepLines/>
        <w:widowControl/>
        <w:spacing w:after="160"/>
        <w:jc w:val="both"/>
      </w:pPr>
      <w:r>
        <w:rPr>
          <w:rFonts w:ascii="Times New Roman" w:hAnsi="Times New Roman"/>
          <w:sz w:val="24"/>
          <w:szCs w:val="24"/>
        </w:rPr>
        <w:t xml:space="preserve">THIS OPERATING AGREEMENT (this "Agreement") of [COMPANY NAME], LLC,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Lines/>
        <w:widowControl/>
        <w:spacing w:after="160"/>
        <w:jc w:val="both"/>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protected series limited liability company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Lines/>
        <w:widowControl/>
        <w:spacing w:after="160"/>
        <w:jc w:val="both"/>
      </w:pPr>
      <w:r>
        <w:rPr>
          <w:rFonts w:ascii="Times New Roman" w:hAnsi="Times New Roman"/>
          <w:b/>
          <w:sz w:val="24"/>
          <w:szCs w:val="24"/>
        </w:rPr>
        <w:t xml:space="preserve">ARTICLE 1 — THE COMPANY</w:t>
      </w:r>
    </w:p>
    <w:p>
      <w:pPr>
        <w:keepLines/>
        <w:widowControl/>
        <w:spacing w:after="160"/>
        <w:jc w:val="both"/>
      </w:pPr>
      <w:r>
        <w:rPr>
          <w:rFonts w:ascii="Times New Roman" w:hAnsi="Times New Roman"/>
          <w:sz w:val="24"/>
          <w:szCs w:val="24"/>
        </w:rPr>
        <w:t xml:space="preserve">1.1 Definitions. Capitalized terms have the meanings set forth in Article 2 or in the Section in which they are used.</w:t>
      </w:r>
    </w:p>
    <w:p>
      <w:pPr>
        <w:keepLines/>
        <w:widowControl/>
        <w:spacing w:after="160"/>
        <w:jc w:val="both"/>
      </w:pPr>
      <w:r>
        <w:rPr>
          <w:rFonts w:ascii="Times New Roman" w:hAnsi="Times New Roman"/>
          <w:sz w:val="24"/>
          <w:szCs w:val="24"/>
        </w:rPr>
        <w:t xml:space="preserve">1.2 Formation; Status as Protected Series LLC.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protected series limited liability company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sz w:val="24"/>
          <w:szCs w:val="24"/>
        </w:rPr>
        <w:t xml:space="preserve">1.3 Name; Names of Protected Series. The name of the Company is [COMPANY NAME], LLC.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sz w:val="24"/>
          <w:szCs w:val="24"/>
        </w:rPr>
        <w:t xml:space="preserve">1.4 Purposes and Powers.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sz w:val="24"/>
          <w:szCs w:val="24"/>
        </w:rPr>
        <w:t xml:space="preserve">1.5 Principal Office.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sz w:val="24"/>
          <w:szCs w:val="24"/>
        </w:rPr>
        <w:t xml:space="preserve">1.6 Registered Agent and Registered Office.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sz w:val="24"/>
          <w:szCs w:val="24"/>
        </w:rPr>
        <w:t xml:space="preserve">1.7 Term.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sz w:val="24"/>
          <w:szCs w:val="24"/>
        </w:rPr>
        <w:t xml:space="preserve">1.8 Location of Records.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sz w:val="24"/>
          <w:szCs w:val="24"/>
        </w:rPr>
        <w:t xml:space="preserve">1.9 Filings.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sz w:val="24"/>
          <w:szCs w:val="24"/>
        </w:rPr>
        <w:t xml:space="preserve">1.10 How Assets Are Associated.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sz w:val="24"/>
          <w:szCs w:val="24"/>
        </w:rPr>
        <w:t xml:space="preserve">1.11 Waiver of Partition Rights. Each Member irrevocably waives any right to maintain an action for partition or any similar action with respect to any property of the Company or of any Protected Series.</w:t>
      </w:r>
    </w:p>
    <w:p>
      <w:pPr>
        <w:keepLines/>
        <w:widowControl/>
        <w:spacing w:after="160"/>
        <w:jc w:val="both"/>
      </w:pPr>
      <w:r>
        <w:rPr>
          <w:rFonts w:ascii="Times New Roman" w:hAnsi="Times New Roman"/>
          <w:b/>
          <w:sz w:val="24"/>
          <w:szCs w:val="24"/>
        </w:rPr>
        <w:t xml:space="preserve">ARTICLE 2 — DEFINITIONS</w:t>
      </w:r>
    </w:p>
    <w:p>
      <w:pPr>
        <w:keepLines/>
        <w:widowControl/>
        <w:spacing w:after="160"/>
        <w:jc w:val="both"/>
      </w:pPr>
      <w:r>
        <w:rPr>
          <w:rFonts w:ascii="Times New Roman" w:hAnsi="Times New Roman"/>
          <w:sz w:val="24"/>
          <w:szCs w:val="24"/>
        </w:rPr>
        <w:t xml:space="preserve">2.1 "Act"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sz w:val="24"/>
          <w:szCs w:val="24"/>
        </w:rPr>
        <w:t xml:space="preserve">2.2 "Associated Asset"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sz w:val="24"/>
          <w:szCs w:val="24"/>
        </w:rPr>
        <w:t xml:space="preserve">2.3 "Associated Liability"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sz w:val="24"/>
          <w:szCs w:val="24"/>
        </w:rPr>
        <w:t xml:space="preserve">2.4 "Associated Member"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keepLines/>
        <w:widowControl/>
        <w:spacing w:after="160"/>
        <w:jc w:val="both"/>
      </w:pPr>
      <w:r>
        <w:rPr>
          <w:rFonts w:ascii="Times New Roman" w:hAnsi="Times New Roman"/>
          <w:sz w:val="24"/>
          <w:szCs w:val="24"/>
        </w:rPr>
        <w:t xml:space="preserve">2.5 "Company" means [COMPANY NAME], LLC.</w:t>
      </w:r>
    </w:p>
    <w:p>
      <w:pPr>
        <w:keepLines/>
        <w:widowControl/>
        <w:spacing w:after="160"/>
        <w:jc w:val="both"/>
      </w:pPr>
      <w:r>
        <w:rPr>
          <w:rFonts w:ascii="Times New Roman" w:hAnsi="Times New Roman"/>
          <w:sz w:val="24"/>
          <w:szCs w:val="24"/>
        </w:rPr>
        <w:t xml:space="preserve">2.6 "Immediate Family Member"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sz w:val="24"/>
          <w:szCs w:val="24"/>
        </w:rPr>
        <w:t xml:space="preserve">2.7 "Incapacitated"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keepLines/>
        <w:widowControl/>
        <w:spacing w:after="160"/>
        <w:jc w:val="both"/>
      </w:pPr>
      <w:r>
        <w:rPr>
          <w:rFonts w:ascii="Times New Roman" w:hAnsi="Times New Roman"/>
          <w:sz w:val="24"/>
          <w:szCs w:val="24"/>
        </w:rPr>
        <w:t xml:space="preserve">2.8 "Involuntary Transfer"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sz w:val="24"/>
          <w:szCs w:val="24"/>
        </w:rPr>
        <w:t xml:space="preserve">2.9 "Majority in Interest"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sz w:val="24"/>
          <w:szCs w:val="24"/>
        </w:rPr>
        <w:t xml:space="preserve">2.10 "Manager" means the person named in Section 5.1 and any successor designated under this Agreement.</w:t>
      </w:r>
    </w:p>
    <w:p>
      <w:pPr>
        <w:keepLines/>
        <w:widowControl/>
        <w:spacing w:after="160"/>
        <w:jc w:val="both"/>
      </w:pPr>
      <w:r>
        <w:rPr>
          <w:rFonts w:ascii="Times New Roman" w:hAnsi="Times New Roman"/>
          <w:sz w:val="24"/>
          <w:szCs w:val="24"/>
        </w:rPr>
        <w:t xml:space="preserve">2.11 "Member"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sz w:val="24"/>
          <w:szCs w:val="24"/>
        </w:rPr>
        <w:t xml:space="preserve">2.12 "Membership Interest"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sz w:val="24"/>
          <w:szCs w:val="24"/>
        </w:rPr>
        <w:t xml:space="preserve">2.13 "Percentage Interest"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sz w:val="24"/>
          <w:szCs w:val="24"/>
        </w:rPr>
        <w:t xml:space="preserve">2.14 "Protected Series" or "PS" means a protected series of the Company established under s. 605.2201, Florida Statutes, and identified in a Series Exhibit.</w:t>
      </w:r>
    </w:p>
    <w:p>
      <w:pPr>
        <w:keepLines/>
        <w:widowControl/>
        <w:spacing w:after="160"/>
        <w:jc w:val="both"/>
      </w:pPr>
      <w:r>
        <w:rPr>
          <w:rFonts w:ascii="Times New Roman" w:hAnsi="Times New Roman"/>
          <w:sz w:val="24"/>
          <w:szCs w:val="24"/>
        </w:rPr>
        <w:t xml:space="preserve">2.15 "Protected Series Designation" means a designation of a protected series filed with the Department under s. 605.2201, Florida Statutes, as amended from time to time.</w:t>
      </w:r>
    </w:p>
    <w:p>
      <w:pPr>
        <w:keepLines/>
        <w:widowControl/>
        <w:spacing w:after="160"/>
        <w:jc w:val="both"/>
      </w:pPr>
      <w:r>
        <w:rPr>
          <w:rFonts w:ascii="Times New Roman" w:hAnsi="Times New Roman"/>
          <w:sz w:val="24"/>
          <w:szCs w:val="24"/>
        </w:rPr>
        <w:t xml:space="preserve">2.16 "Protected Series Manager" means the person responsible for management of a Protected Series under Section 5.2.</w:t>
      </w:r>
    </w:p>
    <w:p>
      <w:pPr>
        <w:keepLines/>
        <w:widowControl/>
        <w:spacing w:after="160"/>
        <w:jc w:val="both"/>
      </w:pPr>
      <w:r>
        <w:rPr>
          <w:rFonts w:ascii="Times New Roman" w:hAnsi="Times New Roman"/>
          <w:sz w:val="24"/>
          <w:szCs w:val="24"/>
        </w:rPr>
        <w:t xml:space="preserve">2.17 "Series Exhibit"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sz w:val="24"/>
          <w:szCs w:val="24"/>
        </w:rPr>
        <w:t xml:space="preserve">2.18 "Transfer" means any assignment, transfer, conveyance, devise, gift, pledge, hypothecation, encumbrance, or other disposition, direct or indirect, voluntary or involuntary, in trust or otherwise, and as a verb has a corresponding meaning.</w:t>
      </w:r>
    </w:p>
    <w:p>
      <w:pPr>
        <w:keepLines/>
        <w:widowControl/>
        <w:spacing w:after="160"/>
        <w:jc w:val="both"/>
      </w:pPr>
      <w:r>
        <w:rPr>
          <w:rFonts w:ascii="Times New Roman" w:hAnsi="Times New Roman"/>
          <w:b/>
          <w:sz w:val="24"/>
          <w:szCs w:val="24"/>
        </w:rPr>
        <w:t xml:space="preserve">ARTICLE 3 — PROTECTED SERIES</w:t>
      </w:r>
    </w:p>
    <w:p>
      <w:pPr>
        <w:keepLines/>
        <w:widowControl/>
        <w:spacing w:after="160"/>
        <w:jc w:val="both"/>
      </w:pPr>
      <w:r>
        <w:rPr>
          <w:rFonts w:ascii="Times New Roman" w:hAnsi="Times New Roman"/>
          <w:sz w:val="24"/>
          <w:szCs w:val="24"/>
        </w:rPr>
        <w:t xml:space="preserve">3.1 Establishment. With the affirmative vote or consent of all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w:t>
      </w:r>
    </w:p>
    <w:p>
      <w:pPr>
        <w:keepLines/>
        <w:widowControl/>
        <w:spacing w:after="160"/>
        <w:jc w:val="both"/>
      </w:pPr>
      <w:r>
        <w:rPr>
          <w:rFonts w:ascii="Times New Roman" w:hAnsi="Times New Roman"/>
          <w:sz w:val="24"/>
          <w:szCs w:val="24"/>
        </w:rPr>
        <w:t xml:space="preserve">3.2 Status of Each Protected Series.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not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Lines/>
        <w:widowControl/>
        <w:spacing w:after="160"/>
        <w:jc w:val="both"/>
      </w:pPr>
      <w:r>
        <w:rPr>
          <w:rFonts w:ascii="Times New Roman" w:hAnsi="Times New Roman"/>
          <w:sz w:val="24"/>
          <w:szCs w:val="24"/>
        </w:rPr>
        <w:t xml:space="preserve">3.3 Limitation of Liability Among Series (Statutory Shields).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sz w:val="24"/>
          <w:szCs w:val="24"/>
        </w:rPr>
        <w:t xml:space="preserve">3.4 Dissolution of a Protected Series Distinguished.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sz w:val="24"/>
          <w:szCs w:val="24"/>
        </w:rPr>
        <w:t xml:space="preserve">3.5 Series Exhibits Control Series Terms.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sz w:val="24"/>
          <w:szCs w:val="24"/>
        </w:rPr>
        <w:t xml:space="preserve">3.6 Company as Owner.</w:t>
      </w:r>
    </w:p>
    <w:p>
      <w:pPr>
        <w:keepLines/>
        <w:widowControl/>
        <w:spacing w:after="160"/>
        <w:jc w:val="both"/>
      </w:pPr>
      <w:r>
        <w:rPr>
          <w:rFonts w:ascii="Times New Roman" w:hAnsi="Times New Roman"/>
          <w:sz w:val="24"/>
          <w:szCs w:val="24"/>
        </w:rPr>
        <w:t xml:space="preserve">(a) Ownership.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Transferee provisions inapplicable to the Company.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sz w:val="24"/>
          <w:szCs w:val="24"/>
        </w:rPr>
        <w:t xml:space="preserve">(c) No transfer of a protected-series transferable interest.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Lines/>
        <w:widowControl/>
        <w:spacing w:after="160"/>
        <w:jc w:val="both"/>
      </w:pPr>
      <w:r>
        <w:rPr>
          <w:rFonts w:ascii="Times New Roman" w:hAnsi="Times New Roman"/>
          <w:b/>
          <w:sz w:val="24"/>
          <w:szCs w:val="24"/>
        </w:rPr>
        <w:t xml:space="preserve">ARTICLE 4 — MEMBERS; VOTING; MEMBER DUTIES</w:t>
      </w:r>
    </w:p>
    <w:p>
      <w:pPr>
        <w:keepLines/>
        <w:widowControl/>
        <w:spacing w:after="160"/>
        <w:jc w:val="both"/>
      </w:pPr>
      <w:r>
        <w:rPr>
          <w:rFonts w:ascii="Times New Roman" w:hAnsi="Times New Roman"/>
          <w:sz w:val="24"/>
          <w:szCs w:val="24"/>
        </w:rPr>
        <w:t xml:space="preserve">4.1 Members; Percentage Interests. The Members and their Percentage Interests are set forth on Exhibit A. Membership interests are of a single class and are expressed as percentages; no certificates shall be issued unless the Manager determines otherwise. Each Member's interest in the Company is personal property for all purposes.</w:t>
      </w:r>
    </w:p>
    <w:p>
      <w:pPr>
        <w:keepLines/>
        <w:widowControl/>
        <w:spacing w:after="160"/>
        <w:jc w:val="both"/>
      </w:pPr>
      <w:r>
        <w:rPr>
          <w:rFonts w:ascii="Times New Roman" w:hAnsi="Times New Roman"/>
          <w:sz w:val="24"/>
          <w:szCs w:val="24"/>
        </w:rPr>
        <w:t xml:space="preserve">4.2 No Series-Level Ownership.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sz w:val="24"/>
          <w:szCs w:val="24"/>
        </w:rPr>
        <w:t xml:space="preserve">4.3 Voting.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sz w:val="24"/>
          <w:szCs w:val="24"/>
        </w:rPr>
        <w:t xml:space="preserve">4.4 Meetings; Written Consents.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sz w:val="24"/>
          <w:szCs w:val="24"/>
        </w:rPr>
        <w:t xml:space="preserve">4.5 Limited Liability; No Agency.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sz w:val="24"/>
          <w:szCs w:val="24"/>
        </w:rPr>
        <w:t xml:space="preserve">4.6 Duty to Participate in Governance.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sz w:val="24"/>
          <w:szCs w:val="24"/>
        </w:rPr>
        <w:t xml:space="preserve">4.7 Competition. [SELECT ONE ALTERNATIVE — see Instructions]</w:t>
      </w:r>
    </w:p>
    <w:p>
      <w:pPr>
        <w:keepLines/>
        <w:widowControl/>
        <w:spacing w:after="160"/>
        <w:jc w:val="both"/>
      </w:pPr>
      <w:r>
        <w:rPr>
          <w:rFonts w:ascii="Times New Roman" w:hAnsi="Times New Roman"/>
          <w:sz w:val="24"/>
          <w:szCs w:val="24"/>
        </w:rPr>
        <w:t xml:space="preserve">[ ] Alternative A — Noncompetition.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z w:val="24"/>
          <w:szCs w:val="24"/>
        </w:rPr>
        <w:t xml:space="preserve">[ ] Alternative B — Competition Permitted.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(Retain the selected Alternative and delete the other. If Alternative B is selected, replace Section 11.1(c) with "(c) [Reserved.]" — do not renumber.)</w:t>
      </w:r>
    </w:p>
    <w:p>
      <w:pPr>
        <w:keepLines/>
        <w:widowControl/>
        <w:spacing w:after="160"/>
        <w:jc w:val="both"/>
      </w:pPr>
      <w:r>
        <w:rPr>
          <w:rFonts w:ascii="Times New Roman" w:hAnsi="Times New Roman"/>
          <w:sz w:val="24"/>
          <w:szCs w:val="24"/>
        </w:rPr>
        <w:t xml:space="preserve">4.8 Confidentiality.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sz w:val="24"/>
          <w:szCs w:val="24"/>
        </w:rPr>
        <w:t xml:space="preserve">4.9 Non-Disparagement; No Interference.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sz w:val="24"/>
          <w:szCs w:val="24"/>
        </w:rPr>
        <w:t xml:space="preserve">4.10 Information Rights.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sz w:val="24"/>
          <w:szCs w:val="24"/>
        </w:rPr>
        <w:t xml:space="preserve">4.11 Transfer on Death Designation.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keepLines/>
        <w:widowControl/>
        <w:spacing w:after="160"/>
        <w:jc w:val="both"/>
      </w:pPr>
      <w:r>
        <w:rPr>
          <w:rFonts w:ascii="Times New Roman" w:hAnsi="Times New Roman"/>
          <w:sz w:val="24"/>
          <w:szCs w:val="24"/>
        </w:rPr>
        <w:t xml:space="preserve">4.12 Incapacity of a Member.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the Manager, and the other Members may rely on a certified copy of the power of attorney or of the letters of guardianship without further inquiry.</w:t>
      </w:r>
    </w:p>
    <w:p>
      <w:pPr>
        <w:keepLines/>
        <w:widowControl/>
        <w:spacing w:after="160"/>
        <w:jc w:val="both"/>
      </w:pPr>
      <w:r>
        <w:rPr>
          <w:rFonts w:ascii="Times New Roman" w:hAnsi="Times New Roman"/>
          <w:b/>
          <w:sz w:val="24"/>
          <w:szCs w:val="24"/>
        </w:rPr>
        <w:t xml:space="preserve">ARTICLE 5 — MANAGEMENT</w:t>
      </w:r>
    </w:p>
    <w:p>
      <w:pPr>
        <w:keepLines/>
        <w:widowControl/>
        <w:spacing w:after="160"/>
        <w:jc w:val="both"/>
      </w:pPr>
      <w:r>
        <w:rPr>
          <w:rFonts w:ascii="Times New Roman" w:hAnsi="Times New Roman"/>
          <w:sz w:val="24"/>
          <w:szCs w:val="24"/>
        </w:rPr>
        <w:t xml:space="preserve">5.1 Manager-Managed; the Manager. The Company is manager-managed as provided in its Articles of Organization and this Agreement. [MANAGER APPOINTMENT]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w:t>
      </w:r>
    </w:p>
    <w:p>
      <w:pPr>
        <w:keepLines/>
        <w:widowControl/>
        <w:spacing w:after="160"/>
        <w:jc w:val="both"/>
      </w:pPr>
      <w:r>
        <w:rPr>
          <w:rFonts w:ascii="Times New Roman" w:hAnsi="Times New Roman"/>
          <w:sz w:val="24"/>
          <w:szCs w:val="24"/>
        </w:rPr>
        <w:t xml:space="preserve">5.2 Management of Each Protected Series. Each Protected Series is manager-managed.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keepLines/>
        <w:widowControl/>
        <w:spacing w:after="160"/>
        <w:jc w:val="both"/>
      </w:pPr>
      <w:r>
        <w:rPr>
          <w:rFonts w:ascii="Times New Roman" w:hAnsi="Times New Roman"/>
          <w:sz w:val="24"/>
          <w:szCs w:val="24"/>
        </w:rPr>
        <w:t xml:space="preserve">5.3 Authority of the Manager.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Lines/>
        <w:widowControl/>
        <w:spacing w:after="160"/>
        <w:jc w:val="both"/>
      </w:pPr>
      <w:r>
        <w:rPr>
          <w:rFonts w:ascii="Times New Roman" w:hAnsi="Times New Roman"/>
          <w:sz w:val="24"/>
          <w:szCs w:val="24"/>
        </w:rPr>
        <w:t xml:space="preserve">5.4 Actions Requiring Member Approval. Notwithstanding Section 5.3, neither the Manager nor any Protected Series Manager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all Members (Section 3.1);</w:t>
      </w:r>
    </w:p>
    <w:p>
      <w:pPr>
        <w:keepLines/>
        <w:widowControl/>
        <w:spacing w:after="160"/>
        <w:jc w:val="both"/>
      </w:pPr>
      <w:r>
        <w:rPr>
          <w:rFonts w:ascii="Times New Roman" w:hAnsi="Times New Roman"/>
          <w:sz w:val="24"/>
          <w:szCs w:val="24"/>
        </w:rPr>
        <w:t xml:space="preserve">(b) cause any Associated Asset to become an Associated Asset of the Company or of a different Protected Series — the consent of a Majority in Interest;</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all Members;</w:t>
      </w:r>
    </w:p>
    <w:p>
      <w:pPr>
        <w:keepLines/>
        <w:widowControl/>
        <w:spacing w:after="160"/>
        <w:jc w:val="both"/>
      </w:pPr>
      <w:r>
        <w:rPr>
          <w:rFonts w:ascii="Times New Roman" w:hAnsi="Times New Roman"/>
          <w:sz w:val="24"/>
          <w:szCs w:val="24"/>
        </w:rPr>
        <w:t xml:space="preserve">(d) merge the Company as permitted by the Act — the consent of all Members;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all Members;</w:t>
      </w:r>
    </w:p>
    <w:p>
      <w:pPr>
        <w:keepLines/>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 or</w:t>
      </w:r>
    </w:p>
    <w:p>
      <w:pPr>
        <w:keepLines/>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all Members.</w:t>
      </w:r>
    </w:p>
    <w:p>
      <w:pPr>
        <w:keepLines/>
        <w:widowControl/>
        <w:spacing w:after="160"/>
        <w:jc w:val="both"/>
      </w:pPr>
      <w:r>
        <w:rPr>
          <w:rFonts w:ascii="Times New Roman" w:hAnsi="Times New Roman"/>
          <w:sz w:val="24"/>
          <w:szCs w:val="24"/>
        </w:rPr>
        <w:t xml:space="preserve">5.5 Standard of Conduct; Exculpation. The Manager and each Protected Series Manager shall discharge their duties consistent with the Act, including the duties applicable to managers and protected-series managers.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sz w:val="24"/>
          <w:szCs w:val="24"/>
        </w:rPr>
        <w:t xml:space="preserve">5.6 Indemnification.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exceeding the authority conferred by Section 5.4; provided, that any indemnification obligation relating to the activities of a particular Protected Series is an Associated Liability of that Protected Series, payable solely from its Associated Assets, and any indemnification obligation relating to the activities of the Company generally is payable solely from the Associated Assets of the Company. A Manager who exceeds the authority conferred by Section 5.4 is liable to the Company or the affected Protected Series for any loss caused by that act, and the Company or Protected Series is entitled to indemnity from that Manager.</w:t>
      </w:r>
    </w:p>
    <w:p>
      <w:pPr>
        <w:keepLines/>
        <w:widowControl/>
        <w:spacing w:after="160"/>
        <w:jc w:val="both"/>
      </w:pPr>
      <w:r>
        <w:rPr>
          <w:rFonts w:ascii="Times New Roman" w:hAnsi="Times New Roman"/>
          <w:sz w:val="24"/>
          <w:szCs w:val="24"/>
        </w:rPr>
        <w:t xml:space="preserve">5.7 Compensation; Reimbursement; Shared Expenses.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keepLines/>
        <w:widowControl/>
        <w:spacing w:after="160"/>
        <w:jc w:val="both"/>
      </w:pPr>
      <w:r>
        <w:rPr>
          <w:rFonts w:ascii="Times New Roman" w:hAnsi="Times New Roman"/>
          <w:sz w:val="24"/>
          <w:szCs w:val="24"/>
        </w:rPr>
        <w:t xml:space="preserve">5.8 Statement of Authority. With the consent of all Members required by Section 5.4(i),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 The limitations in Section 5.4 apply to the Manager whether or not a statement of authority is filed or recorded.</w:t>
      </w:r>
    </w:p>
    <w:p>
      <w:pPr>
        <w:keepLines/>
        <w:widowControl/>
        <w:spacing w:after="160"/>
        <w:jc w:val="both"/>
      </w:pPr>
      <w:r>
        <w:rPr>
          <w:rFonts w:ascii="Times New Roman" w:hAnsi="Times New Roman"/>
          <w:sz w:val="24"/>
          <w:szCs w:val="24"/>
        </w:rPr>
        <w:t xml:space="preserve">5.9 Competition; Other Activities of the Manager. [SELECT THE SAME ALTERNATIVE AS SECTION 4.7]</w:t>
      </w:r>
    </w:p>
    <w:p>
      <w:pPr>
        <w:keepLines/>
        <w:widowControl/>
        <w:spacing w:after="160"/>
        <w:jc w:val="both"/>
      </w:pPr>
      <w:r>
        <w:rPr>
          <w:rFonts w:ascii="Times New Roman" w:hAnsi="Times New Roman"/>
          <w:sz w:val="24"/>
          <w:szCs w:val="24"/>
        </w:rPr>
        <w:t xml:space="preserve">[ ] Alternative A — Noncompetition.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z w:val="24"/>
          <w:szCs w:val="24"/>
        </w:rPr>
        <w:t xml:space="preserve">[ ] Alternative B — Competition Permitted.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(Retain the Alternative selected in Section 4.7 and delete the other.)</w:t>
      </w:r>
    </w:p>
    <w:p>
      <w:pPr>
        <w:keepLines/>
        <w:widowControl/>
        <w:spacing w:after="160"/>
        <w:jc w:val="both"/>
      </w:pPr>
      <w:r>
        <w:rPr>
          <w:rFonts w:ascii="Times New Roman" w:hAnsi="Times New Roman"/>
          <w:sz w:val="24"/>
          <w:szCs w:val="24"/>
        </w:rPr>
        <w:t xml:space="preserve">ARTICLE 6 — </w:t>
      </w:r>
      <w:r>
        <w:rPr>
          <w:rFonts w:ascii="Times New Roman" w:hAnsi="Times New Roman"/>
          <w:strike/>
          <w:color w:val="C00000"/>
          <w:sz w:val="24"/>
          <w:szCs w:val="24"/>
        </w:rPr>
        <w:t xml:space="preserve">CAPITAL; </w:t>
      </w:r>
      <w:r>
        <w:rPr>
          <w:rFonts w:ascii="Times New Roman" w:hAnsi="Times New Roman"/>
          <w:sz w:val="24"/>
          <w:szCs w:val="24"/>
        </w:rPr>
        <w:t xml:space="preserve">CAPITAL </w:t>
      </w:r>
      <w:r>
        <w:rPr>
          <w:rFonts w:ascii="Times New Roman" w:hAnsi="Times New Roman"/>
          <w:strike/>
          <w:color w:val="C00000"/>
          <w:sz w:val="24"/>
          <w:szCs w:val="24"/>
        </w:rPr>
        <w:t xml:space="preserve">ACCOUNTS </w:t>
      </w:r>
    </w:p>
    <w:p>
      <w:pPr>
        <w:keepLines/>
        <w:widowControl/>
        <w:spacing w:after="160"/>
        <w:jc w:val="both"/>
      </w:pPr>
      <w:r>
        <w:rPr>
          <w:rFonts w:ascii="Times New Roman" w:hAnsi="Times New Roman"/>
          <w:sz w:val="24"/>
          <w:szCs w:val="24"/>
        </w:rPr>
        <w:t xml:space="preserve">6.1 Initial Contributions.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sz w:val="24"/>
          <w:szCs w:val="24"/>
        </w:rPr>
        <w:t xml:space="preserve">6.2 Additional Capital Contributions. [OPTIONAL PROVISION — include or omit; see Instructions]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sz w:val="24"/>
          <w:szCs w:val="24"/>
        </w:rPr>
        <w:t xml:space="preserve">6.3 Failure to Contribute.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sz w:val="24"/>
          <w:szCs w:val="24"/>
        </w:rPr>
        <w:t xml:space="preserve">6.4 No Interest; No Withdrawal.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sz w:val="24"/>
          <w:szCs w:val="24"/>
        </w:rPr>
        <w:t xml:space="preserve">6.5 Member Loans.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sz w:val="24"/>
          <w:szCs w:val="24"/>
        </w:rPr>
        <w:t xml:space="preserve">6.6 </w:t>
      </w:r>
      <w:r>
        <w:rPr>
          <w:rFonts w:ascii="Times New Roman" w:hAnsi="Times New Roman"/>
          <w:strike/>
          <w:color w:val="C00000"/>
          <w:sz w:val="24"/>
          <w:szCs w:val="24"/>
        </w:rPr>
        <w:t xml:space="preserve">Capital Accounts. A capital account </w:t>
      </w:r>
      <w:r>
        <w:rPr>
          <w:rFonts w:ascii="Times New Roman" w:hAnsi="Times New Roman"/>
          <w:color w:val="0645AD"/>
          <w:u w:val="single"/>
          <w:sz w:val="24"/>
          <w:szCs w:val="24"/>
        </w:rPr>
        <w:t xml:space="preserve">Contribution Records; Identical Rights. The Company </w:t>
      </w:r>
      <w:r>
        <w:rPr>
          <w:rFonts w:ascii="Times New Roman" w:hAnsi="Times New Roman"/>
          <w:sz w:val="24"/>
          <w:szCs w:val="24"/>
        </w:rPr>
        <w:t xml:space="preserve">shall </w:t>
      </w:r>
      <w:r>
        <w:rPr>
          <w:rFonts w:ascii="Times New Roman" w:hAnsi="Times New Roman"/>
          <w:strike/>
          <w:color w:val="C00000"/>
          <w:sz w:val="24"/>
          <w:szCs w:val="24"/>
        </w:rPr>
        <w:t xml:space="preserve">be established </w:t>
      </w:r>
      <w:r>
        <w:rPr>
          <w:rFonts w:ascii="Times New Roman" w:hAnsi="Times New Roman"/>
          <w:color w:val="0645AD"/>
          <w:u w:val="single"/>
          <w:sz w:val="24"/>
          <w:szCs w:val="24"/>
        </w:rPr>
        <w:t xml:space="preserve">maintain a record of each Member's contributions to the Company </w:t>
      </w:r>
      <w:r>
        <w:rPr>
          <w:rFonts w:ascii="Times New Roman" w:hAnsi="Times New Roman"/>
          <w:sz w:val="24"/>
          <w:szCs w:val="24"/>
        </w:rPr>
        <w:t xml:space="preserve">and </w:t>
      </w:r>
      <w:r>
        <w:rPr>
          <w:rFonts w:ascii="Times New Roman" w:hAnsi="Times New Roman"/>
          <w:strike/>
          <w:color w:val="C00000"/>
          <w:sz w:val="24"/>
          <w:szCs w:val="24"/>
        </w:rPr>
        <w:t xml:space="preserve">maintained for </w:t>
      </w:r>
      <w:r>
        <w:rPr>
          <w:rFonts w:ascii="Times New Roman" w:hAnsi="Times New Roman"/>
          <w:color w:val="0645AD"/>
          <w:u w:val="single"/>
          <w:sz w:val="24"/>
          <w:szCs w:val="24"/>
        </w:rPr>
        <w:t xml:space="preserve">to </w:t>
      </w:r>
      <w:r>
        <w:rPr>
          <w:rFonts w:ascii="Times New Roman" w:hAnsi="Times New Roman"/>
          <w:sz w:val="24"/>
          <w:szCs w:val="24"/>
        </w:rPr>
        <w:t xml:space="preserve">each </w:t>
      </w:r>
      <w:r>
        <w:rPr>
          <w:rFonts w:ascii="Times New Roman" w:hAnsi="Times New Roman"/>
          <w:strike/>
          <w:color w:val="C00000"/>
          <w:sz w:val="24"/>
          <w:szCs w:val="24"/>
        </w:rPr>
        <w:t xml:space="preserve">Member reflecting the Member's capital in the Company. Capital accounts shall be maintained in accordance with the capital accounting rules </w:t>
      </w:r>
      <w:r>
        <w:rPr>
          <w:rFonts w:ascii="Times New Roman" w:hAnsi="Times New Roman"/>
          <w:color w:val="0645AD"/>
          <w:u w:val="single"/>
          <w:sz w:val="24"/>
          <w:szCs w:val="24"/>
        </w:rPr>
        <w:t xml:space="preserve">Protected Series. Contributions do not bear interest and confer no priority or preference </w:t>
      </w:r>
      <w:r>
        <w:rPr>
          <w:rFonts w:ascii="Times New Roman" w:hAnsi="Times New Roman"/>
          <w:sz w:val="24"/>
          <w:szCs w:val="24"/>
        </w:rPr>
        <w:t xml:space="preserve">of </w:t>
      </w:r>
      <w:r>
        <w:rPr>
          <w:rFonts w:ascii="Times New Roman" w:hAnsi="Times New Roman"/>
          <w:strike/>
          <w:color w:val="C00000"/>
          <w:sz w:val="24"/>
          <w:szCs w:val="24"/>
        </w:rPr>
        <w:t xml:space="preserve">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w:t>
      </w:r>
      <w:r>
        <w:rPr>
          <w:rFonts w:ascii="Times New Roman" w:hAnsi="Times New Roman"/>
          <w:color w:val="0645AD"/>
          <w:u w:val="single"/>
          <w:sz w:val="24"/>
          <w:szCs w:val="24"/>
        </w:rPr>
        <w:t xml:space="preserve">any kind: every </w:t>
      </w:r>
      <w:r>
        <w:rPr>
          <w:rFonts w:ascii="Times New Roman" w:hAnsi="Times New Roman"/>
          <w:sz w:val="24"/>
          <w:szCs w:val="24"/>
        </w:rPr>
        <w:t xml:space="preserve">Membership Interest </w:t>
      </w:r>
      <w:r>
        <w:rPr>
          <w:rFonts w:ascii="Times New Roman" w:hAnsi="Times New Roman"/>
          <w:strike/>
          <w:color w:val="C00000"/>
          <w:sz w:val="24"/>
          <w:szCs w:val="24"/>
        </w:rPr>
        <w:t xml:space="preserve">succeeds </w:t>
      </w:r>
      <w:r>
        <w:rPr>
          <w:rFonts w:ascii="Times New Roman" w:hAnsi="Times New Roman"/>
          <w:color w:val="0645AD"/>
          <w:u w:val="single"/>
          <w:sz w:val="24"/>
          <w:szCs w:val="24"/>
        </w:rPr>
        <w:t xml:space="preserve">carries rights </w:t>
      </w:r>
      <w:r>
        <w:rPr>
          <w:rFonts w:ascii="Times New Roman" w:hAnsi="Times New Roman"/>
          <w:sz w:val="24"/>
          <w:szCs w:val="24"/>
        </w:rPr>
        <w:t xml:space="preserve">to </w:t>
      </w:r>
      <w:r>
        <w:rPr>
          <w:rFonts w:ascii="Times New Roman" w:hAnsi="Times New Roman"/>
          <w:strike/>
          <w:color w:val="C00000"/>
          <w:sz w:val="24"/>
          <w:szCs w:val="24"/>
        </w:rPr>
        <w:t xml:space="preserve">the portion of the transferor's capital account (and sub-accounts) attributable </w:t>
      </w:r>
      <w:r>
        <w:rPr>
          <w:rFonts w:ascii="Times New Roman" w:hAnsi="Times New Roman"/>
          <w:color w:val="0645AD"/>
          <w:u w:val="single"/>
          <w:sz w:val="24"/>
          <w:szCs w:val="24"/>
        </w:rPr>
        <w:t xml:space="preserve">allocations, distributions, and liquidation proceeds identical in proportion </w:t>
      </w:r>
      <w:r>
        <w:rPr>
          <w:rFonts w:ascii="Times New Roman" w:hAnsi="Times New Roman"/>
          <w:sz w:val="24"/>
          <w:szCs w:val="24"/>
        </w:rPr>
        <w:t xml:space="preserve">to </w:t>
      </w:r>
      <w:r>
        <w:rPr>
          <w:rFonts w:ascii="Times New Roman" w:hAnsi="Times New Roman"/>
          <w:strike/>
          <w:color w:val="C00000"/>
          <w:sz w:val="24"/>
          <w:szCs w:val="24"/>
        </w:rPr>
        <w:t xml:space="preserve">the transferred interest. </w:t>
      </w:r>
      <w:r>
        <w:rPr>
          <w:rFonts w:ascii="Times New Roman" w:hAnsi="Times New Roman"/>
          <w:color w:val="0645AD"/>
          <w:u w:val="single"/>
          <w:sz w:val="24"/>
          <w:szCs w:val="24"/>
        </w:rPr>
        <w:t xml:space="preserve">Percentage Interests. </w:t>
      </w:r>
      <w:r>
        <w:rPr>
          <w:rFonts w:ascii="Times New Roman" w:hAnsi="Times New Roman"/>
          <w:sz w:val="24"/>
          <w:szCs w:val="24"/>
        </w:rPr>
        <w:t xml:space="preserve">Nothing in this Agreement </w:t>
      </w:r>
      <w:r>
        <w:rPr>
          <w:rFonts w:ascii="Times New Roman" w:hAnsi="Times New Roman"/>
          <w:strike/>
          <w:color w:val="C00000"/>
          <w:sz w:val="24"/>
          <w:szCs w:val="24"/>
        </w:rPr>
        <w:t xml:space="preserve">creates a deficit restoration obligation or otherwise </w:t>
      </w:r>
      <w:r>
        <w:rPr>
          <w:rFonts w:ascii="Times New Roman" w:hAnsi="Times New Roman"/>
          <w:sz w:val="24"/>
          <w:szCs w:val="24"/>
        </w:rPr>
        <w:t xml:space="preserve">personally obligates any Member to contribute capital beyond the contributions required by Sections 6.1 and 6.2. </w:t>
      </w:r>
    </w:p>
    <w:p>
      <w:pPr>
        <w:keepLines/>
        <w:widowControl/>
        <w:spacing w:after="160"/>
        <w:jc w:val="both"/>
      </w:pPr>
      <w:r>
        <w:rPr>
          <w:rFonts w:ascii="Times New Roman" w:hAnsi="Times New Roman"/>
          <w:sz w:val="24"/>
          <w:szCs w:val="24"/>
        </w:rPr>
        <w:t xml:space="preserve">6.7 No Right to Specific Property. No Member has any right to demand or receive any distribution in any specific property of the Company or of any Protected Series.</w:t>
      </w:r>
    </w:p>
    <w:p>
      <w:pPr>
        <w:keepLines/>
        <w:widowControl/>
        <w:spacing w:after="160"/>
        <w:jc w:val="both"/>
      </w:pPr>
      <w:r>
        <w:rPr>
          <w:rFonts w:ascii="Times New Roman" w:hAnsi="Times New Roman"/>
          <w:b/>
          <w:sz w:val="24"/>
          <w:szCs w:val="24"/>
        </w:rPr>
        <w:t xml:space="preserve">ARTICLE 7 — ALLOCATIONS AND DISTRIBUTIONS</w:t>
      </w:r>
    </w:p>
    <w:p>
      <w:pPr>
        <w:keepLines/>
        <w:widowControl/>
        <w:spacing w:after="160"/>
        <w:jc w:val="both"/>
      </w:pPr>
      <w:r>
        <w:rPr>
          <w:rFonts w:ascii="Times New Roman" w:hAnsi="Times New Roman"/>
          <w:sz w:val="24"/>
          <w:szCs w:val="24"/>
        </w:rPr>
        <w:t xml:space="preserve">7.1 Allocations. </w:t>
      </w:r>
      <w:r>
        <w:rPr>
          <w:rFonts w:ascii="Times New Roman" w:hAnsi="Times New Roman"/>
          <w:strike/>
          <w:color w:val="C00000"/>
          <w:sz w:val="24"/>
          <w:szCs w:val="24"/>
        </w:rPr>
        <w:t xml:space="preserve">Profits, losses, and each item </w:t>
      </w:r>
      <w:r>
        <w:rPr>
          <w:rFonts w:ascii="Times New Roman" w:hAnsi="Times New Roman"/>
          <w:color w:val="0645AD"/>
          <w:u w:val="single"/>
          <w:sz w:val="24"/>
          <w:szCs w:val="24"/>
        </w:rPr>
        <w:t xml:space="preserve">All items </w:t>
      </w:r>
      <w:r>
        <w:rPr>
          <w:rFonts w:ascii="Times New Roman" w:hAnsi="Times New Roman"/>
          <w:sz w:val="24"/>
          <w:szCs w:val="24"/>
        </w:rPr>
        <w:t xml:space="preserve">of income, gain, loss, deduction, and credit of </w:t>
      </w:r>
      <w:r>
        <w:rPr>
          <w:rFonts w:ascii="Times New Roman" w:hAnsi="Times New Roman"/>
          <w:color w:val="0645AD"/>
          <w:u w:val="single"/>
          <w:sz w:val="24"/>
          <w:szCs w:val="24"/>
        </w:rPr>
        <w:t xml:space="preserve">the Company and of </w:t>
      </w:r>
      <w:r>
        <w:rPr>
          <w:rFonts w:ascii="Times New Roman" w:hAnsi="Times New Roman"/>
          <w:sz w:val="24"/>
          <w:szCs w:val="24"/>
        </w:rPr>
        <w:t xml:space="preserve">each Protected Series shall be allocated </w:t>
      </w:r>
      <w:r>
        <w:rPr>
          <w:rFonts w:ascii="Times New Roman" w:hAnsi="Times New Roman"/>
          <w:strike/>
          <w:color w:val="C00000"/>
          <w:sz w:val="24"/>
          <w:szCs w:val="24"/>
        </w:rPr>
        <w:t xml:space="preserve">to the Company as its sole owner, and those of the Company (exclusive of every Protected Series) shall be allocated </w:t>
      </w:r>
      <w:r>
        <w:rPr>
          <w:rFonts w:ascii="Times New Roman" w:hAnsi="Times New Roman"/>
          <w:sz w:val="24"/>
          <w:szCs w:val="24"/>
        </w:rPr>
        <w:t xml:space="preserve">among the Members </w:t>
      </w:r>
      <w:r>
        <w:rPr>
          <w:rFonts w:ascii="Times New Roman" w:hAnsi="Times New Roman"/>
          <w:strike/>
          <w:color w:val="C00000"/>
          <w:sz w:val="24"/>
          <w:szCs w:val="24"/>
        </w:rPr>
        <w:t xml:space="preserve">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w:t>
      </w:r>
      <w:r>
        <w:rPr>
          <w:rFonts w:ascii="Times New Roman" w:hAnsi="Times New Roman"/>
          <w:color w:val="0645AD"/>
          <w:u w:val="single"/>
          <w:sz w:val="24"/>
          <w:szCs w:val="24"/>
        </w:rPr>
        <w:t xml:space="preserve">strictly pro rata </w:t>
      </w:r>
      <w:r>
        <w:rPr>
          <w:rFonts w:ascii="Times New Roman" w:hAnsi="Times New Roman"/>
          <w:sz w:val="24"/>
          <w:szCs w:val="24"/>
        </w:rPr>
        <w:t xml:space="preserve">in accordance with </w:t>
      </w:r>
      <w:r>
        <w:rPr>
          <w:rFonts w:ascii="Times New Roman" w:hAnsi="Times New Roman"/>
          <w:strike/>
          <w:color w:val="C00000"/>
          <w:sz w:val="24"/>
          <w:szCs w:val="24"/>
        </w:rPr>
        <w:t xml:space="preserve">section 704(c) </w:t>
      </w:r>
      <w:r>
        <w:rPr>
          <w:rFonts w:ascii="Times New Roman" w:hAnsi="Times New Roman"/>
          <w:color w:val="0645AD"/>
          <w:u w:val="single"/>
          <w:sz w:val="24"/>
          <w:szCs w:val="24"/>
        </w:rPr>
        <w:t xml:space="preserve">their Percentage Interests, consistent with sections 1366 and 1377 </w:t>
      </w:r>
      <w:r>
        <w:rPr>
          <w:rFonts w:ascii="Times New Roman" w:hAnsi="Times New Roman"/>
          <w:sz w:val="24"/>
          <w:szCs w:val="24"/>
        </w:rPr>
        <w:t xml:space="preserve">of the </w:t>
      </w:r>
      <w:r>
        <w:rPr>
          <w:rFonts w:ascii="Times New Roman" w:hAnsi="Times New Roman"/>
          <w:strike/>
          <w:color w:val="C00000"/>
          <w:sz w:val="24"/>
          <w:szCs w:val="24"/>
        </w:rPr>
        <w:t xml:space="preserve">Code. The Manager shall apply this Section so that the allocations have substantial economic effect and shall resolve questions </w:t>
      </w:r>
      <w:r>
        <w:rPr>
          <w:rFonts w:ascii="Times New Roman" w:hAnsi="Times New Roman"/>
          <w:color w:val="0645AD"/>
          <w:u w:val="single"/>
          <w:sz w:val="24"/>
          <w:szCs w:val="24"/>
        </w:rPr>
        <w:t xml:space="preserve">Internal Revenue Code </w:t>
      </w:r>
      <w:r>
        <w:rPr>
          <w:rFonts w:ascii="Times New Roman" w:hAnsi="Times New Roman"/>
          <w:sz w:val="24"/>
          <w:szCs w:val="24"/>
        </w:rPr>
        <w:t xml:space="preserve">of </w:t>
      </w:r>
      <w:r>
        <w:rPr>
          <w:rFonts w:ascii="Times New Roman" w:hAnsi="Times New Roman"/>
          <w:strike/>
          <w:color w:val="C00000"/>
          <w:sz w:val="24"/>
          <w:szCs w:val="24"/>
        </w:rPr>
        <w:t xml:space="preserve">application consistently and in good faith. </w:t>
      </w:r>
      <w:r>
        <w:rPr>
          <w:rFonts w:ascii="Times New Roman" w:hAnsi="Times New Roman"/>
          <w:color w:val="0645AD"/>
          <w:u w:val="single"/>
          <w:sz w:val="24"/>
          <w:szCs w:val="24"/>
        </w:rPr>
        <w:t xml:space="preserve">1986, as amended (the "Code"). </w:t>
      </w:r>
    </w:p>
    <w:p>
      <w:pPr>
        <w:keepLines/>
        <w:widowControl/>
        <w:spacing w:after="160"/>
        <w:jc w:val="both"/>
      </w:pPr>
      <w:r>
        <w:rPr>
          <w:rFonts w:ascii="Times New Roman" w:hAnsi="Times New Roman"/>
          <w:sz w:val="24"/>
          <w:szCs w:val="24"/>
        </w:rPr>
        <w:t xml:space="preserve">7.2 Distributions.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solely from the Associated Assets of that Protected Series, and solely to the Company; distributions in respect of the Company shall be made solely from the Associated Assets of the Company, to the Members </w:t>
      </w:r>
      <w:r>
        <w:rPr>
          <w:rFonts w:ascii="Times New Roman" w:hAnsi="Times New Roman"/>
          <w:color w:val="0645AD"/>
          <w:u w:val="single"/>
          <w:sz w:val="24"/>
          <w:szCs w:val="24"/>
        </w:rPr>
        <w:t xml:space="preserve">strictly pro rata </w:t>
      </w:r>
      <w:r>
        <w:rPr>
          <w:rFonts w:ascii="Times New Roman" w:hAnsi="Times New Roman"/>
          <w:sz w:val="24"/>
          <w:szCs w:val="24"/>
        </w:rPr>
        <w:t xml:space="preserve">in </w:t>
      </w:r>
      <w:r>
        <w:rPr>
          <w:rFonts w:ascii="Times New Roman" w:hAnsi="Times New Roman"/>
          <w:strike/>
          <w:color w:val="C00000"/>
          <w:sz w:val="24"/>
          <w:szCs w:val="24"/>
        </w:rPr>
        <w:t xml:space="preserve">proportion to </w:t>
      </w:r>
      <w:r>
        <w:rPr>
          <w:rFonts w:ascii="Times New Roman" w:hAnsi="Times New Roman"/>
          <w:color w:val="0645AD"/>
          <w:u w:val="single"/>
          <w:sz w:val="24"/>
          <w:szCs w:val="24"/>
        </w:rPr>
        <w:t xml:space="preserve">accordance with </w:t>
      </w:r>
      <w:r>
        <w:rPr>
          <w:rFonts w:ascii="Times New Roman" w:hAnsi="Times New Roman"/>
          <w:sz w:val="24"/>
          <w:szCs w:val="24"/>
        </w:rPr>
        <w:t xml:space="preserve">their Percentage </w:t>
      </w:r>
      <w:r>
        <w:rPr>
          <w:rFonts w:ascii="Times New Roman" w:hAnsi="Times New Roman"/>
          <w:strike/>
          <w:color w:val="C00000"/>
          <w:sz w:val="24"/>
          <w:szCs w:val="24"/>
        </w:rPr>
        <w:t xml:space="preserve">Interests. </w:t>
      </w:r>
      <w:r>
        <w:rPr>
          <w:rFonts w:ascii="Times New Roman" w:hAnsi="Times New Roman"/>
          <w:color w:val="0645AD"/>
          <w:u w:val="single"/>
          <w:sz w:val="24"/>
          <w:szCs w:val="24"/>
        </w:rPr>
        <w:t xml:space="preserve">Interests, and every such distribution shall confer identical rights on every Membership Interest. </w:t>
      </w:r>
      <w:r>
        <w:rPr>
          <w:rFonts w:ascii="Times New Roman" w:hAnsi="Times New Roman"/>
          <w:sz w:val="24"/>
          <w:szCs w:val="24"/>
        </w:rPr>
        <w:t xml:space="preserve">Each distribution shall be recorded in the records maintained under Article 8, identifying its source. </w:t>
      </w:r>
    </w:p>
    <w:p>
      <w:pPr>
        <w:keepLines/>
        <w:widowControl/>
        <w:spacing w:after="160"/>
        <w:jc w:val="both"/>
      </w:pPr>
      <w:r>
        <w:rPr>
          <w:rFonts w:ascii="Times New Roman" w:hAnsi="Times New Roman"/>
          <w:sz w:val="24"/>
          <w:szCs w:val="24"/>
        </w:rPr>
        <w:t xml:space="preserve">7.3 Tax Distributions. To the extent of available cash of the Company or the applicable Protected Series, the Manager may make distributions intended to enable </w:t>
      </w:r>
      <w:r>
        <w:rPr>
          <w:rFonts w:ascii="Times New Roman" w:hAnsi="Times New Roman"/>
          <w:strike/>
          <w:color w:val="C00000"/>
          <w:sz w:val="24"/>
          <w:szCs w:val="24"/>
        </w:rPr>
        <w:t xml:space="preserve">each Member </w:t>
      </w:r>
      <w:r>
        <w:rPr>
          <w:rFonts w:ascii="Times New Roman" w:hAnsi="Times New Roman"/>
          <w:color w:val="0645AD"/>
          <w:u w:val="single"/>
          <w:sz w:val="24"/>
          <w:szCs w:val="24"/>
        </w:rPr>
        <w:t xml:space="preserve">the Members </w:t>
      </w:r>
      <w:r>
        <w:rPr>
          <w:rFonts w:ascii="Times New Roman" w:hAnsi="Times New Roman"/>
          <w:sz w:val="24"/>
          <w:szCs w:val="24"/>
        </w:rPr>
        <w:t xml:space="preserve">to satisfy federal and state income tax liabilities attributable to the </w:t>
      </w:r>
      <w:r>
        <w:rPr>
          <w:rFonts w:ascii="Times New Roman" w:hAnsi="Times New Roman"/>
          <w:strike/>
          <w:color w:val="C00000"/>
          <w:sz w:val="24"/>
          <w:szCs w:val="24"/>
        </w:rPr>
        <w:t xml:space="preserve">Member's distributive share of </w:t>
      </w:r>
      <w:r>
        <w:rPr>
          <w:rFonts w:ascii="Times New Roman" w:hAnsi="Times New Roman"/>
          <w:color w:val="0645AD"/>
          <w:u w:val="single"/>
          <w:sz w:val="24"/>
          <w:szCs w:val="24"/>
        </w:rPr>
        <w:t xml:space="preserve">Company's </w:t>
      </w:r>
      <w:r>
        <w:rPr>
          <w:rFonts w:ascii="Times New Roman" w:hAnsi="Times New Roman"/>
          <w:sz w:val="24"/>
          <w:szCs w:val="24"/>
        </w:rPr>
        <w:t xml:space="preserve">income, </w:t>
      </w:r>
      <w:r>
        <w:rPr>
          <w:rFonts w:ascii="Times New Roman" w:hAnsi="Times New Roman"/>
          <w:color w:val="0645AD"/>
          <w:u w:val="single"/>
          <w:sz w:val="24"/>
          <w:szCs w:val="24"/>
        </w:rPr>
        <w:t xml:space="preserve">made strictly pro rata in accordance with Percentage Interests, </w:t>
      </w:r>
      <w:r>
        <w:rPr>
          <w:rFonts w:ascii="Times New Roman" w:hAnsi="Times New Roman"/>
          <w:sz w:val="24"/>
          <w:szCs w:val="24"/>
        </w:rPr>
        <w:t xml:space="preserve">and is authorized to pay any such amount directly to the government agency responsible for collection </w:t>
      </w:r>
      <w:r>
        <w:rPr>
          <w:rFonts w:ascii="Times New Roman" w:hAnsi="Times New Roman"/>
          <w:strike/>
          <w:color w:val="C00000"/>
          <w:sz w:val="24"/>
          <w:szCs w:val="24"/>
        </w:rPr>
        <w:t xml:space="preserve">of the tax </w:t>
      </w:r>
      <w:r>
        <w:rPr>
          <w:rFonts w:ascii="Times New Roman" w:hAnsi="Times New Roman"/>
          <w:sz w:val="24"/>
          <w:szCs w:val="24"/>
        </w:rPr>
        <w:t xml:space="preserve">on </w:t>
      </w:r>
      <w:r>
        <w:rPr>
          <w:rFonts w:ascii="Times New Roman" w:hAnsi="Times New Roman"/>
          <w:strike/>
          <w:color w:val="C00000"/>
          <w:sz w:val="24"/>
          <w:szCs w:val="24"/>
        </w:rPr>
        <w:t xml:space="preserve">the </w:t>
      </w:r>
      <w:r>
        <w:rPr>
          <w:rFonts w:ascii="Times New Roman" w:hAnsi="Times New Roman"/>
          <w:color w:val="0645AD"/>
          <w:u w:val="single"/>
          <w:sz w:val="24"/>
          <w:szCs w:val="24"/>
        </w:rPr>
        <w:t xml:space="preserve">a </w:t>
      </w:r>
      <w:r>
        <w:rPr>
          <w:rFonts w:ascii="Times New Roman" w:hAnsi="Times New Roman"/>
          <w:sz w:val="24"/>
          <w:szCs w:val="24"/>
        </w:rPr>
        <w:t xml:space="preserve">Member's </w:t>
      </w:r>
      <w:r>
        <w:rPr>
          <w:rFonts w:ascii="Times New Roman" w:hAnsi="Times New Roman"/>
          <w:strike/>
          <w:color w:val="C00000"/>
          <w:sz w:val="24"/>
          <w:szCs w:val="24"/>
        </w:rPr>
        <w:t xml:space="preserve">behalf. </w:t>
      </w:r>
      <w:r>
        <w:rPr>
          <w:rFonts w:ascii="Times New Roman" w:hAnsi="Times New Roman"/>
          <w:color w:val="0645AD"/>
          <w:u w:val="single"/>
          <w:sz w:val="24"/>
          <w:szCs w:val="24"/>
        </w:rPr>
        <w:t xml:space="preserve">behalf, with any amount so paid treated as distributed to that Member. </w:t>
      </w:r>
      <w:r>
        <w:rPr>
          <w:rFonts w:ascii="Times New Roman" w:hAnsi="Times New Roman"/>
          <w:sz w:val="24"/>
          <w:szCs w:val="24"/>
        </w:rPr>
        <w:t xml:space="preserve">A tax distribution funded from the Associated Assets of a Protected Series shall be made by that Protected Series to the Company and distributed by the Company to the Members, and is treated as an advance against later distributions under Section 7.2. </w:t>
      </w:r>
    </w:p>
    <w:p>
      <w:pPr>
        <w:keepLines/>
        <w:widowControl/>
        <w:spacing w:after="160"/>
        <w:jc w:val="both"/>
      </w:pPr>
      <w:r>
        <w:rPr>
          <w:rFonts w:ascii="Times New Roman" w:hAnsi="Times New Roman"/>
          <w:b/>
          <w:sz w:val="24"/>
          <w:szCs w:val="24"/>
        </w:rPr>
        <w:t xml:space="preserve">ARTICLE 8 — RECORDS</w:t>
      </w:r>
    </w:p>
    <w:p>
      <w:pPr>
        <w:keepLines/>
        <w:widowControl/>
        <w:spacing w:after="160"/>
        <w:jc w:val="both"/>
      </w:pPr>
      <w:r>
        <w:rPr>
          <w:rFonts w:ascii="Times New Roman" w:hAnsi="Times New Roman"/>
          <w:sz w:val="24"/>
          <w:szCs w:val="24"/>
        </w:rPr>
        <w:t xml:space="preserve">8.1 Records. The Manager shall maintain, for the Company and for each Protected Series, the records described in this Article. Members' inspection rights are as stated in Section 4.10.</w:t>
      </w:r>
    </w:p>
    <w:p>
      <w:pPr>
        <w:keepLines/>
        <w:widowControl/>
        <w:spacing w:after="160"/>
        <w:jc w:val="both"/>
      </w:pPr>
      <w:r>
        <w:rPr>
          <w:rFonts w:ascii="Times New Roman" w:hAnsi="Times New Roman"/>
          <w:sz w:val="24"/>
          <w:szCs w:val="24"/>
        </w:rPr>
        <w:t xml:space="preserve">8.2 Asset Association Records. The Manager shall create and maintain, and shall cause each Protected Series Manager to create and maintain, records that state the name of the Company or of the applicable Protected Series and describe each of its assets with sufficient specificity to permit a disinterested, reasonable individual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sz w:val="24"/>
          <w:szCs w:val="24"/>
        </w:rPr>
        <w:t xml:space="preserve">8.3 Real Property.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sz w:val="24"/>
          <w:szCs w:val="24"/>
        </w:rPr>
        <w:t xml:space="preserve">8.4 Holding Associated Assets.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Lines/>
        <w:widowControl/>
        <w:spacing w:after="160"/>
        <w:jc w:val="both"/>
      </w:pPr>
      <w:r>
        <w:rPr>
          <w:rFonts w:ascii="Times New Roman" w:hAnsi="Times New Roman"/>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Association; interpretation.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Standing association rules.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Correction of records.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Reformation; severability in favor of association and separateness.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Lines/>
        <w:widowControl/>
        <w:spacing w:after="160"/>
        <w:jc w:val="both"/>
      </w:pPr>
      <w:r>
        <w:rPr>
          <w:rFonts w:ascii="Times New Roman" w:hAnsi="Times New Roman"/>
          <w:sz w:val="24"/>
          <w:szCs w:val="24"/>
        </w:rPr>
        <w:t xml:space="preserve">8.6 Movement of an Asset Between Protected Series.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Lines/>
        <w:widowControl/>
        <w:spacing w:after="160"/>
        <w:jc w:val="both"/>
      </w:pPr>
      <w:r>
        <w:rPr>
          <w:rFonts w:ascii="Times New Roman" w:hAnsi="Times New Roman"/>
          <w:b/>
          <w:sz w:val="24"/>
          <w:szCs w:val="24"/>
        </w:rPr>
        <w:t xml:space="preserve">ARTICLE 9 — TAX MATTERS</w:t>
      </w:r>
    </w:p>
    <w:p>
      <w:pPr>
        <w:keepLines/>
        <w:widowControl/>
        <w:spacing w:after="160"/>
        <w:jc w:val="both"/>
      </w:pPr>
      <w:r>
        <w:rPr>
          <w:rFonts w:ascii="Times New Roman" w:hAnsi="Times New Roman"/>
          <w:sz w:val="24"/>
          <w:szCs w:val="24"/>
        </w:rPr>
        <w:t xml:space="preserve">9.1 </w:t>
      </w:r>
      <w:r>
        <w:rPr>
          <w:rFonts w:ascii="Times New Roman" w:hAnsi="Times New Roman"/>
          <w:strike/>
          <w:color w:val="C00000"/>
          <w:sz w:val="24"/>
          <w:szCs w:val="24"/>
        </w:rPr>
        <w:t xml:space="preserve">Intended Classification. It </w:t>
      </w:r>
      <w:r>
        <w:rPr>
          <w:rFonts w:ascii="Times New Roman" w:hAnsi="Times New Roman"/>
          <w:color w:val="0645AD"/>
          <w:u w:val="single"/>
          <w:sz w:val="24"/>
          <w:szCs w:val="24"/>
        </w:rPr>
        <w:t xml:space="preserve">S Corporation Status. The Company has elected, or intends to elect, classification as an association taxable as a corporation and S corporation status under section 1362 of the Code, and it </w:t>
      </w:r>
      <w:r>
        <w:rPr>
          <w:rFonts w:ascii="Times New Roman" w:hAnsi="Times New Roman"/>
          <w:sz w:val="24"/>
          <w:szCs w:val="24"/>
        </w:rPr>
        <w:t xml:space="preserve">is intended that the </w:t>
      </w:r>
      <w:r>
        <w:rPr>
          <w:rFonts w:ascii="Times New Roman" w:hAnsi="Times New Roman"/>
          <w:strike/>
          <w:color w:val="C00000"/>
          <w:sz w:val="24"/>
          <w:szCs w:val="24"/>
        </w:rPr>
        <w:t xml:space="preserve">Company </w:t>
      </w:r>
      <w:r>
        <w:rPr>
          <w:rFonts w:ascii="Times New Roman" w:hAnsi="Times New Roman"/>
          <w:color w:val="0645AD"/>
          <w:u w:val="single"/>
          <w:sz w:val="24"/>
          <w:szCs w:val="24"/>
        </w:rPr>
        <w:t xml:space="preserve">election remain continuously in effect. Each Member shall execute the consents and other instruments (including IRS Form 2553) necessary or appropriate to make and maintain the election, and no election shall </w:t>
      </w:r>
      <w:r>
        <w:rPr>
          <w:rFonts w:ascii="Times New Roman" w:hAnsi="Times New Roman"/>
          <w:sz w:val="24"/>
          <w:szCs w:val="24"/>
        </w:rPr>
        <w:t xml:space="preserve">be </w:t>
      </w:r>
      <w:r>
        <w:rPr>
          <w:rFonts w:ascii="Times New Roman" w:hAnsi="Times New Roman"/>
          <w:strike/>
          <w:color w:val="C00000"/>
          <w:sz w:val="24"/>
          <w:szCs w:val="24"/>
        </w:rPr>
        <w:t xml:space="preserve">classified as a partnership for federal income tax purposes, as federal tax law provides. </w:t>
      </w:r>
      <w:r>
        <w:rPr>
          <w:rFonts w:ascii="Times New Roman" w:hAnsi="Times New Roman"/>
          <w:color w:val="0645AD"/>
          <w:u w:val="single"/>
          <w:sz w:val="24"/>
          <w:szCs w:val="24"/>
        </w:rPr>
        <w:t xml:space="preserve">revoked without the affirmative vote or consent of all Members. </w:t>
      </w:r>
      <w:r>
        <w:rPr>
          <w:rFonts w:ascii="Times New Roman" w:hAnsi="Times New Roman"/>
          <w:sz w:val="24"/>
          <w:szCs w:val="24"/>
        </w:rPr>
        <w:t xml:space="preserve">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 </w:t>
      </w:r>
    </w:p>
    <w:p>
      <w:pPr>
        <w:keepLines/>
        <w:widowControl/>
        <w:spacing w:after="160"/>
        <w:jc w:val="both"/>
      </w:pPr>
      <w:r>
        <w:rPr>
          <w:rFonts w:ascii="Times New Roman" w:hAnsi="Times New Roman"/>
          <w:sz w:val="24"/>
          <w:szCs w:val="24"/>
        </w:rPr>
        <w:t xml:space="preserve">9.2 </w:t>
      </w:r>
      <w:r>
        <w:rPr>
          <w:rFonts w:ascii="Times New Roman" w:hAnsi="Times New Roman"/>
          <w:strike/>
          <w:color w:val="C00000"/>
          <w:sz w:val="24"/>
          <w:szCs w:val="24"/>
        </w:rPr>
        <w:t xml:space="preserve">Tax </w:t>
      </w:r>
      <w:r>
        <w:rPr>
          <w:rFonts w:ascii="Times New Roman" w:hAnsi="Times New Roman"/>
          <w:sz w:val="24"/>
          <w:szCs w:val="24"/>
        </w:rPr>
        <w:t xml:space="preserve">Returns; Information. The Manager shall cause to be prepared and filed all tax returns required of the Company </w:t>
      </w:r>
      <w:r>
        <w:rPr>
          <w:rFonts w:ascii="Times New Roman" w:hAnsi="Times New Roman"/>
          <w:color w:val="0645AD"/>
          <w:u w:val="single"/>
          <w:sz w:val="24"/>
          <w:szCs w:val="24"/>
        </w:rPr>
        <w:t xml:space="preserve">(including Form 1120-S) </w:t>
      </w:r>
      <w:r>
        <w:rPr>
          <w:rFonts w:ascii="Times New Roman" w:hAnsi="Times New Roman"/>
          <w:sz w:val="24"/>
          <w:szCs w:val="24"/>
        </w:rPr>
        <w:t xml:space="preserve">and of each Protected Series, if necessary or required, and shall deliver to each Member, after the end of each fiscal year, the </w:t>
      </w:r>
      <w:r>
        <w:rPr>
          <w:rFonts w:ascii="Times New Roman" w:hAnsi="Times New Roman"/>
          <w:strike/>
          <w:color w:val="C00000"/>
          <w:sz w:val="24"/>
          <w:szCs w:val="24"/>
        </w:rPr>
        <w:t xml:space="preserve">tax </w:t>
      </w:r>
      <w:r>
        <w:rPr>
          <w:rFonts w:ascii="Times New Roman" w:hAnsi="Times New Roman"/>
          <w:sz w:val="24"/>
          <w:szCs w:val="24"/>
        </w:rPr>
        <w:t xml:space="preserve">information (including Schedule </w:t>
      </w:r>
      <w:r>
        <w:rPr>
          <w:rFonts w:ascii="Times New Roman" w:hAnsi="Times New Roman"/>
          <w:strike/>
          <w:color w:val="C00000"/>
          <w:sz w:val="24"/>
          <w:szCs w:val="24"/>
        </w:rPr>
        <w:t xml:space="preserve">K-1s, where applicable) </w:t>
      </w:r>
      <w:r>
        <w:rPr>
          <w:rFonts w:ascii="Times New Roman" w:hAnsi="Times New Roman"/>
          <w:color w:val="0645AD"/>
          <w:u w:val="single"/>
          <w:sz w:val="24"/>
          <w:szCs w:val="24"/>
        </w:rPr>
        <w:t xml:space="preserve">K-1) </w:t>
      </w:r>
      <w:r>
        <w:rPr>
          <w:rFonts w:ascii="Times New Roman" w:hAnsi="Times New Roman"/>
          <w:sz w:val="24"/>
          <w:szCs w:val="24"/>
        </w:rPr>
        <w:t xml:space="preserve">necessary for the Member's returns. </w:t>
      </w:r>
    </w:p>
    <w:p>
      <w:pPr>
        <w:keepLines/>
        <w:widowControl/>
        <w:spacing w:after="160"/>
        <w:jc w:val="both"/>
      </w:pPr>
      <w:r>
        <w:rPr>
          <w:rFonts w:ascii="Times New Roman" w:hAnsi="Times New Roman"/>
          <w:sz w:val="24"/>
          <w:szCs w:val="24"/>
        </w:rPr>
        <w:t xml:space="preserve">9.3 </w:t>
      </w:r>
      <w:r>
        <w:rPr>
          <w:rFonts w:ascii="Times New Roman" w:hAnsi="Times New Roman"/>
          <w:strike/>
          <w:color w:val="C00000"/>
          <w:sz w:val="24"/>
          <w:szCs w:val="24"/>
        </w:rPr>
        <w:t xml:space="preserve">Partnership Representative. The Manager (or a </w:t>
      </w:r>
      <w:r>
        <w:rPr>
          <w:rFonts w:ascii="Times New Roman" w:hAnsi="Times New Roman"/>
          <w:color w:val="0645AD"/>
          <w:u w:val="single"/>
          <w:sz w:val="24"/>
          <w:szCs w:val="24"/>
        </w:rPr>
        <w:t xml:space="preserve">Protecting the Election. While the S corporation election is in effect: (a) no Transfer of any Membership Interest or transferable interest may be made to any </w:t>
      </w:r>
      <w:r>
        <w:rPr>
          <w:rFonts w:ascii="Times New Roman" w:hAnsi="Times New Roman"/>
          <w:sz w:val="24"/>
          <w:szCs w:val="24"/>
        </w:rPr>
        <w:t xml:space="preserve">person </w:t>
      </w:r>
      <w:r>
        <w:rPr>
          <w:rFonts w:ascii="Times New Roman" w:hAnsi="Times New Roman"/>
          <w:color w:val="0645AD"/>
          <w:u w:val="single"/>
          <w:sz w:val="24"/>
          <w:szCs w:val="24"/>
        </w:rPr>
        <w:t xml:space="preserve">who is not an eligible S corporation shareholder, or that would cause </w:t>
      </w:r>
      <w:r>
        <w:rPr>
          <w:rFonts w:ascii="Times New Roman" w:hAnsi="Times New Roman"/>
          <w:sz w:val="24"/>
          <w:szCs w:val="24"/>
        </w:rPr>
        <w:t xml:space="preserve">the </w:t>
      </w:r>
      <w:r>
        <w:rPr>
          <w:rFonts w:ascii="Times New Roman" w:hAnsi="Times New Roman"/>
          <w:strike/>
          <w:color w:val="C00000"/>
          <w:sz w:val="24"/>
          <w:szCs w:val="24"/>
        </w:rPr>
        <w:t xml:space="preserve">Manager designates) shall serve as </w:t>
      </w:r>
      <w:r>
        <w:rPr>
          <w:rFonts w:ascii="Times New Roman" w:hAnsi="Times New Roman"/>
          <w:color w:val="0645AD"/>
          <w:u w:val="single"/>
          <w:sz w:val="24"/>
          <w:szCs w:val="24"/>
        </w:rPr>
        <w:t xml:space="preserve">number of shareholders to exceed </w:t>
      </w:r>
      <w:r>
        <w:rPr>
          <w:rFonts w:ascii="Times New Roman" w:hAnsi="Times New Roman"/>
          <w:sz w:val="24"/>
          <w:szCs w:val="24"/>
        </w:rPr>
        <w:t xml:space="preserve">the </w:t>
      </w:r>
      <w:r>
        <w:rPr>
          <w:rFonts w:ascii="Times New Roman" w:hAnsi="Times New Roman"/>
          <w:strike/>
          <w:color w:val="C00000"/>
          <w:sz w:val="24"/>
          <w:szCs w:val="24"/>
        </w:rPr>
        <w:t xml:space="preserve">"partnership representative" within the meaning </w:t>
      </w:r>
      <w:r>
        <w:rPr>
          <w:rFonts w:ascii="Times New Roman" w:hAnsi="Times New Roman"/>
          <w:color w:val="0645AD"/>
          <w:u w:val="single"/>
          <w:sz w:val="24"/>
          <w:szCs w:val="24"/>
        </w:rPr>
        <w:t xml:space="preserve">limit </w:t>
      </w:r>
      <w:r>
        <w:rPr>
          <w:rFonts w:ascii="Times New Roman" w:hAnsi="Times New Roman"/>
          <w:sz w:val="24"/>
          <w:szCs w:val="24"/>
        </w:rPr>
        <w:t xml:space="preserve">of section </w:t>
      </w:r>
      <w:r>
        <w:rPr>
          <w:rFonts w:ascii="Times New Roman" w:hAnsi="Times New Roman"/>
          <w:strike/>
          <w:color w:val="C00000"/>
          <w:sz w:val="24"/>
          <w:szCs w:val="24"/>
        </w:rPr>
        <w:t xml:space="preserve">6223 </w:t>
      </w:r>
      <w:r>
        <w:rPr>
          <w:rFonts w:ascii="Times New Roman" w:hAnsi="Times New Roman"/>
          <w:color w:val="0645AD"/>
          <w:u w:val="single"/>
          <w:sz w:val="24"/>
          <w:szCs w:val="24"/>
        </w:rPr>
        <w:t xml:space="preserve">1361 </w:t>
      </w:r>
      <w:r>
        <w:rPr>
          <w:rFonts w:ascii="Times New Roman" w:hAnsi="Times New Roman"/>
          <w:sz w:val="24"/>
          <w:szCs w:val="24"/>
        </w:rPr>
        <w:t xml:space="preserve">of the </w:t>
      </w:r>
      <w:r>
        <w:rPr>
          <w:rFonts w:ascii="Times New Roman" w:hAnsi="Times New Roman"/>
          <w:strike/>
          <w:color w:val="C00000"/>
          <w:sz w:val="24"/>
          <w:szCs w:val="24"/>
        </w:rPr>
        <w:t xml:space="preserve">Code </w:t>
      </w:r>
      <w:r>
        <w:rPr>
          <w:rFonts w:ascii="Times New Roman" w:hAnsi="Times New Roman"/>
          <w:color w:val="0645AD"/>
          <w:u w:val="single"/>
          <w:sz w:val="24"/>
          <w:szCs w:val="24"/>
        </w:rPr>
        <w:t xml:space="preserve">Code, and any purported Transfer in violation of this clause is null and void ab initio and shall be given no force or effect </w:t>
      </w:r>
      <w:r>
        <w:rPr>
          <w:rFonts w:ascii="Times New Roman" w:hAnsi="Times New Roman"/>
          <w:sz w:val="24"/>
          <w:szCs w:val="24"/>
        </w:rPr>
        <w:t xml:space="preserve">for </w:t>
      </w:r>
      <w:r>
        <w:rPr>
          <w:rFonts w:ascii="Times New Roman" w:hAnsi="Times New Roman"/>
          <w:strike/>
          <w:color w:val="C00000"/>
          <w:sz w:val="24"/>
          <w:szCs w:val="24"/>
        </w:rPr>
        <w:t xml:space="preserve">the Company </w:t>
      </w:r>
      <w:r>
        <w:rPr>
          <w:rFonts w:ascii="Times New Roman" w:hAnsi="Times New Roman"/>
          <w:color w:val="0645AD"/>
          <w:u w:val="single"/>
          <w:sz w:val="24"/>
          <w:szCs w:val="24"/>
        </w:rPr>
        <w:t xml:space="preserve">any purpose; (b) a TOD designation under Section 4.11 is effective only in favor of a beneficiary that is an eligible S corporation shareholder; </w:t>
      </w:r>
      <w:r>
        <w:rPr>
          <w:rFonts w:ascii="Times New Roman" w:hAnsi="Times New Roman"/>
          <w:sz w:val="24"/>
          <w:szCs w:val="24"/>
        </w:rPr>
        <w:t xml:space="preserve">and </w:t>
      </w:r>
      <w:r>
        <w:rPr>
          <w:rFonts w:ascii="Times New Roman" w:hAnsi="Times New Roman"/>
          <w:strike/>
          <w:color w:val="C00000"/>
          <w:sz w:val="24"/>
          <w:szCs w:val="24"/>
        </w:rPr>
        <w:t xml:space="preserve">for each </w:t>
      </w:r>
      <w:r>
        <w:rPr>
          <w:rFonts w:ascii="Times New Roman" w:hAnsi="Times New Roman"/>
          <w:color w:val="0645AD"/>
          <w:u w:val="single"/>
          <w:sz w:val="24"/>
          <w:szCs w:val="24"/>
        </w:rPr>
        <w:t xml:space="preserve">(c) no </w:t>
      </w:r>
      <w:r>
        <w:rPr>
          <w:rFonts w:ascii="Times New Roman" w:hAnsi="Times New Roman"/>
          <w:sz w:val="24"/>
          <w:szCs w:val="24"/>
        </w:rPr>
        <w:t xml:space="preserve">Protected Series </w:t>
      </w:r>
      <w:r>
        <w:rPr>
          <w:rFonts w:ascii="Times New Roman" w:hAnsi="Times New Roman"/>
          <w:strike/>
          <w:color w:val="C00000"/>
          <w:sz w:val="24"/>
          <w:szCs w:val="24"/>
        </w:rPr>
        <w:t xml:space="preserve">classified as a partnership, </w:t>
      </w:r>
      <w:r>
        <w:rPr>
          <w:rFonts w:ascii="Times New Roman" w:hAnsi="Times New Roman"/>
          <w:color w:val="0645AD"/>
          <w:u w:val="single"/>
          <w:sz w:val="24"/>
          <w:szCs w:val="24"/>
        </w:rPr>
        <w:t xml:space="preserve">may be established, and no interest issued or adjusted, except consistent </w:t>
      </w:r>
      <w:r>
        <w:rPr>
          <w:rFonts w:ascii="Times New Roman" w:hAnsi="Times New Roman"/>
          <w:sz w:val="24"/>
          <w:szCs w:val="24"/>
        </w:rPr>
        <w:t xml:space="preserve">with </w:t>
      </w:r>
      <w:r>
        <w:rPr>
          <w:rFonts w:ascii="Times New Roman" w:hAnsi="Times New Roman"/>
          <w:strike/>
          <w:color w:val="C00000"/>
          <w:sz w:val="24"/>
          <w:szCs w:val="24"/>
        </w:rPr>
        <w:t xml:space="preserve">all authority granted to a partnership representative under </w:t>
      </w:r>
      <w:r>
        <w:rPr>
          <w:rFonts w:ascii="Times New Roman" w:hAnsi="Times New Roman"/>
          <w:color w:val="0645AD"/>
          <w:u w:val="single"/>
          <w:sz w:val="24"/>
          <w:szCs w:val="24"/>
        </w:rPr>
        <w:t xml:space="preserve">Section 3.6(c), Section 4.2, and the one-class-of-stock requirement of section 1361 of </w:t>
      </w:r>
      <w:r>
        <w:rPr>
          <w:rFonts w:ascii="Times New Roman" w:hAnsi="Times New Roman"/>
          <w:sz w:val="24"/>
          <w:szCs w:val="24"/>
        </w:rPr>
        <w:t xml:space="preserve">the Code, </w:t>
      </w:r>
      <w:r>
        <w:rPr>
          <w:rFonts w:ascii="Times New Roman" w:hAnsi="Times New Roman"/>
          <w:strike/>
          <w:color w:val="C00000"/>
          <w:sz w:val="24"/>
          <w:szCs w:val="24"/>
        </w:rPr>
        <w:t xml:space="preserve">including the authority to make </w:t>
      </w:r>
      <w:r>
        <w:rPr>
          <w:rFonts w:ascii="Times New Roman" w:hAnsi="Times New Roman"/>
          <w:color w:val="0645AD"/>
          <w:u w:val="single"/>
          <w:sz w:val="24"/>
          <w:szCs w:val="24"/>
        </w:rPr>
        <w:t xml:space="preserve">and any such establishment, issuance, </w:t>
      </w:r>
      <w:r>
        <w:rPr>
          <w:rFonts w:ascii="Times New Roman" w:hAnsi="Times New Roman"/>
          <w:sz w:val="24"/>
          <w:szCs w:val="24"/>
        </w:rPr>
        <w:t xml:space="preserve">or </w:t>
      </w:r>
      <w:r>
        <w:rPr>
          <w:rFonts w:ascii="Times New Roman" w:hAnsi="Times New Roman"/>
          <w:strike/>
          <w:color w:val="C00000"/>
          <w:sz w:val="24"/>
          <w:szCs w:val="24"/>
        </w:rPr>
        <w:t xml:space="preserve">revoke elections (including elections under sections 6221(b) </w:t>
      </w:r>
      <w:r>
        <w:rPr>
          <w:rFonts w:ascii="Times New Roman" w:hAnsi="Times New Roman"/>
          <w:color w:val="0645AD"/>
          <w:u w:val="single"/>
          <w:sz w:val="24"/>
          <w:szCs w:val="24"/>
        </w:rPr>
        <w:t xml:space="preserve">adjustment in violation of this clause is null </w:t>
      </w:r>
      <w:r>
        <w:rPr>
          <w:rFonts w:ascii="Times New Roman" w:hAnsi="Times New Roman"/>
          <w:sz w:val="24"/>
          <w:szCs w:val="24"/>
        </w:rPr>
        <w:t xml:space="preserve">and </w:t>
      </w:r>
      <w:r>
        <w:rPr>
          <w:rFonts w:ascii="Times New Roman" w:hAnsi="Times New Roman"/>
          <w:strike/>
          <w:color w:val="C00000"/>
          <w:sz w:val="24"/>
          <w:szCs w:val="24"/>
        </w:rPr>
        <w:t xml:space="preserve">6226 of the Code), to conduct and resolve audits and proceedings, and to bind the Members as the Code provides. Each Member shall provide the information, and take the actions, reasonably requested by the partnership representative in connection with any tax matter, </w:t>
      </w:r>
      <w:r>
        <w:rPr>
          <w:rFonts w:ascii="Times New Roman" w:hAnsi="Times New Roman"/>
          <w:color w:val="0645AD"/>
          <w:u w:val="single"/>
          <w:sz w:val="24"/>
          <w:szCs w:val="24"/>
        </w:rPr>
        <w:t xml:space="preserve">void ab initio </w:t>
      </w:r>
      <w:r>
        <w:rPr>
          <w:rFonts w:ascii="Times New Roman" w:hAnsi="Times New Roman"/>
          <w:sz w:val="24"/>
          <w:szCs w:val="24"/>
        </w:rPr>
        <w:t xml:space="preserve">and shall </w:t>
      </w:r>
      <w:r>
        <w:rPr>
          <w:rFonts w:ascii="Times New Roman" w:hAnsi="Times New Roman"/>
          <w:strike/>
          <w:color w:val="C00000"/>
          <w:sz w:val="24"/>
          <w:szCs w:val="24"/>
        </w:rPr>
        <w:t xml:space="preserve">pay the Member's share of </w:t>
      </w:r>
      <w:r>
        <w:rPr>
          <w:rFonts w:ascii="Times New Roman" w:hAnsi="Times New Roman"/>
          <w:color w:val="0645AD"/>
          <w:u w:val="single"/>
          <w:sz w:val="24"/>
          <w:szCs w:val="24"/>
        </w:rPr>
        <w:t xml:space="preserve">be given no force or effect for </w:t>
      </w:r>
      <w:r>
        <w:rPr>
          <w:rFonts w:ascii="Times New Roman" w:hAnsi="Times New Roman"/>
          <w:sz w:val="24"/>
          <w:szCs w:val="24"/>
        </w:rPr>
        <w:t xml:space="preserve">any </w:t>
      </w:r>
      <w:r>
        <w:rPr>
          <w:rFonts w:ascii="Times New Roman" w:hAnsi="Times New Roman"/>
          <w:strike/>
          <w:color w:val="C00000"/>
          <w:sz w:val="24"/>
          <w:szCs w:val="24"/>
        </w:rPr>
        <w:t xml:space="preserve">imputed underpayment or similar amount attributable to the Member as reasonably determined by the partnership representative. </w:t>
      </w:r>
      <w:r>
        <w:rPr>
          <w:rFonts w:ascii="Times New Roman" w:hAnsi="Times New Roman"/>
          <w:color w:val="0645AD"/>
          <w:u w:val="single"/>
          <w:sz w:val="24"/>
          <w:szCs w:val="24"/>
        </w:rPr>
        <w:t xml:space="preserve">purpose. </w:t>
      </w:r>
    </w:p>
    <w:p>
      <w:pPr>
        <w:keepLines/>
        <w:widowControl/>
        <w:spacing w:after="160"/>
        <w:jc w:val="both"/>
      </w:pPr>
      <w:r>
        <w:rPr>
          <w:rFonts w:ascii="Times New Roman" w:hAnsi="Times New Roman"/>
          <w:sz w:val="24"/>
          <w:szCs w:val="24"/>
        </w:rPr>
        <w:t xml:space="preserve">9.4 </w:t>
      </w:r>
      <w:r>
        <w:rPr>
          <w:rFonts w:ascii="Times New Roman" w:hAnsi="Times New Roman"/>
          <w:strike/>
          <w:color w:val="C00000"/>
          <w:sz w:val="24"/>
          <w:szCs w:val="24"/>
        </w:rPr>
        <w:t xml:space="preserve">Tax Elections. The Manager may make, change, or revoke any tax election for the Company or any Protected Series (including an election under section 754 of the Code) that the Manager determines to be in the best interests of the Members as a whole. </w:t>
      </w:r>
      <w:r>
        <w:rPr>
          <w:rFonts w:ascii="Times New Roman" w:hAnsi="Times New Roman"/>
          <w:color w:val="0645AD"/>
          <w:u w:val="single"/>
          <w:sz w:val="24"/>
          <w:szCs w:val="24"/>
        </w:rPr>
        <w:t xml:space="preserve">S Corporation Status; Intent; Savings Clause. </w:t>
      </w:r>
    </w:p>
    <w:p>
      <w:pPr>
        <w:keepLines/>
        <w:widowControl/>
        <w:spacing w:after="160"/>
        <w:jc w:val="both"/>
      </w:pPr>
      <w:r>
        <w:rPr>
          <w:rFonts w:ascii="Times New Roman" w:hAnsi="Times New Roman"/>
          <w:strike/>
          <w:color w:val="C00000"/>
          <w:sz w:val="24"/>
          <w:szCs w:val="24"/>
        </w:rPr>
        <w:t xml:space="preserve">9.5 Fiscal Year. The fiscal year </w:t>
      </w:r>
      <w:r>
        <w:rPr>
          <w:rFonts w:ascii="Times New Roman" w:hAnsi="Times New Roman"/>
          <w:color w:val="0645AD"/>
          <w:u w:val="single"/>
          <w:sz w:val="24"/>
          <w:szCs w:val="24"/>
        </w:rPr>
        <w:t xml:space="preserve">(a) Intent. It is the express intent </w:t>
      </w:r>
      <w:r>
        <w:rPr>
          <w:rFonts w:ascii="Times New Roman" w:hAnsi="Times New Roman"/>
          <w:sz w:val="24"/>
          <w:szCs w:val="24"/>
        </w:rPr>
        <w:t xml:space="preserve">of the </w:t>
      </w:r>
      <w:r>
        <w:rPr>
          <w:rFonts w:ascii="Times New Roman" w:hAnsi="Times New Roman"/>
          <w:color w:val="0645AD"/>
          <w:u w:val="single"/>
          <w:sz w:val="24"/>
          <w:szCs w:val="24"/>
        </w:rPr>
        <w:t xml:space="preserve">Members that the </w:t>
      </w:r>
      <w:r>
        <w:rPr>
          <w:rFonts w:ascii="Times New Roman" w:hAnsi="Times New Roman"/>
          <w:sz w:val="24"/>
          <w:szCs w:val="24"/>
        </w:rPr>
        <w:t xml:space="preserve">Company </w:t>
      </w:r>
      <w:r>
        <w:rPr>
          <w:rFonts w:ascii="Times New Roman" w:hAnsi="Times New Roman"/>
          <w:color w:val="0645AD"/>
          <w:u w:val="single"/>
          <w:sz w:val="24"/>
          <w:szCs w:val="24"/>
        </w:rPr>
        <w:t xml:space="preserve">qualify at all times as a small business corporation eligible for a valid election under section 1362 of the Code, that the election be </w:t>
      </w:r>
      <w:r>
        <w:rPr>
          <w:rFonts w:ascii="Times New Roman" w:hAnsi="Times New Roman"/>
          <w:sz w:val="24"/>
          <w:szCs w:val="24"/>
        </w:rPr>
        <w:t xml:space="preserve">and </w:t>
      </w:r>
      <w:r>
        <w:rPr>
          <w:rFonts w:ascii="Times New Roman" w:hAnsi="Times New Roman"/>
          <w:strike/>
          <w:color w:val="C00000"/>
          <w:sz w:val="24"/>
          <w:szCs w:val="24"/>
        </w:rPr>
        <w:t xml:space="preserve">of </w:t>
      </w:r>
      <w:r>
        <w:rPr>
          <w:rFonts w:ascii="Times New Roman" w:hAnsi="Times New Roman"/>
          <w:color w:val="0645AD"/>
          <w:u w:val="single"/>
          <w:sz w:val="24"/>
          <w:szCs w:val="24"/>
        </w:rPr>
        <w:t xml:space="preserve">remain in effect, and that this Agreement, </w:t>
      </w:r>
      <w:r>
        <w:rPr>
          <w:rFonts w:ascii="Times New Roman" w:hAnsi="Times New Roman"/>
          <w:sz w:val="24"/>
          <w:szCs w:val="24"/>
        </w:rPr>
        <w:t xml:space="preserve">each </w:t>
      </w:r>
      <w:r>
        <w:rPr>
          <w:rFonts w:ascii="Times New Roman" w:hAnsi="Times New Roman"/>
          <w:color w:val="0645AD"/>
          <w:u w:val="single"/>
          <w:sz w:val="24"/>
          <w:szCs w:val="24"/>
        </w:rPr>
        <w:t xml:space="preserve">Series Exhibit, and every other agreement among the Members relating to the Company or any </w:t>
      </w:r>
      <w:r>
        <w:rPr>
          <w:rFonts w:ascii="Times New Roman" w:hAnsi="Times New Roman"/>
          <w:sz w:val="24"/>
          <w:szCs w:val="24"/>
        </w:rPr>
        <w:t xml:space="preserve">Protected Series </w:t>
      </w:r>
      <w:r>
        <w:rPr>
          <w:rFonts w:ascii="Times New Roman" w:hAnsi="Times New Roman"/>
          <w:strike/>
          <w:color w:val="C00000"/>
          <w:sz w:val="24"/>
          <w:szCs w:val="24"/>
        </w:rPr>
        <w:t xml:space="preserve">is the calendar year unless the Manager selects another permitted year. </w:t>
      </w:r>
      <w:r>
        <w:rPr>
          <w:rFonts w:ascii="Times New Roman" w:hAnsi="Times New Roman"/>
          <w:color w:val="0645AD"/>
          <w:u w:val="single"/>
          <w:sz w:val="24"/>
          <w:szCs w:val="24"/>
        </w:rPr>
        <w:t xml:space="preserve">be interpreted, applied, and administered consistent with that intent. </w:t>
      </w:r>
    </w:p>
    <w:p>
      <w:pPr>
        <w:keepLines/>
        <w:widowControl/>
        <w:spacing w:after="160"/>
        <w:jc w:val="both"/>
      </w:pPr>
      <w:r>
        <w:rPr>
          <w:rFonts w:ascii="Times New Roman" w:hAnsi="Times New Roman"/>
          <w:color w:val="0645AD"/>
          <w:u w:val="single"/>
          <w:sz w:val="24"/>
          <w:szCs w:val="24"/>
        </w:rPr>
        <w:t xml:space="preserve">(b) Offending provisions are void ab initio.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keepLines/>
        <w:widowControl/>
        <w:spacing w:after="160"/>
        <w:jc w:val="both"/>
      </w:pPr>
      <w:r>
        <w:rPr>
          <w:rFonts w:ascii="Times New Roman" w:hAnsi="Times New Roman"/>
          <w:color w:val="0645AD"/>
          <w:u w:val="single"/>
          <w:sz w:val="24"/>
          <w:szCs w:val="24"/>
        </w:rPr>
        <w:t xml:space="preserve">(c) Offending acts are void. No Member,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keepLines/>
        <w:widowControl/>
        <w:spacing w:after="160"/>
        <w:jc w:val="both"/>
      </w:pPr>
      <w:r>
        <w:rPr>
          <w:rFonts w:ascii="Times New Roman" w:hAnsi="Times New Roman"/>
          <w:color w:val="0645AD"/>
          <w:u w:val="single"/>
          <w:sz w:val="24"/>
          <w:szCs w:val="24"/>
        </w:rPr>
        <w:t xml:space="preserve">(d) Pro rata in all events.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keepLines/>
        <w:widowControl/>
        <w:spacing w:after="160"/>
        <w:jc w:val="both"/>
      </w:pPr>
      <w:r>
        <w:rPr>
          <w:rFonts w:ascii="Times New Roman" w:hAnsi="Times New Roman"/>
          <w:color w:val="0645AD"/>
          <w:u w:val="single"/>
          <w:sz w:val="24"/>
          <w:szCs w:val="24"/>
        </w:rPr>
        <w:t xml:space="preserve">(e) Conforming construction. To the extent any provision can be conformed rather than voided, this Agreement shall be applied and, to the minimum extent necessary, deemed modified so that the Company has a single class of ownership and the election remains valid.</w:t>
      </w:r>
    </w:p>
    <w:p>
      <w:pPr>
        <w:keepLines/>
        <w:widowControl/>
        <w:spacing w:after="160"/>
        <w:jc w:val="both"/>
      </w:pPr>
      <w:r>
        <w:rPr>
          <w:rFonts w:ascii="Times New Roman" w:hAnsi="Times New Roman"/>
          <w:color w:val="0645AD"/>
          <w:u w:val="single"/>
          <w:sz w:val="24"/>
          <w:szCs w:val="24"/>
        </w:rPr>
        <w:t xml:space="preserve">(f) Relief for inadvertent termination. If the election nonetheless terminates or is determined to be invalid, the Members and the Manager shall cooperate to obtain relief for an inadvertent termination or invalid election under section 1362(f) of the Code, including making the adjustments and taking the actions the Internal Revenue Service may require.</w:t>
      </w:r>
    </w:p>
    <w:p>
      <w:pPr>
        <w:keepLines/>
        <w:widowControl/>
        <w:spacing w:after="160"/>
        <w:jc w:val="both"/>
      </w:pPr>
      <w:r>
        <w:rPr>
          <w:rFonts w:ascii="Times New Roman" w:hAnsi="Times New Roman"/>
          <w:color w:val="0645AD"/>
          <w:u w:val="single"/>
          <w:sz w:val="24"/>
          <w:szCs w:val="24"/>
        </w:rPr>
        <w:t xml:space="preserve">9.5 Other Elections. The Manager may make, change, or revoke any other tax election for the Company or any Protected Series that is consistent with maintaining the S corporation election and that the Manager determines to be in the best interests of the Members as a whole.</w:t>
      </w:r>
    </w:p>
    <w:p>
      <w:pPr>
        <w:keepLines/>
        <w:widowControl/>
        <w:spacing w:after="160"/>
        <w:jc w:val="both"/>
      </w:pPr>
      <w:r>
        <w:rPr>
          <w:rFonts w:ascii="Times New Roman" w:hAnsi="Times New Roman"/>
          <w:color w:val="0645AD"/>
          <w:u w:val="single"/>
          <w:sz w:val="24"/>
          <w:szCs w:val="24"/>
        </w:rPr>
        <w:t xml:space="preserve">9.6 Fiscal Year. The fiscal year of the Company and of each Protected Series is the calendar year unless another year is permitted for an S corporation under section 1378 of the Code and selected by the Manager.</w:t>
      </w:r>
    </w:p>
    <w:p>
      <w:pPr>
        <w:keepLines/>
        <w:widowControl/>
        <w:spacing w:after="160"/>
        <w:jc w:val="both"/>
      </w:pPr>
      <w:r>
        <w:rPr>
          <w:rFonts w:ascii="Times New Roman" w:hAnsi="Times New Roman"/>
          <w:b/>
          <w:sz w:val="24"/>
          <w:szCs w:val="24"/>
        </w:rPr>
        <w:t xml:space="preserve">ARTICLE 10 — TRANSFERS; CREDITOR PROVISIONS</w:t>
      </w:r>
    </w:p>
    <w:p>
      <w:pPr>
        <w:keepLines/>
        <w:widowControl/>
        <w:spacing w:after="160"/>
        <w:jc w:val="both"/>
      </w:pPr>
      <w:r>
        <w:rPr>
          <w:rFonts w:ascii="Times New Roman" w:hAnsi="Times New Roman"/>
          <w:sz w:val="24"/>
          <w:szCs w:val="24"/>
        </w:rPr>
        <w:t xml:space="preserve">10.1 Restriction on Transfer.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sz w:val="24"/>
          <w:szCs w:val="24"/>
        </w:rPr>
        <w:t xml:space="preserve">10.2 Permitted Family Transfers.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sz w:val="24"/>
          <w:szCs w:val="24"/>
        </w:rPr>
        <w:t xml:space="preserve">10.3 Rights of Transferees.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sz w:val="24"/>
          <w:szCs w:val="24"/>
        </w:rPr>
        <w:t xml:space="preserve">10.4 Involuntary Transfers; Option to Acquire.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sz w:val="24"/>
          <w:szCs w:val="24"/>
        </w:rPr>
        <w:t xml:space="preserve">10.5 No Dissociation by Transfer Alone. A Transfer does not by itself dissociate a Member or dissolve the Company or any Protected Series.</w:t>
      </w:r>
    </w:p>
    <w:p>
      <w:pPr>
        <w:keepLines/>
        <w:widowControl/>
        <w:spacing w:after="160"/>
        <w:jc w:val="both"/>
      </w:pPr>
      <w:r>
        <w:rPr>
          <w:rFonts w:ascii="Times New Roman" w:hAnsi="Times New Roman"/>
          <w:sz w:val="24"/>
          <w:szCs w:val="24"/>
        </w:rPr>
        <w:t xml:space="preserve">10.6 Charging Order — Exclusive Remedy.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Lines/>
        <w:widowControl/>
        <w:spacing w:after="160"/>
        <w:jc w:val="both"/>
      </w:pPr>
      <w:r>
        <w:rPr>
          <w:rFonts w:ascii="Times New Roman" w:hAnsi="Times New Roman"/>
          <w:b/>
          <w:sz w:val="24"/>
          <w:szCs w:val="24"/>
        </w:rPr>
        <w:t xml:space="preserve">ARTICLE 11 — EXECUTORY CONTRACT</w:t>
      </w:r>
    </w:p>
    <w:p>
      <w:pPr>
        <w:keepLines/>
        <w:widowControl/>
        <w:spacing w:after="160"/>
        <w:jc w:val="both"/>
      </w:pPr>
      <w:r>
        <w:rPr>
          <w:rFonts w:ascii="Times New Roman" w:hAnsi="Times New Roman"/>
          <w:sz w:val="24"/>
          <w:szCs w:val="24"/>
        </w:rPr>
        <w:t xml:space="preserve">11.1 Executory Contract.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[include only if optional Section 6.2 is included; otherwise replace with "(a) [Reserved.]"]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[include only if Section 4.7 Alternative A is selected; otherwise replace with "(c) [Reserved.]"]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sz w:val="24"/>
          <w:szCs w:val="24"/>
        </w:rPr>
        <w:t xml:space="preserve">11.2 Personal Service Agreement; No Assumption or Assignment. In accordance with In re Soderstrom, 484 B.R. 874 (M.D. Fla. 2013), this Agreement is a personal service agreement due to the managerial and governance duties and obligations owed by each Member and the Manager,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sz w:val="24"/>
          <w:szCs w:val="24"/>
        </w:rPr>
        <w:t xml:space="preserve">11.3 Compliance upon Assumption or Rejection.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Lines/>
        <w:widowControl/>
        <w:spacing w:after="160"/>
        <w:jc w:val="both"/>
      </w:pPr>
      <w:r>
        <w:rPr>
          <w:rFonts w:ascii="Times New Roman" w:hAnsi="Times New Roman"/>
          <w:b/>
          <w:sz w:val="24"/>
          <w:szCs w:val="24"/>
        </w:rPr>
        <w:t xml:space="preserve">ARTICLE 12 — ADMISSION OF MEMBERS; ASSOCIATION WITH PROTECTED SERIES</w:t>
      </w:r>
    </w:p>
    <w:p>
      <w:pPr>
        <w:keepLines/>
        <w:widowControl/>
        <w:spacing w:after="160"/>
        <w:jc w:val="both"/>
      </w:pPr>
      <w:r>
        <w:rPr>
          <w:rFonts w:ascii="Times New Roman" w:hAnsi="Times New Roman"/>
          <w:sz w:val="24"/>
          <w:szCs w:val="24"/>
        </w:rPr>
        <w:t xml:space="preserve">12.1 Admission of Members. A person may be admitted as a Member of the Company only with the written consent of all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sz w:val="24"/>
          <w:szCs w:val="24"/>
        </w:rPr>
        <w:t xml:space="preserve">12.2 No Association with a Protected Series. No Member may be associated with a Protected Series. A Protected Series may not be established with, and may not admit, an Associated Member.</w:t>
      </w:r>
    </w:p>
    <w:p>
      <w:pPr>
        <w:keepLines/>
        <w:widowControl/>
        <w:spacing w:after="160"/>
        <w:jc w:val="both"/>
      </w:pPr>
      <w:r>
        <w:rPr>
          <w:rFonts w:ascii="Times New Roman" w:hAnsi="Times New Roman"/>
          <w:sz w:val="24"/>
          <w:szCs w:val="24"/>
        </w:rPr>
        <w:t xml:space="preserve">12.3 Continuation on Termination of Last Member.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Lines/>
        <w:widowControl/>
        <w:spacing w:after="160"/>
        <w:jc w:val="both"/>
      </w:pPr>
      <w:r>
        <w:rPr>
          <w:rFonts w:ascii="Times New Roman" w:hAnsi="Times New Roman"/>
          <w:b/>
          <w:sz w:val="24"/>
          <w:szCs w:val="24"/>
        </w:rPr>
        <w:t xml:space="preserve">ARTICLE 13 — WITHDRAWAL; DEADLOCK</w:t>
      </w:r>
    </w:p>
    <w:p>
      <w:pPr>
        <w:keepLines/>
        <w:widowControl/>
        <w:spacing w:after="160"/>
        <w:jc w:val="both"/>
      </w:pPr>
      <w:r>
        <w:rPr>
          <w:rFonts w:ascii="Times New Roman" w:hAnsi="Times New Roman"/>
          <w:sz w:val="24"/>
          <w:szCs w:val="24"/>
        </w:rPr>
        <w:t xml:space="preserve">13.1 No Voluntary Withdrawal.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Lines/>
        <w:widowControl/>
        <w:spacing w:after="160"/>
        <w:jc w:val="both"/>
      </w:pPr>
      <w:r>
        <w:rPr>
          <w:rFonts w:ascii="Times New Roman" w:hAnsi="Times New Roman"/>
          <w:b/>
          <w:sz w:val="24"/>
          <w:szCs w:val="24"/>
        </w:rPr>
        <w:t xml:space="preserve">ARTICLE 14 — DISSOLUTION AND WINDING UP</w:t>
      </w:r>
    </w:p>
    <w:p>
      <w:pPr>
        <w:keepLines/>
        <w:widowControl/>
        <w:spacing w:after="160"/>
        <w:jc w:val="both"/>
      </w:pPr>
      <w:r>
        <w:rPr>
          <w:rFonts w:ascii="Times New Roman" w:hAnsi="Times New Roman"/>
          <w:sz w:val="24"/>
          <w:szCs w:val="24"/>
        </w:rPr>
        <w:t xml:space="preserve">14.1 Dissolution of a Protected Series.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sz w:val="24"/>
          <w:szCs w:val="24"/>
        </w:rPr>
        <w:t xml:space="preserve">14.2 Winding Up a Protected Series.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w:t>
      </w:r>
      <w:r>
        <w:rPr>
          <w:rFonts w:ascii="Times New Roman" w:hAnsi="Times New Roman"/>
          <w:strike/>
          <w:color w:val="C00000"/>
          <w:sz w:val="24"/>
          <w:szCs w:val="24"/>
        </w:rPr>
        <w:t xml:space="preserve">next, to the Company to the extent of their capital sub-account balances for that Protected Series; </w:t>
      </w:r>
      <w:r>
        <w:rPr>
          <w:rFonts w:ascii="Times New Roman" w:hAnsi="Times New Roman"/>
          <w:sz w:val="24"/>
          <w:szCs w:val="24"/>
        </w:rPr>
        <w:t xml:space="preserve">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 </w:t>
      </w:r>
    </w:p>
    <w:p>
      <w:pPr>
        <w:keepLines/>
        <w:widowControl/>
        <w:spacing w:after="160"/>
        <w:jc w:val="both"/>
      </w:pPr>
      <w:r>
        <w:rPr>
          <w:rFonts w:ascii="Times New Roman" w:hAnsi="Times New Roman"/>
          <w:sz w:val="24"/>
          <w:szCs w:val="24"/>
        </w:rPr>
        <w:t xml:space="preserve">14.3 Dissolution of the Company. The Company is dissolved, and its activities and affairs shall be wound up, upon the first to occur of: (a) the written consent of all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sz w:val="24"/>
          <w:szCs w:val="24"/>
        </w:rPr>
        <w:t xml:space="preserve">14.4 Winding Up the Company.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w:t>
      </w:r>
      <w:r>
        <w:rPr>
          <w:rFonts w:ascii="Times New Roman" w:hAnsi="Times New Roman"/>
          <w:strike/>
          <w:color w:val="C00000"/>
          <w:sz w:val="24"/>
          <w:szCs w:val="24"/>
        </w:rPr>
        <w:t xml:space="preserve">next, to the Members to the extent of their capital sub-account balances for the Company; </w:t>
      </w:r>
      <w:r>
        <w:rPr>
          <w:rFonts w:ascii="Times New Roman" w:hAnsi="Times New Roman"/>
          <w:sz w:val="24"/>
          <w:szCs w:val="24"/>
        </w:rPr>
        <w:t xml:space="preserve">and finally, the balance to the Members in proportion to their Percentage Interests. </w:t>
      </w:r>
      <w:r>
        <w:rPr>
          <w:rFonts w:ascii="Times New Roman" w:hAnsi="Times New Roman"/>
          <w:color w:val="0645AD"/>
          <w:u w:val="single"/>
          <w:sz w:val="24"/>
          <w:szCs w:val="24"/>
        </w:rPr>
        <w:t xml:space="preserve">All distributions in winding up, whether of the Company or of any Protected Series, shall be made in proportion to Percentage Interests, so that every Membership Interest confers identical rights to liquidation proceeds. </w:t>
      </w:r>
      <w:r>
        <w:rPr>
          <w:rFonts w:ascii="Times New Roman" w:hAnsi="Times New Roman"/>
          <w:sz w:val="24"/>
          <w:szCs w:val="24"/>
        </w:rPr>
        <w:t xml:space="preserve">Articles of dissolution shall be filed as the Act requires, and the Company shall terminate when winding up is complete. </w:t>
      </w:r>
    </w:p>
    <w:p>
      <w:pPr>
        <w:keepLines/>
        <w:widowControl/>
        <w:spacing w:after="160"/>
        <w:jc w:val="both"/>
      </w:pPr>
      <w:r>
        <w:rPr>
          <w:rFonts w:ascii="Times New Roman" w:hAnsi="Times New Roman"/>
          <w:sz w:val="24"/>
          <w:szCs w:val="24"/>
        </w:rPr>
        <w:t xml:space="preserve">14.5 No </w:t>
      </w:r>
      <w:r>
        <w:rPr>
          <w:rFonts w:ascii="Times New Roman" w:hAnsi="Times New Roman"/>
          <w:strike/>
          <w:color w:val="C00000"/>
          <w:sz w:val="24"/>
          <w:szCs w:val="24"/>
        </w:rPr>
        <w:t xml:space="preserve">Deficit Obligation; </w:t>
      </w:r>
      <w:r>
        <w:rPr>
          <w:rFonts w:ascii="Times New Roman" w:hAnsi="Times New Roman"/>
          <w:color w:val="0645AD"/>
          <w:u w:val="single"/>
          <w:sz w:val="24"/>
          <w:szCs w:val="24"/>
        </w:rPr>
        <w:t xml:space="preserve">Obligation to Contribute; </w:t>
      </w:r>
      <w:r>
        <w:rPr>
          <w:rFonts w:ascii="Times New Roman" w:hAnsi="Times New Roman"/>
          <w:sz w:val="24"/>
          <w:szCs w:val="24"/>
        </w:rPr>
        <w:t xml:space="preserve">Recourse Limited. No Member shall have any obligation </w:t>
      </w:r>
      <w:r>
        <w:rPr>
          <w:rFonts w:ascii="Times New Roman" w:hAnsi="Times New Roman"/>
          <w:strike/>
          <w:color w:val="C00000"/>
          <w:sz w:val="24"/>
          <w:szCs w:val="24"/>
        </w:rPr>
        <w:t xml:space="preserve">to restore any deficit or </w:t>
      </w:r>
      <w:r>
        <w:rPr>
          <w:rFonts w:ascii="Times New Roman" w:hAnsi="Times New Roman"/>
          <w:sz w:val="24"/>
          <w:szCs w:val="24"/>
        </w:rPr>
        <w:t xml:space="preserve">to contribute capital in connection with any winding up (beyond unpaid contributions duly required under Sections 6.1 and 6.2), and each creditor of the Company or of any Protected Series shall look solely to the Associated Assets of its obligor. </w:t>
      </w:r>
    </w:p>
    <w:p>
      <w:pPr>
        <w:keepLines/>
        <w:widowControl/>
        <w:spacing w:after="160"/>
        <w:jc w:val="both"/>
      </w:pPr>
      <w:r>
        <w:rPr>
          <w:rFonts w:ascii="Times New Roman" w:hAnsi="Times New Roman"/>
          <w:b/>
          <w:sz w:val="24"/>
          <w:szCs w:val="24"/>
        </w:rPr>
        <w:t xml:space="preserve">ARTICLE 15 — AMENDMENTS; CONSENTS</w:t>
      </w:r>
    </w:p>
    <w:p>
      <w:pPr>
        <w:keepLines/>
        <w:widowControl/>
        <w:spacing w:after="160"/>
        <w:jc w:val="both"/>
      </w:pPr>
      <w:r>
        <w:rPr>
          <w:rFonts w:ascii="Times New Roman" w:hAnsi="Times New Roman"/>
          <w:sz w:val="24"/>
          <w:szCs w:val="24"/>
        </w:rPr>
        <w:t xml:space="preserve">15.1 Amendments. This Agreement may be amended only by a written instrument signed by all Members; provided, that (a) a Series Exhibit may be amended by a written instrument signed by the Manager, except that an amendment that would alter the rights or obligations of any Member under this Agreement requires the signature of every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keepLines/>
        <w:widowControl/>
        <w:spacing w:after="160"/>
        <w:jc w:val="both"/>
      </w:pPr>
      <w:r>
        <w:rPr>
          <w:rFonts w:ascii="Times New Roman" w:hAnsi="Times New Roman"/>
          <w:sz w:val="24"/>
          <w:szCs w:val="24"/>
        </w:rPr>
        <w:t xml:space="preserve">15.2 Action by Written Consent. Any action of the Members under this Agreement may be taken by written consent as provided in Section 4.4.</w:t>
      </w:r>
    </w:p>
    <w:p>
      <w:pPr>
        <w:keepLines/>
        <w:widowControl/>
        <w:spacing w:after="160"/>
        <w:jc w:val="both"/>
      </w:pPr>
      <w:r>
        <w:rPr>
          <w:rFonts w:ascii="Times New Roman" w:hAnsi="Times New Roman"/>
          <w:b/>
          <w:sz w:val="24"/>
          <w:szCs w:val="24"/>
        </w:rPr>
        <w:t xml:space="preserve">ARTICLE 16 — MISCELLANEOUS</w:t>
      </w:r>
    </w:p>
    <w:p>
      <w:pPr>
        <w:keepLines/>
        <w:widowControl/>
        <w:spacing w:after="160"/>
        <w:jc w:val="both"/>
      </w:pPr>
      <w:r>
        <w:rPr>
          <w:rFonts w:ascii="Times New Roman" w:hAnsi="Times New Roman"/>
          <w:sz w:val="24"/>
          <w:szCs w:val="24"/>
        </w:rPr>
        <w:t xml:space="preserve">16.1 Governing Law; Internal Affairs.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sz w:val="24"/>
          <w:szCs w:val="24"/>
        </w:rPr>
        <w:t xml:space="preserve">16.2 Venue.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sz w:val="24"/>
          <w:szCs w:val="24"/>
        </w:rPr>
        <w:t xml:space="preserve">16.3 Severability.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sz w:val="24"/>
          <w:szCs w:val="24"/>
        </w:rPr>
        <w:t xml:space="preserve">16.4 Entire Agreement.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sz w:val="24"/>
          <w:szCs w:val="24"/>
        </w:rPr>
        <w:t xml:space="preserve">16.5 Binding Effect. This Agreement binds and benefits the Members,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sz w:val="24"/>
          <w:szCs w:val="24"/>
        </w:rPr>
        <w:t xml:space="preserve">16.6 Counterparts; Electronic Signatures.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sz w:val="24"/>
          <w:szCs w:val="24"/>
        </w:rPr>
        <w:t xml:space="preserve">16.7 Notices.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sz w:val="24"/>
          <w:szCs w:val="24"/>
        </w:rPr>
        <w:t xml:space="preserve">16.8 No Third-Party Beneficiaries. This Agreement is for the exclusive benefit of the parties and confers no rights on any creditor or other third party.</w:t>
      </w:r>
    </w:p>
    <w:p>
      <w:pPr>
        <w:keepLines/>
        <w:widowControl/>
        <w:spacing w:after="160"/>
        <w:jc w:val="both"/>
      </w:pPr>
      <w:r>
        <w:rPr>
          <w:rFonts w:ascii="Times New Roman" w:hAnsi="Times New Roman"/>
          <w:sz w:val="24"/>
          <w:szCs w:val="24"/>
        </w:rPr>
        <w:t xml:space="preserve">16.9 Interpretation.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sz w:val="24"/>
          <w:szCs w:val="24"/>
        </w:rPr>
        <w:t xml:space="preserve">16.10 Unregistered Interests. The Membership Interests have not been registered under federal or state securities laws and may not be offered, sold, or transferred except in compliance with this Agreement and applicable law.</w:t>
      </w:r>
    </w:p>
    <w:p>
      <w:pPr>
        <w:keepLines/>
        <w:widowControl/>
        <w:spacing w:after="160"/>
        <w:jc w:val="both"/>
      </w:pPr>
      <w:r>
        <w:rPr>
          <w:rFonts w:ascii="Times New Roman" w:hAnsi="Times New Roman"/>
          <w:b/>
          <w:sz w:val="24"/>
          <w:szCs w:val="24"/>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Lines/>
        <w:widowControl/>
        <w:spacing w:after="160"/>
        <w:jc w:val="both"/>
      </w:pPr>
      <w:r>
        <w:rPr>
          <w:rFonts w:ascii="Times New Roman" w:hAnsi="Times New Roman"/>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pPr>
        <w:keepLines/>
        <w:widowControl/>
        <w:spacing w:after="160"/>
        <w:jc w:val="both"/>
      </w:pPr>
      <w:r>
        <w:rPr>
          <w:rFonts w:ascii="Times New Roman" w:hAnsi="Times New Roman"/>
          <w:sz w:val="24"/>
          <w:szCs w:val="24"/>
        </w:rPr>
        <w:t xml:space="preserve">ACKNOWLEDGED AND AGREED BY MANAGER:</w:t>
      </w:r>
    </w:p>
    <w:p>
      <w:pPr>
        <w:keepLines/>
        <w:widowControl/>
        <w:spacing w:after="160"/>
        <w:jc w:val="both"/>
      </w:pPr>
      <w:r>
        <w:rPr>
          <w:rFonts w:ascii="Times New Roman" w:hAnsi="Times New Roman"/>
          <w:sz w:val="24"/>
          <w:szCs w:val="24"/>
        </w:rPr>
        <w:t xml:space="preserve">[MANAGER SIGNATURE BLOCKS]</w:t>
      </w:r>
    </w:p>
    <w:p>
      <w:pPr>
        <w:keepLines/>
        <w:widowControl/>
        <w:spacing w:after="160"/>
        <w:jc w:val="both"/>
      </w:pPr>
      <w:r>
        <w:rPr>
          <w:rFonts w:ascii="Times New Roman" w:hAnsi="Times New Roman"/>
          <w:b/>
          <w:sz w:val="24"/>
          <w:szCs w:val="24"/>
        </w:rPr>
        <w:t xml:space="preserve">EXHIBIT A — MEMBERS; PERCENTAGE INTERESTS; CONTRIBUTIONS; TOD DESIGNATIONS</w:t>
      </w:r>
    </w:p>
    <w:p>
      <w:pPr>
        <w:keepLines/>
        <w:widowControl/>
        <w:spacing w:after="160"/>
        <w:jc w:val="both"/>
      </w:pPr>
      <w:r>
        <w:rPr>
          <w:rFonts w:ascii="Times New Roman" w:hAnsi="Times New Roman"/>
          <w:sz w:val="24"/>
          <w:szCs w:val="24"/>
        </w:rPr>
        <w:t xml:space="preserve">Company: [COMPANY NAME], LLC</w:t>
      </w:r>
    </w:p>
    <w:p>
      <w:pPr>
        <w:keepLines/>
        <w:widowControl/>
        <w:spacing w:after="160"/>
        <w:jc w:val="both"/>
      </w:pPr>
      <w:r>
        <w:rPr>
          <w:rFonts w:ascii="Times New Roman" w:hAnsi="Times New Roman"/>
          <w:sz w:val="24"/>
          <w:szCs w:val="24"/>
        </w:rPr>
        <w:t xml:space="preserve">| Member name | Address | Percentage Interest | Initial contribution to the Company | Date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NAME] | [MEMBER ADDRESS] | [MEMBER SHARE] | [MEMBER CONTRIBUTION] | [MEMBER DATE] |</w:t>
      </w:r>
    </w:p>
    <w:p>
      <w:pPr>
        <w:keepLines/>
        <w:widowControl/>
        <w:spacing w:after="160"/>
        <w:jc w:val="both"/>
      </w:pPr>
      <w:r>
        <w:rPr>
          <w:rFonts w:ascii="Times New Roman" w:hAnsi="Times New Roman"/>
          <w:sz w:val="24"/>
          <w:szCs w:val="24"/>
        </w:rPr>
        <w:t xml:space="preserve">| Total | | 100% | | |</w:t>
      </w:r>
    </w:p>
    <w:p>
      <w:pPr>
        <w:keepLines/>
        <w:widowControl/>
        <w:spacing w:after="160"/>
        <w:jc w:val="both"/>
      </w:pPr>
      <w:r>
        <w:rPr>
          <w:rFonts w:ascii="Times New Roman" w:hAnsi="Times New Roman"/>
          <w:sz w:val="24"/>
          <w:szCs w:val="24"/>
        </w:rPr>
        <w:t xml:space="preserve">Transfer on Death designations (ss. 711.50–711.512, Fla. Stat.):</w:t>
      </w:r>
    </w:p>
    <w:p>
      <w:pPr>
        <w:keepLines/>
        <w:widowControl/>
        <w:spacing w:after="160"/>
        <w:jc w:val="both"/>
      </w:pPr>
      <w:r>
        <w:rPr>
          <w:rFonts w:ascii="Times New Roman" w:hAnsi="Times New Roman"/>
          <w:sz w:val="24"/>
          <w:szCs w:val="24"/>
        </w:rPr>
        <w:t xml:space="preserve">| Designating Member | TOD beneficiary (any person or entity)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NAME] | [MEMBER TOD] |</w:t>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keepLines/>
        <w:widowControl/>
        <w:spacing w:after="160"/>
        <w:jc w:val="both"/>
      </w:pPr>
      <w:r>
        <w:rPr>
          <w:rFonts w:ascii="Times New Roman" w:hAnsi="Times New Roman"/>
          <w:b/>
          <w:sz w:val="24"/>
          <w:szCs w:val="24"/>
        </w:rPr>
        <w:t xml:space="preserve">SERIES EXHIBIT PS-[N]</w:t>
      </w:r>
    </w:p>
    <w:p>
      <w:pPr>
        <w:keepLines/>
        <w:widowControl/>
        <w:spacing w:after="160"/>
        <w:jc w:val="both"/>
      </w:pPr>
      <w:r>
        <w:rPr>
          <w:rFonts w:ascii="Times New Roman" w:hAnsi="Times New Roman"/>
          <w:sz w:val="24"/>
          <w:szCs w:val="24"/>
        </w:rPr>
        <w:t xml:space="preserve">Protected Series name (exactly as filed with the Department):</w:t>
      </w:r>
    </w:p>
    <w:p>
      <w:pPr>
        <w:keepLines/>
        <w:widowControl/>
        <w:spacing w:after="160"/>
        <w:jc w:val="both"/>
      </w:pPr>
      <w:r>
        <w:rPr>
          <w:rFonts w:ascii="Times New Roman" w:hAnsi="Times New Roman"/>
          <w:sz w:val="24"/>
          <w:szCs w:val="24"/>
        </w:rPr>
        <w:t xml:space="preserve">[COMPANY NAME], LLC - PS [N]</w:t>
      </w:r>
    </w:p>
    <w:p>
      <w:pPr>
        <w:keepLines/>
        <w:widowControl/>
        <w:spacing w:after="160"/>
        <w:jc w:val="both"/>
      </w:pPr>
      <w:r>
        <w:rPr>
          <w:rFonts w:ascii="Times New Roman" w:hAnsi="Times New Roman"/>
          <w:sz w:val="24"/>
          <w:szCs w:val="24"/>
        </w:rPr>
        <w:t xml:space="preserve">| Item | Terms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Purpose of this Protected Series | [PURPOSE — e.g., "to acquire, own, lease, and manage the real property located at ___" or "any lawful business"] |</w:t>
      </w:r>
    </w:p>
    <w:p>
      <w:pPr>
        <w:keepLines/>
        <w:widowControl/>
        <w:spacing w:after="160"/>
        <w:jc w:val="both"/>
      </w:pPr>
      <w:r>
        <w:rPr>
          <w:rFonts w:ascii="Times New Roman" w:hAnsi="Times New Roman"/>
          <w:sz w:val="24"/>
          <w:szCs w:val="24"/>
        </w:rPr>
        <w:t xml:space="preserve">| Owner of this Protected Series | The Company. This Protected Series has no Associated Members (ss. 605.2302(1), 605.2303(2), Fla. Stat.). |</w:t>
      </w:r>
    </w:p>
    <w:p>
      <w:pPr>
        <w:keepLines/>
        <w:widowControl/>
        <w:spacing w:after="160"/>
        <w:jc w:val="both"/>
      </w:pPr>
      <w:r>
        <w:rPr>
          <w:rFonts w:ascii="Times New Roman" w:hAnsi="Times New Roman"/>
          <w:sz w:val="24"/>
          <w:szCs w:val="24"/>
        </w:rPr>
        <w:t xml:space="preserve">| Protected Series Manager | [Same as Company Manager / NAME] |</w:t>
      </w:r>
    </w:p>
    <w:p>
      <w:pPr>
        <w:keepLines/>
        <w:widowControl/>
        <w:spacing w:after="160"/>
        <w:jc w:val="both"/>
      </w:pPr>
      <w:r>
        <w:rPr>
          <w:rFonts w:ascii="Times New Roman" w:hAnsi="Times New Roman"/>
          <w:sz w:val="24"/>
          <w:szCs w:val="24"/>
        </w:rPr>
        <w:t xml:space="preserve">| Contributions to this Protected Series | By the Company: $[AMOUNT] on [DATE] [and/or described property] |</w:t>
      </w:r>
    </w:p>
    <w:p>
      <w:pPr>
        <w:keepLines/>
        <w:widowControl/>
        <w:spacing w:after="160"/>
        <w:jc w:val="both"/>
      </w:pPr>
      <w:r>
        <w:rPr>
          <w:rFonts w:ascii="Times New Roman" w:hAnsi="Times New Roman"/>
          <w:sz w:val="24"/>
          <w:szCs w:val="24"/>
        </w:rPr>
        <w:t xml:space="preserve">| Initial Associated Assets | As set forth on the Asset Schedule attached to this Series Exhibit and completed by the Member(s), together with the records maintained under Article 8. |</w:t>
      </w:r>
    </w:p>
    <w:p>
      <w:pPr>
        <w:keepLines/>
        <w:widowControl/>
        <w:spacing w:after="160"/>
        <w:jc w:val="both"/>
      </w:pPr>
      <w:r>
        <w:rPr>
          <w:rFonts w:ascii="Times New Roman" w:hAnsi="Times New Roman"/>
          <w:sz w:val="24"/>
          <w:szCs w:val="24"/>
        </w:rPr>
        <w:t xml:space="preserve">| Special terms (if any) | [None / variations from the base Agreement — may not vary Article 8 or non-variable provisions of the Act] |</w:t>
      </w:r>
    </w:p>
    <w:p>
      <w:pPr>
        <w:keepLines/>
        <w:widowControl/>
        <w:spacing w:after="160"/>
        <w:jc w:val="both"/>
      </w:pPr>
      <w:r>
        <w:rPr>
          <w:rFonts w:ascii="Times New Roman" w:hAnsi="Times New Roman"/>
          <w:sz w:val="24"/>
          <w:szCs w:val="24"/>
        </w:rPr>
        <w:t xml:space="preserve">| Dissolution events specific to this Protected Series (if any) | [None / describe] |</w:t>
      </w:r>
    </w:p>
    <w:p>
      <w:pPr>
        <w:keepLines/>
        <w:widowControl/>
        <w:spacing w:after="160"/>
        <w:jc w:val="both"/>
      </w:pPr>
      <w:r>
        <w:rPr>
          <w:rFonts w:ascii="Times New Roman" w:hAnsi="Times New Roman"/>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[NAME], Protected Series Manager</w:t>
      </w:r>
    </w:p>
    <w:p>
      <w:pPr>
        <w:keepLines/>
        <w:widowControl/>
        <w:spacing w:after="160"/>
        <w:jc w:val="both"/>
      </w:pPr>
      <w:r>
        <w:rPr>
          <w:rFonts w:ascii="Times New Roman" w:hAnsi="Times New Roman"/>
          <w:b/>
          <w:sz w:val="24"/>
          <w:szCs w:val="24"/>
        </w:rPr>
        <w:t xml:space="preserve">ASSET SCHEDULE — ATTACHMENT TO SERIES EXHIBIT PS-[N]</w:t>
      </w:r>
    </w:p>
    <w:p>
      <w:pPr>
        <w:keepLines/>
        <w:widowControl/>
        <w:spacing w:after="160"/>
        <w:jc w:val="both"/>
      </w:pPr>
      <w:r>
        <w:rPr>
          <w:rFonts w:ascii="Times New Roman" w:hAnsi="Times New Roman"/>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p>
      <w:pPr>
        <w:keepLines/>
        <w:widowControl/>
        <w:spacing w:after="160"/>
        <w:jc w:val="both"/>
      </w:pPr>
      <w:r>
        <w:rPr>
          <w:rFonts w:ascii="Times New Roman" w:hAnsi="Times New Roman"/>
          <w:sz w:val="24"/>
          <w:szCs w:val="24"/>
        </w:rPr>
        <w:t xml:space="preserve">| Asset description | Date acquired | Acquired from | Consideration / payor / payee (if from the Company or another series)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Form document — [COMPANY NAME], LLC Operating Agreement </w:t>
      </w:r>
      <w:r>
        <w:rPr>
          <w:rFonts w:ascii="Times New Roman" w:hAnsi="Times New Roman"/>
          <w:strike/>
          <w:color w:val="C00000"/>
          <w:sz w:val="24"/>
          <w:szCs w:val="24"/>
        </w:rPr>
        <w:t xml:space="preserve">(Manager-Managed, Multiple Members </w:t>
      </w:r>
      <w:r>
        <w:rPr>
          <w:rFonts w:ascii="Times New Roman" w:hAnsi="Times New Roman"/>
          <w:color w:val="0645AD"/>
          <w:u w:val="single"/>
          <w:sz w:val="24"/>
          <w:szCs w:val="24"/>
        </w:rPr>
        <w:t xml:space="preserve">(Manager-Managed </w:t>
      </w:r>
      <w:r>
        <w:rPr>
          <w:rFonts w:ascii="Times New Roman" w:hAnsi="Times New Roman"/>
          <w:sz w:val="24"/>
          <w:szCs w:val="24"/>
        </w:rPr>
        <w:t xml:space="preserve">/ </w:t>
      </w:r>
      <w:r>
        <w:rPr>
          <w:rFonts w:ascii="Times New Roman" w:hAnsi="Times New Roman"/>
          <w:strike/>
          <w:color w:val="C00000"/>
          <w:sz w:val="24"/>
          <w:szCs w:val="24"/>
        </w:rPr>
        <w:t xml:space="preserve">Partnership Taxation), </w:t>
      </w:r>
      <w:r>
        <w:rPr>
          <w:rFonts w:ascii="Times New Roman" w:hAnsi="Times New Roman"/>
          <w:color w:val="0645AD"/>
          <w:u w:val="single"/>
          <w:sz w:val="24"/>
          <w:szCs w:val="24"/>
        </w:rPr>
        <w:t xml:space="preserve">S Corporation), </w:t>
      </w:r>
      <w:r>
        <w:rPr>
          <w:rFonts w:ascii="Times New Roman" w:hAnsi="Times New Roman"/>
          <w:sz w:val="24"/>
          <w:szCs w:val="24"/>
        </w:rPr>
        <w:t xml:space="preserve">v1 draft. Statutory citations verified against Online Sunshine on August 3, 2026: ss. 605.2103, 605.2107, 605.2201, 605.2202, 605.2301, 605.2401, 605.2501, 605.2604, 605.0502, 605.0503, 605.04091, 48.062, 711.50–711.512, Fla. Stat.; 11 U.S.C. §365; In re Soderstrom, 484 B.R. 874 (M.D. Fla. 2013). </w:t>
      </w:r>
    </w:p>
    <w:sectPr>
      <w:pgSz w:w="12240" w:h="15840"/>
      <w:pgMar w:top="1440" w:right="1440" w:bottom="1440" w:left="1440"/>
    </w:sectPr>
  </w:body>
</w:document>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s>
</file>