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206 paragraphs identical · 14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2.8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2.9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creates a deficit restoration obligation or otherwise 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consistently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w:t>
      </w:r>
      <w:r>
        <w:rPr>
          <w:rFonts w:ascii="Times New Roman" w:hAnsi="Times New Roman"/>
          <w:strike/>
          <w:color w:val="C00000"/>
          <w:sz w:val="24"/>
          <w:szCs w:val="24"/>
        </w:rPr>
        <w:t xml:space="preserve">Series, and solely to the Company; distributions in respect of the Company </w:t>
      </w:r>
      <w:r>
        <w:rPr>
          <w:rFonts w:ascii="Times New Roman" w:hAnsi="Times New Roman"/>
          <w:color w:val="0645AD"/>
          <w:u w:val="single"/>
          <w:sz w:val="24"/>
          <w:szCs w:val="24"/>
        </w:rPr>
        <w:t xml:space="preserve">Series; all distributions, from whatever source, </w:t>
      </w:r>
      <w:r>
        <w:rPr>
          <w:rFonts w:ascii="Times New Roman" w:hAnsi="Times New Roman"/>
          <w:sz w:val="24"/>
          <w:szCs w:val="24"/>
        </w:rPr>
        <w:t xml:space="preserve">shall be made </w:t>
      </w:r>
      <w:r>
        <w:rPr>
          <w:rFonts w:ascii="Times New Roman" w:hAnsi="Times New Roman"/>
          <w:strike/>
          <w:color w:val="C00000"/>
          <w:sz w:val="24"/>
          <w:szCs w:val="24"/>
        </w:rPr>
        <w:t xml:space="preserve">solely from the Associated Assets of the Company, </w:t>
      </w:r>
      <w:r>
        <w:rPr>
          <w:rFonts w:ascii="Times New Roman" w:hAnsi="Times New Roman"/>
          <w:sz w:val="24"/>
          <w:szCs w:val="24"/>
        </w:rPr>
        <w:t xml:space="preserve">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Tax distributions in respect of a Protected Series shall be made solely from its Associated Assets and treated as advances against later distributions under Section 7.2. </w:t>
      </w:r>
    </w:p>
    <w:p>
      <w:pPr>
        <w:keepLines/>
        <w:widowControl/>
        <w:spacing w:after="160"/>
        <w:jc w:val="both"/>
      </w:pPr>
      <w:r>
        <w:rPr>
          <w:rFonts w:ascii="Times New Roman" w:hAnsi="Times New Roman"/>
          <w:sz w:val="24"/>
          <w:szCs w:val="24"/>
        </w:rPr>
        <w:t xml:space="preserve">7.4 Statutory Limitations. No distribution shall be made to the extent prohibited by the limitations of the Act applicable to distributions, applied separately to the Company and to each Protected Series as the Act provides.</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for </w:t>
      </w:r>
      <w:r>
        <w:rPr>
          <w:rFonts w:ascii="Times New Roman" w:hAnsi="Times New Roman"/>
          <w:color w:val="0645AD"/>
          <w:u w:val="single"/>
          <w:sz w:val="24"/>
          <w:szCs w:val="24"/>
        </w:rPr>
        <w:t xml:space="preserve">Code, and any purported Transfer in violation of this clause is void to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fullest extent permitted by law;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consistently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4.2 and </w:t>
      </w:r>
      <w:r>
        <w:rPr>
          <w:rFonts w:ascii="Times New Roman" w:hAnsi="Times New Roman"/>
          <w:sz w:val="24"/>
          <w:szCs w:val="24"/>
        </w:rPr>
        <w:t xml:space="preserve">the </w:t>
      </w:r>
      <w:r>
        <w:rPr>
          <w:rFonts w:ascii="Times New Roman" w:hAnsi="Times New Roman"/>
          <w:strike/>
          <w:color w:val="C00000"/>
          <w:sz w:val="24"/>
          <w:szCs w:val="24"/>
        </w:rPr>
        <w:t xml:space="preserve">Code, including the authority to make or revoke elections (including elections under sections 6221(b) and 6226 </w:t>
      </w:r>
      <w:r>
        <w:rPr>
          <w:rFonts w:ascii="Times New Roman" w:hAnsi="Times New Roman"/>
          <w:color w:val="0645AD"/>
          <w:u w:val="single"/>
          <w:sz w:val="24"/>
          <w:szCs w:val="24"/>
        </w:rPr>
        <w:t xml:space="preserve">one-class-of-stock requirement of section 1361 </w:t>
      </w:r>
      <w:r>
        <w:rPr>
          <w:rFonts w:ascii="Times New Roman" w:hAnsi="Times New Roman"/>
          <w:sz w:val="24"/>
          <w:szCs w:val="24"/>
        </w:rPr>
        <w:t xml:space="preserve">of the </w:t>
      </w:r>
      <w:r>
        <w:rPr>
          <w:rFonts w:ascii="Times New Roman" w:hAnsi="Times New Roman"/>
          <w:strike/>
          <w:color w:val="C00000"/>
          <w:sz w:val="24"/>
          <w:szCs w:val="24"/>
        </w:rPr>
        <w:t xml:space="preserve">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Code.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consistently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