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Lines/>
        <w:widowControl/>
        <w:spacing w:after="60"/>
      </w:pPr>
      <w:r>
        <w:rPr>
          <w:rFonts w:ascii="Times New Roman" w:hAnsi="Times New Roman"/>
          <w:b/>
          <w:sz w:val="24"/>
          <w:szCs w:val="24"/>
        </w:rPr>
        <w:t xml:space="preserve">REDLINE</w:t>
      </w:r>
    </w:p>
    <w:p>
      <w:pPr>
        <w:keepLines/>
        <w:widowControl/>
        <w:spacing w:after="60"/>
      </w:pPr>
      <w:r>
        <w:rPr>
          <w:rFonts w:ascii="Times New Roman" w:hAnsi="Times New Roman"/>
          <w:sz w:val="24"/>
          <w:szCs w:val="24"/>
        </w:rPr>
        <w:t xml:space="preserve">templates-oa-member.md  →  templates-oa-member-s.md</w:t>
      </w:r>
    </w:p>
    <w:p>
      <w:pPr>
        <w:keepLines/>
        <w:widowControl/>
        <w:spacing w:after="60"/>
        <w:jc w:val="both"/>
      </w:pPr>
      <w:r>
        <w:rPr>
          <w:rFonts w:ascii="Times New Roman" w:hAnsi="Times New Roman"/>
          <w:sz w:val="24"/>
          <w:szCs w:val="24"/>
        </w:rPr>
        <w:t xml:space="preserve">Struck red text appears in the first document only. Underlined blue text appears in the second only. Both are the blank forms as filed in the repository, with placeholders and alternative provisions intact.</w:t>
      </w:r>
    </w:p>
    <w:p>
      <w:pPr>
        <w:keepLines/>
        <w:widowControl/>
        <w:spacing w:after="320"/>
      </w:pPr>
      <w:r>
        <w:rPr>
          <w:rFonts w:ascii="Times New Roman" w:hAnsi="Times New Roman"/>
          <w:b/>
          <w:sz w:val="24"/>
          <w:szCs w:val="24"/>
        </w:rPr>
        <w:t xml:space="preserve">210 paragraphs identical · 15 changed · 0 only in the first · 7 only in the second</w:t>
      </w:r>
    </w:p>
    <w:p>
      <w:pPr>
        <w:keepLines/>
        <w:widowControl/>
        <w:spacing w:after="160"/>
        <w:jc w:val="both"/>
      </w:pPr>
      <w:r>
        <w:rPr>
          <w:rFonts w:ascii="Times New Roman" w:hAnsi="Times New Roman"/>
          <w:b/>
          <w:sz w:val="24"/>
          <w:szCs w:val="24"/>
        </w:rPr>
        <w:t xml:space="preserve">OPERATING AGREEMENT</w:t>
      </w:r>
    </w:p>
    <w:p>
      <w:pPr>
        <w:keepLines/>
        <w:widowControl/>
        <w:spacing w:after="160"/>
        <w:jc w:val="both"/>
      </w:pPr>
      <w:r>
        <w:rPr>
          <w:rFonts w:ascii="Times New Roman" w:hAnsi="Times New Roman"/>
          <w:b/>
          <w:sz w:val="24"/>
          <w:szCs w:val="24"/>
        </w:rPr>
        <w:t xml:space="preserve">OF</w:t>
      </w:r>
    </w:p>
    <w:p>
      <w:pPr>
        <w:keepLines/>
        <w:widowControl/>
        <w:spacing w:after="160"/>
        <w:jc w:val="both"/>
      </w:pPr>
      <w:r>
        <w:rPr>
          <w:rFonts w:ascii="Times New Roman" w:hAnsi="Times New Roman"/>
          <w:b/>
          <w:sz w:val="24"/>
          <w:szCs w:val="24"/>
        </w:rPr>
        <w:t xml:space="preserve">[COMPANY NAME], LLC</w:t>
      </w:r>
    </w:p>
    <w:p>
      <w:pPr>
        <w:keepLines/>
        <w:widowControl/>
        <w:spacing w:after="160"/>
        <w:jc w:val="both"/>
      </w:pPr>
      <w:r>
        <w:rPr>
          <w:rFonts w:ascii="Times New Roman" w:hAnsi="Times New Roman"/>
          <w:b/>
          <w:sz w:val="24"/>
          <w:szCs w:val="24"/>
        </w:rPr>
        <w:t xml:space="preserve">A FLORIDA PROTECTED SERIES LIMITED LIABILITY COMPANY</w:t>
      </w:r>
    </w:p>
    <w:p>
      <w:pPr>
        <w:keepLines/>
        <w:widowControl/>
        <w:spacing w:after="160"/>
        <w:jc w:val="both"/>
      </w:pPr>
      <w:r>
        <w:rPr>
          <w:rFonts w:ascii="Times New Roman" w:hAnsi="Times New Roman"/>
          <w:sz w:val="24"/>
          <w:szCs w:val="24"/>
        </w:rPr>
        <w:t xml:space="preserve">(Member-Managed — </w:t>
      </w:r>
      <w:r>
        <w:rPr>
          <w:rFonts w:ascii="Times New Roman" w:hAnsi="Times New Roman"/>
          <w:strike/>
          <w:color w:val="C00000"/>
          <w:sz w:val="24"/>
          <w:szCs w:val="24"/>
        </w:rPr>
        <w:t xml:space="preserve">Multiple Members / Partnership Taxation) </w:t>
      </w:r>
      <w:r>
        <w:rPr>
          <w:rFonts w:ascii="Times New Roman" w:hAnsi="Times New Roman"/>
          <w:color w:val="0645AD"/>
          <w:u w:val="single"/>
          <w:sz w:val="24"/>
          <w:szCs w:val="24"/>
        </w:rPr>
        <w:t xml:space="preserve">S Corporation) </w:t>
      </w:r>
    </w:p>
    <w:p>
      <w:pPr>
        <w:keepLines/>
        <w:widowControl/>
        <w:spacing w:after="160"/>
        <w:jc w:val="both"/>
      </w:pPr>
      <w:r>
        <w:rPr>
          <w:rFonts w:ascii="Times New Roman" w:hAnsi="Times New Roman"/>
          <w:sz w:val="24"/>
          <w:szCs w:val="24"/>
        </w:rPr>
        <w:t xml:space="preserve">THIS OPERATING AGREEMENT (this "Agreement") of [COMPANY NAME], LLC, a Florida protected series limited liability company (the "Company"), is made and entered into effective as of [DATE] (the "Effective Date"), by and among the undersigned members (each a "Member" and collectively the "Members").</w:t>
      </w:r>
    </w:p>
    <w:p>
      <w:pPr>
        <w:keepLines/>
        <w:widowControl/>
        <w:spacing w:after="160"/>
        <w:jc w:val="both"/>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protected series limited liability company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Lines/>
        <w:widowControl/>
        <w:spacing w:after="160"/>
        <w:jc w:val="both"/>
      </w:pPr>
      <w:r>
        <w:rPr>
          <w:rFonts w:ascii="Times New Roman" w:hAnsi="Times New Roman"/>
          <w:b/>
          <w:sz w:val="24"/>
          <w:szCs w:val="24"/>
        </w:rPr>
        <w:t xml:space="preserve">ARTICLE 1 — THE COMPANY</w:t>
      </w:r>
    </w:p>
    <w:p>
      <w:pPr>
        <w:keepLines/>
        <w:widowControl/>
        <w:spacing w:after="160"/>
        <w:jc w:val="both"/>
      </w:pPr>
      <w:r>
        <w:rPr>
          <w:rFonts w:ascii="Times New Roman" w:hAnsi="Times New Roman"/>
          <w:sz w:val="24"/>
          <w:szCs w:val="24"/>
        </w:rPr>
        <w:t xml:space="preserve">1.1 Definitions. Capitalized terms have the meanings set forth in Article 2 or in the Section in which they are used.</w:t>
      </w:r>
    </w:p>
    <w:p>
      <w:pPr>
        <w:keepLines/>
        <w:widowControl/>
        <w:spacing w:after="160"/>
        <w:jc w:val="both"/>
      </w:pPr>
      <w:r>
        <w:rPr>
          <w:rFonts w:ascii="Times New Roman" w:hAnsi="Times New Roman"/>
          <w:sz w:val="24"/>
          <w:szCs w:val="24"/>
        </w:rPr>
        <w:t xml:space="preserve">1.2 Formation; Status as Protected Series LLC.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protected series limited liability company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sz w:val="24"/>
          <w:szCs w:val="24"/>
        </w:rPr>
        <w:t xml:space="preserve">1.3 Name; Names of Protected Series. The name of the Company is [COMPANY NAME], LLC.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sz w:val="24"/>
          <w:szCs w:val="24"/>
        </w:rPr>
        <w:t xml:space="preserve">1.4 Purposes and Powers.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sz w:val="24"/>
          <w:szCs w:val="24"/>
        </w:rPr>
        <w:t xml:space="preserve">1.5 Principal Office.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sz w:val="24"/>
          <w:szCs w:val="24"/>
        </w:rPr>
        <w:t xml:space="preserve">1.6 Registered Agent and Registered Office.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sz w:val="24"/>
          <w:szCs w:val="24"/>
        </w:rPr>
        <w:t xml:space="preserve">1.7 Term.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sz w:val="24"/>
          <w:szCs w:val="24"/>
        </w:rPr>
        <w:t xml:space="preserve">1.8 Location of Records.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sz w:val="24"/>
          <w:szCs w:val="24"/>
        </w:rPr>
        <w:t xml:space="preserve">1.9 Filings.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sz w:val="24"/>
          <w:szCs w:val="24"/>
        </w:rPr>
        <w:t xml:space="preserve">1.10 How Assets Are Associated.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sz w:val="24"/>
          <w:szCs w:val="24"/>
        </w:rPr>
        <w:t xml:space="preserve">1.11 Waiver of Partition Rights. Each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ARTICLE 2 — DEFINITIONS</w:t>
      </w:r>
    </w:p>
    <w:p>
      <w:pPr>
        <w:keepLines/>
        <w:widowControl/>
        <w:spacing w:after="160"/>
        <w:jc w:val="both"/>
      </w:pPr>
      <w:r>
        <w:rPr>
          <w:rFonts w:ascii="Times New Roman" w:hAnsi="Times New Roman"/>
          <w:sz w:val="24"/>
          <w:szCs w:val="24"/>
        </w:rPr>
        <w:t xml:space="preserve">2.1 "Act"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sz w:val="24"/>
          <w:szCs w:val="24"/>
        </w:rPr>
        <w:t xml:space="preserve">2.2 "Administrative Member"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sz w:val="24"/>
          <w:szCs w:val="24"/>
        </w:rPr>
        <w:t xml:space="preserve">2.3 "Associated Asset"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sz w:val="24"/>
          <w:szCs w:val="24"/>
        </w:rPr>
        <w:t xml:space="preserve">2.4 "Associated Liability"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sz w:val="24"/>
          <w:szCs w:val="24"/>
        </w:rPr>
        <w:t xml:space="preserve">2.5 "Associated Member"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sz w:val="24"/>
          <w:szCs w:val="24"/>
        </w:rPr>
        <w:t xml:space="preserve">2.6 "Company" means [COMPANY NAME], LLC.</w:t>
      </w:r>
    </w:p>
    <w:p>
      <w:pPr>
        <w:keepLines/>
        <w:widowControl/>
        <w:spacing w:after="160"/>
        <w:jc w:val="both"/>
      </w:pPr>
      <w:r>
        <w:rPr>
          <w:rFonts w:ascii="Times New Roman" w:hAnsi="Times New Roman"/>
          <w:sz w:val="24"/>
          <w:szCs w:val="24"/>
        </w:rPr>
        <w:t xml:space="preserve">2.7 "Immediate Family Member"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sz w:val="24"/>
          <w:szCs w:val="24"/>
        </w:rPr>
        <w:t xml:space="preserve">2.8 "Incapacitated" means, as to any person, that (a) a court of competent jurisdiction has determined the person to be incapacitated or has appointed a guardian of the person's property, or (b) two licensed physicians have certified in writing that the person is unable to manage the person's financial affairs. A person ceases to be Incapacitated upon a court order restoring capacity or a written certification by two licensed physicians that the person is again able to manage the person's financial affairs.</w:t>
      </w:r>
    </w:p>
    <w:p>
      <w:pPr>
        <w:keepLines/>
        <w:widowControl/>
        <w:spacing w:after="160"/>
        <w:jc w:val="both"/>
      </w:pPr>
      <w:r>
        <w:rPr>
          <w:rFonts w:ascii="Times New Roman" w:hAnsi="Times New Roman"/>
          <w:sz w:val="24"/>
          <w:szCs w:val="24"/>
        </w:rPr>
        <w:t xml:space="preserve">2.9 "Involuntary Transfer"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sz w:val="24"/>
          <w:szCs w:val="24"/>
        </w:rPr>
        <w:t xml:space="preserve">2.10 "Majority in Interest"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sz w:val="24"/>
          <w:szCs w:val="24"/>
        </w:rPr>
        <w:t xml:space="preserve">2.11 "Member"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sz w:val="24"/>
          <w:szCs w:val="24"/>
        </w:rPr>
        <w:t xml:space="preserve">2.12 "Membership Interest"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sz w:val="24"/>
          <w:szCs w:val="24"/>
        </w:rPr>
        <w:t xml:space="preserve">2.13 "Percentage Interest"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sz w:val="24"/>
          <w:szCs w:val="24"/>
        </w:rPr>
        <w:t xml:space="preserve">2.14 "Protected Series" or "PS" means a protected series of the Company established under s. 605.2201, Florida Statutes, and identified in a Series Exhibit.</w:t>
      </w:r>
    </w:p>
    <w:p>
      <w:pPr>
        <w:keepLines/>
        <w:widowControl/>
        <w:spacing w:after="160"/>
        <w:jc w:val="both"/>
      </w:pPr>
      <w:r>
        <w:rPr>
          <w:rFonts w:ascii="Times New Roman" w:hAnsi="Times New Roman"/>
          <w:sz w:val="24"/>
          <w:szCs w:val="24"/>
        </w:rPr>
        <w:t xml:space="preserve">2.15 "Protected Series Designation" means a designation of a protected series filed with the Department under s. 605.2201, Florida Statutes, as amended from time to time.</w:t>
      </w:r>
    </w:p>
    <w:p>
      <w:pPr>
        <w:keepLines/>
        <w:widowControl/>
        <w:spacing w:after="160"/>
        <w:jc w:val="both"/>
      </w:pPr>
      <w:r>
        <w:rPr>
          <w:rFonts w:ascii="Times New Roman" w:hAnsi="Times New Roman"/>
          <w:sz w:val="24"/>
          <w:szCs w:val="24"/>
        </w:rPr>
        <w:t xml:space="preserve">2.16 "Series Exhibit"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sz w:val="24"/>
          <w:szCs w:val="24"/>
        </w:rPr>
        <w:t xml:space="preserve">2.17 "Transfer" means any assignment, transfer, conveyance, devise, gift, pledge, hypothecation, encumbrance, or other disposition, direct or indirect, voluntary or involuntary, in trust or otherwise, and as a verb has a corresponding meaning.</w:t>
      </w:r>
    </w:p>
    <w:p>
      <w:pPr>
        <w:keepLines/>
        <w:widowControl/>
        <w:spacing w:after="160"/>
        <w:jc w:val="both"/>
      </w:pPr>
      <w:r>
        <w:rPr>
          <w:rFonts w:ascii="Times New Roman" w:hAnsi="Times New Roman"/>
          <w:b/>
          <w:sz w:val="24"/>
          <w:szCs w:val="24"/>
        </w:rPr>
        <w:t xml:space="preserve">ARTICLE 3 — PROTECTED SERIES</w:t>
      </w:r>
    </w:p>
    <w:p>
      <w:pPr>
        <w:keepLines/>
        <w:widowControl/>
        <w:spacing w:after="160"/>
        <w:jc w:val="both"/>
      </w:pPr>
      <w:r>
        <w:rPr>
          <w:rFonts w:ascii="Times New Roman" w:hAnsi="Times New Roman"/>
          <w:sz w:val="24"/>
          <w:szCs w:val="24"/>
        </w:rPr>
        <w:t xml:space="preserve">3.1 Establishment. With the affirmative vote or consent of all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w:t>
      </w:r>
    </w:p>
    <w:p>
      <w:pPr>
        <w:keepLines/>
        <w:widowControl/>
        <w:spacing w:after="160"/>
        <w:jc w:val="both"/>
      </w:pPr>
      <w:r>
        <w:rPr>
          <w:rFonts w:ascii="Times New Roman" w:hAnsi="Times New Roman"/>
          <w:sz w:val="24"/>
          <w:szCs w:val="24"/>
        </w:rPr>
        <w:t xml:space="preserve">3.2 Status of Each Protected Series.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not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Lines/>
        <w:widowControl/>
        <w:spacing w:after="160"/>
        <w:jc w:val="both"/>
      </w:pPr>
      <w:r>
        <w:rPr>
          <w:rFonts w:ascii="Times New Roman" w:hAnsi="Times New Roman"/>
          <w:sz w:val="24"/>
          <w:szCs w:val="24"/>
        </w:rPr>
        <w:t xml:space="preserve">3.3 Limitation of Liability Among Series (Statutory Shields).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sz w:val="24"/>
          <w:szCs w:val="24"/>
        </w:rPr>
        <w:t xml:space="preserve">3.4 Dissolution of a Protected Series Distinguished.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sz w:val="24"/>
          <w:szCs w:val="24"/>
        </w:rPr>
        <w:t xml:space="preserve">3.5 Series Exhibits Control Series Terms.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sz w:val="24"/>
          <w:szCs w:val="24"/>
        </w:rPr>
        <w:t xml:space="preserve">3.6 Company as Owner.</w:t>
      </w:r>
    </w:p>
    <w:p>
      <w:pPr>
        <w:keepLines/>
        <w:widowControl/>
        <w:spacing w:after="160"/>
        <w:jc w:val="both"/>
      </w:pPr>
      <w:r>
        <w:rPr>
          <w:rFonts w:ascii="Times New Roman" w:hAnsi="Times New Roman"/>
          <w:sz w:val="24"/>
          <w:szCs w:val="24"/>
        </w:rPr>
        <w:t xml:space="preserve">(a) Ownership.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Transferee provisions inapplicable to the Company.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Lines/>
        <w:widowControl/>
        <w:spacing w:after="160"/>
        <w:jc w:val="both"/>
      </w:pPr>
      <w:r>
        <w:rPr>
          <w:rFonts w:ascii="Times New Roman" w:hAnsi="Times New Roman"/>
          <w:sz w:val="24"/>
          <w:szCs w:val="24"/>
        </w:rPr>
        <w:t xml:space="preserve">(c) No transfer of a protected-series transferable interest. The Company shall not transfer, assign, pledge, encumber, or otherwise dispose of all or any part of a protected-series transferable interest of any Protected Series to any person, and no Protected Series shall issue a protected-series transferable interest to any person other than the Company. Any purported transfer or issuance in violation of this paragraph is null and void ab initio and shall be given no force or effect for any purpose.</w:t>
      </w:r>
    </w:p>
    <w:p>
      <w:pPr>
        <w:keepLines/>
        <w:widowControl/>
        <w:spacing w:after="160"/>
        <w:jc w:val="both"/>
      </w:pPr>
      <w:r>
        <w:rPr>
          <w:rFonts w:ascii="Times New Roman" w:hAnsi="Times New Roman"/>
          <w:b/>
          <w:sz w:val="24"/>
          <w:szCs w:val="24"/>
        </w:rPr>
        <w:t xml:space="preserve">ARTICLE 4 — MEMBERS; VOTING; MEMBER DUTIES</w:t>
      </w:r>
    </w:p>
    <w:p>
      <w:pPr>
        <w:keepLines/>
        <w:widowControl/>
        <w:spacing w:after="160"/>
        <w:jc w:val="both"/>
      </w:pPr>
      <w:r>
        <w:rPr>
          <w:rFonts w:ascii="Times New Roman" w:hAnsi="Times New Roman"/>
          <w:sz w:val="24"/>
          <w:szCs w:val="24"/>
        </w:rPr>
        <w:t xml:space="preserve">4.1 Members; Percentage Interests.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sz w:val="24"/>
          <w:szCs w:val="24"/>
        </w:rPr>
        <w:t xml:space="preserve">4.2 No Series-Level Ownership.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sz w:val="24"/>
          <w:szCs w:val="24"/>
        </w:rPr>
        <w:t xml:space="preserve">4.3 Voting.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sz w:val="24"/>
          <w:szCs w:val="24"/>
        </w:rPr>
        <w:t xml:space="preserve">4.4 Meetings; Written Consents.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sz w:val="24"/>
          <w:szCs w:val="24"/>
        </w:rPr>
        <w:t xml:space="preserve">4.5 Limited Liability; No Agency.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sz w:val="24"/>
          <w:szCs w:val="24"/>
        </w:rPr>
        <w:t xml:space="preserve">4.6 Duty to Participate in Governance.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sz w:val="24"/>
          <w:szCs w:val="24"/>
        </w:rPr>
        <w:t xml:space="preserve">4.7 Competition. [SELECT ONE ALTERNATIVE — see Instructions]</w:t>
      </w:r>
    </w:p>
    <w:p>
      <w:pPr>
        <w:keepLines/>
        <w:widowControl/>
        <w:spacing w:after="160"/>
        <w:jc w:val="both"/>
      </w:pPr>
      <w:r>
        <w:rPr>
          <w:rFonts w:ascii="Times New Roman" w:hAnsi="Times New Roman"/>
          <w:sz w:val="24"/>
          <w:szCs w:val="24"/>
        </w:rPr>
        <w:t xml:space="preserve">[ ] Alternative A — Noncompetition.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sz w:val="24"/>
          <w:szCs w:val="24"/>
        </w:rPr>
        <w:t xml:space="preserve">[ ] Alternative B — Competition Permitted.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(Retain the selected Alternative and delete the other. If Alternative B is selected, replace Section 11.1(c) with "(c) [Reserved.]" — do not renumber.)</w:t>
      </w:r>
    </w:p>
    <w:p>
      <w:pPr>
        <w:keepLines/>
        <w:widowControl/>
        <w:spacing w:after="160"/>
        <w:jc w:val="both"/>
      </w:pPr>
      <w:r>
        <w:rPr>
          <w:rFonts w:ascii="Times New Roman" w:hAnsi="Times New Roman"/>
          <w:sz w:val="24"/>
          <w:szCs w:val="24"/>
        </w:rPr>
        <w:t xml:space="preserve">4.8 Confidentiality.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sz w:val="24"/>
          <w:szCs w:val="24"/>
        </w:rPr>
        <w:t xml:space="preserve">4.9 Non-Disparagement; No Interference.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sz w:val="24"/>
          <w:szCs w:val="24"/>
        </w:rPr>
        <w:t xml:space="preserve">4.10 Information Rights.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sz w:val="24"/>
          <w:szCs w:val="24"/>
        </w:rPr>
        <w:t xml:space="preserve">4.11 Transfer on Death Designation.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Lines/>
        <w:widowControl/>
        <w:spacing w:after="160"/>
        <w:jc w:val="both"/>
      </w:pPr>
      <w:r>
        <w:rPr>
          <w:rFonts w:ascii="Times New Roman" w:hAnsi="Times New Roman"/>
          <w:sz w:val="24"/>
          <w:szCs w:val="24"/>
        </w:rPr>
        <w:t xml:space="preserve">4.12 Incapacity of a Member. While a Member is Incapacitated, that Member's rights under this Agreement — including the right to vote, to consent, and to sign any instrument — are exercised by the Member's agent under a durable power of attorney conferring that authority or, if there is none, by the Member's court-appointed guardian. The Company and the other Members may rely on a certified copy of the power of attorney or of the letters of guardianship without further inquiry.</w:t>
      </w:r>
    </w:p>
    <w:p>
      <w:pPr>
        <w:keepLines/>
        <w:widowControl/>
        <w:spacing w:after="160"/>
        <w:jc w:val="both"/>
      </w:pPr>
      <w:r>
        <w:rPr>
          <w:rFonts w:ascii="Times New Roman" w:hAnsi="Times New Roman"/>
          <w:b/>
          <w:sz w:val="24"/>
          <w:szCs w:val="24"/>
        </w:rPr>
        <w:t xml:space="preserve">ARTICLE 5 — MANAGEMENT BY THE MEMBERS</w:t>
      </w:r>
    </w:p>
    <w:p>
      <w:pPr>
        <w:keepLines/>
        <w:widowControl/>
        <w:spacing w:after="160"/>
        <w:jc w:val="both"/>
      </w:pPr>
      <w:r>
        <w:rPr>
          <w:rFonts w:ascii="Times New Roman" w:hAnsi="Times New Roman"/>
          <w:sz w:val="24"/>
          <w:szCs w:val="24"/>
        </w:rPr>
        <w:t xml:space="preserve">5.1 Member-Managed. The Company is member-managed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sz w:val="24"/>
          <w:szCs w:val="24"/>
        </w:rPr>
        <w:t xml:space="preserve">5.2 Management of Each Protected Series.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sz w:val="24"/>
          <w:szCs w:val="24"/>
        </w:rPr>
        <w:t xml:space="preserve">5.3 Voting; Decisions.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Lines/>
        <w:widowControl/>
        <w:spacing w:after="160"/>
        <w:jc w:val="both"/>
      </w:pPr>
      <w:r>
        <w:rPr>
          <w:rFonts w:ascii="Times New Roman" w:hAnsi="Times New Roman"/>
          <w:sz w:val="24"/>
          <w:szCs w:val="24"/>
        </w:rPr>
        <w:t xml:space="preserve">5.4 Authority to Act; Limits on Authority.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Lines/>
        <w:widowControl/>
        <w:spacing w:after="160"/>
        <w:jc w:val="both"/>
      </w:pPr>
      <w:r>
        <w:rPr>
          <w:rFonts w:ascii="Times New Roman" w:hAnsi="Times New Roman"/>
          <w:sz w:val="24"/>
          <w:szCs w:val="24"/>
        </w:rPr>
        <w:t xml:space="preserve">5.5 Actions Requiring Member Approval.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all Members (Section 3.1);</w:t>
      </w:r>
    </w:p>
    <w:p>
      <w:pPr>
        <w:keepLines/>
        <w:widowControl/>
        <w:spacing w:after="160"/>
        <w:jc w:val="both"/>
      </w:pPr>
      <w:r>
        <w:rPr>
          <w:rFonts w:ascii="Times New Roman" w:hAnsi="Times New Roman"/>
          <w:sz w:val="24"/>
          <w:szCs w:val="24"/>
        </w:rPr>
        <w:t xml:space="preserve">(b) cause any Associated Asset to become an Associated Asset of the Company or of a different Protected Series — the consent of a Majority in Interest;</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all Members;</w:t>
      </w:r>
    </w:p>
    <w:p>
      <w:pPr>
        <w:keepLines/>
        <w:widowControl/>
        <w:spacing w:after="160"/>
        <w:jc w:val="both"/>
      </w:pPr>
      <w:r>
        <w:rPr>
          <w:rFonts w:ascii="Times New Roman" w:hAnsi="Times New Roman"/>
          <w:sz w:val="24"/>
          <w:szCs w:val="24"/>
        </w:rPr>
        <w:t xml:space="preserve">(d) merge the Company as permitted by the Act — the consent of all Members;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all Members;</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all Members.</w:t>
      </w:r>
    </w:p>
    <w:p>
      <w:pPr>
        <w:keepLines/>
        <w:widowControl/>
        <w:spacing w:after="160"/>
        <w:jc w:val="both"/>
      </w:pPr>
      <w:r>
        <w:rPr>
          <w:rFonts w:ascii="Times New Roman" w:hAnsi="Times New Roman"/>
          <w:sz w:val="24"/>
          <w:szCs w:val="24"/>
        </w:rPr>
        <w:t xml:space="preserve">5.6 Standard of Conduct; Exculpation.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sz w:val="24"/>
          <w:szCs w:val="24"/>
        </w:rPr>
        <w:t xml:space="preserve">5.7 Indemnification.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provided, that any indemnification obligation relating to the activities of a particular Protected Series is an Associated Liability of that Protected Series, payable solely from its Associated Assets,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sz w:val="24"/>
          <w:szCs w:val="24"/>
        </w:rPr>
        <w:t xml:space="preserve">5.8 Administrative Member.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sz w:val="24"/>
          <w:szCs w:val="24"/>
        </w:rPr>
        <w:t xml:space="preserve">5.9 Statement of Authority.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sz w:val="24"/>
          <w:szCs w:val="24"/>
        </w:rPr>
        <w:t xml:space="preserve">5.10 Compensation; Reimbursement; Shared Expenses.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Lines/>
        <w:widowControl/>
        <w:spacing w:after="160"/>
        <w:jc w:val="both"/>
      </w:pPr>
      <w:r>
        <w:rPr>
          <w:rFonts w:ascii="Times New Roman" w:hAnsi="Times New Roman"/>
          <w:sz w:val="24"/>
          <w:szCs w:val="24"/>
        </w:rPr>
        <w:t xml:space="preserve">ARTICLE 6 — </w:t>
      </w:r>
      <w:r>
        <w:rPr>
          <w:rFonts w:ascii="Times New Roman" w:hAnsi="Times New Roman"/>
          <w:strike/>
          <w:color w:val="C00000"/>
          <w:sz w:val="24"/>
          <w:szCs w:val="24"/>
        </w:rPr>
        <w:t xml:space="preserve">CAPITAL; </w:t>
      </w:r>
      <w:r>
        <w:rPr>
          <w:rFonts w:ascii="Times New Roman" w:hAnsi="Times New Roman"/>
          <w:sz w:val="24"/>
          <w:szCs w:val="24"/>
        </w:rPr>
        <w:t xml:space="preserve">CAPITAL </w:t>
      </w:r>
      <w:r>
        <w:rPr>
          <w:rFonts w:ascii="Times New Roman" w:hAnsi="Times New Roman"/>
          <w:strike/>
          <w:color w:val="C00000"/>
          <w:sz w:val="24"/>
          <w:szCs w:val="24"/>
        </w:rPr>
        <w:t xml:space="preserve">ACCOUNTS </w:t>
      </w:r>
    </w:p>
    <w:p>
      <w:pPr>
        <w:keepLines/>
        <w:widowControl/>
        <w:spacing w:after="160"/>
        <w:jc w:val="both"/>
      </w:pPr>
      <w:r>
        <w:rPr>
          <w:rFonts w:ascii="Times New Roman" w:hAnsi="Times New Roman"/>
          <w:sz w:val="24"/>
          <w:szCs w:val="24"/>
        </w:rPr>
        <w:t xml:space="preserve">6.1 Initial Contributions.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sz w:val="24"/>
          <w:szCs w:val="24"/>
        </w:rPr>
        <w:t xml:space="preserve">6.2 Additional Capital Contributions. [OPTIONAL PROVISION — include or omit; see Instructions]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sz w:val="24"/>
          <w:szCs w:val="24"/>
        </w:rPr>
        <w:t xml:space="preserve">6.3 Failure to Contribute.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sz w:val="24"/>
          <w:szCs w:val="24"/>
        </w:rPr>
        <w:t xml:space="preserve">6.4 No Interest; No Withdrawal.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sz w:val="24"/>
          <w:szCs w:val="24"/>
        </w:rPr>
        <w:t xml:space="preserve">6.5 Member Loans.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sz w:val="24"/>
          <w:szCs w:val="24"/>
        </w:rPr>
        <w:t xml:space="preserve">6.6 </w:t>
      </w:r>
      <w:r>
        <w:rPr>
          <w:rFonts w:ascii="Times New Roman" w:hAnsi="Times New Roman"/>
          <w:strike/>
          <w:color w:val="C00000"/>
          <w:sz w:val="24"/>
          <w:szCs w:val="24"/>
        </w:rPr>
        <w:t xml:space="preserve">Capital Accounts. A capital account </w:t>
      </w:r>
      <w:r>
        <w:rPr>
          <w:rFonts w:ascii="Times New Roman" w:hAnsi="Times New Roman"/>
          <w:color w:val="0645AD"/>
          <w:u w:val="single"/>
          <w:sz w:val="24"/>
          <w:szCs w:val="24"/>
        </w:rPr>
        <w:t xml:space="preserve">Contribution Records; Identical Rights. The Company </w:t>
      </w:r>
      <w:r>
        <w:rPr>
          <w:rFonts w:ascii="Times New Roman" w:hAnsi="Times New Roman"/>
          <w:sz w:val="24"/>
          <w:szCs w:val="24"/>
        </w:rPr>
        <w:t xml:space="preserve">shall </w:t>
      </w:r>
      <w:r>
        <w:rPr>
          <w:rFonts w:ascii="Times New Roman" w:hAnsi="Times New Roman"/>
          <w:strike/>
          <w:color w:val="C00000"/>
          <w:sz w:val="24"/>
          <w:szCs w:val="24"/>
        </w:rPr>
        <w:t xml:space="preserve">be established </w:t>
      </w:r>
      <w:r>
        <w:rPr>
          <w:rFonts w:ascii="Times New Roman" w:hAnsi="Times New Roman"/>
          <w:color w:val="0645AD"/>
          <w:u w:val="single"/>
          <w:sz w:val="24"/>
          <w:szCs w:val="24"/>
        </w:rPr>
        <w:t xml:space="preserve">maintain a record of each Member's contributions to the Company </w:t>
      </w:r>
      <w:r>
        <w:rPr>
          <w:rFonts w:ascii="Times New Roman" w:hAnsi="Times New Roman"/>
          <w:sz w:val="24"/>
          <w:szCs w:val="24"/>
        </w:rPr>
        <w:t xml:space="preserve">and </w:t>
      </w:r>
      <w:r>
        <w:rPr>
          <w:rFonts w:ascii="Times New Roman" w:hAnsi="Times New Roman"/>
          <w:strike/>
          <w:color w:val="C00000"/>
          <w:sz w:val="24"/>
          <w:szCs w:val="24"/>
        </w:rPr>
        <w:t xml:space="preserve">maintained for </w:t>
      </w:r>
      <w:r>
        <w:rPr>
          <w:rFonts w:ascii="Times New Roman" w:hAnsi="Times New Roman"/>
          <w:color w:val="0645AD"/>
          <w:u w:val="single"/>
          <w:sz w:val="24"/>
          <w:szCs w:val="24"/>
        </w:rPr>
        <w:t xml:space="preserve">to </w:t>
      </w:r>
      <w:r>
        <w:rPr>
          <w:rFonts w:ascii="Times New Roman" w:hAnsi="Times New Roman"/>
          <w:sz w:val="24"/>
          <w:szCs w:val="24"/>
        </w:rPr>
        <w:t xml:space="preserve">each </w:t>
      </w:r>
      <w:r>
        <w:rPr>
          <w:rFonts w:ascii="Times New Roman" w:hAnsi="Times New Roman"/>
          <w:strike/>
          <w:color w:val="C00000"/>
          <w:sz w:val="24"/>
          <w:szCs w:val="24"/>
        </w:rPr>
        <w:t xml:space="preserve">Member reflecting the Member's capital in the Company. Capital accounts shall be maintained in accordance with the capital accounting rules </w:t>
      </w:r>
      <w:r>
        <w:rPr>
          <w:rFonts w:ascii="Times New Roman" w:hAnsi="Times New Roman"/>
          <w:color w:val="0645AD"/>
          <w:u w:val="single"/>
          <w:sz w:val="24"/>
          <w:szCs w:val="24"/>
        </w:rPr>
        <w:t xml:space="preserve">Protected Series. Contributions do not bear interest and confer no priority or preference </w:t>
      </w:r>
      <w:r>
        <w:rPr>
          <w:rFonts w:ascii="Times New Roman" w:hAnsi="Times New Roman"/>
          <w:sz w:val="24"/>
          <w:szCs w:val="24"/>
        </w:rPr>
        <w:t xml:space="preserve">of </w:t>
      </w:r>
      <w:r>
        <w:rPr>
          <w:rFonts w:ascii="Times New Roman" w:hAnsi="Times New Roman"/>
          <w:strike/>
          <w:color w:val="C00000"/>
          <w:sz w:val="24"/>
          <w:szCs w:val="24"/>
        </w:rPr>
        <w:t xml:space="preserve">section 704(b) of the Internal Revenue Code of 1986, as amended (the "Code"), and the Treasury Regulations thereunder, and shall be credited with contributions and allocations of profit and debited with distributions and allocations of loss as so required. A transferee of all or part of a </w:t>
      </w:r>
      <w:r>
        <w:rPr>
          <w:rFonts w:ascii="Times New Roman" w:hAnsi="Times New Roman"/>
          <w:color w:val="0645AD"/>
          <w:u w:val="single"/>
          <w:sz w:val="24"/>
          <w:szCs w:val="24"/>
        </w:rPr>
        <w:t xml:space="preserve">any kind: every </w:t>
      </w:r>
      <w:r>
        <w:rPr>
          <w:rFonts w:ascii="Times New Roman" w:hAnsi="Times New Roman"/>
          <w:sz w:val="24"/>
          <w:szCs w:val="24"/>
        </w:rPr>
        <w:t xml:space="preserve">Membership Interest </w:t>
      </w:r>
      <w:r>
        <w:rPr>
          <w:rFonts w:ascii="Times New Roman" w:hAnsi="Times New Roman"/>
          <w:strike/>
          <w:color w:val="C00000"/>
          <w:sz w:val="24"/>
          <w:szCs w:val="24"/>
        </w:rPr>
        <w:t xml:space="preserve">succeeds </w:t>
      </w:r>
      <w:r>
        <w:rPr>
          <w:rFonts w:ascii="Times New Roman" w:hAnsi="Times New Roman"/>
          <w:color w:val="0645AD"/>
          <w:u w:val="single"/>
          <w:sz w:val="24"/>
          <w:szCs w:val="24"/>
        </w:rPr>
        <w:t xml:space="preserve">carries rights </w:t>
      </w:r>
      <w:r>
        <w:rPr>
          <w:rFonts w:ascii="Times New Roman" w:hAnsi="Times New Roman"/>
          <w:sz w:val="24"/>
          <w:szCs w:val="24"/>
        </w:rPr>
        <w:t xml:space="preserve">to </w:t>
      </w:r>
      <w:r>
        <w:rPr>
          <w:rFonts w:ascii="Times New Roman" w:hAnsi="Times New Roman"/>
          <w:strike/>
          <w:color w:val="C00000"/>
          <w:sz w:val="24"/>
          <w:szCs w:val="24"/>
        </w:rPr>
        <w:t xml:space="preserve">the portion of the transferor's capital account (and sub-accounts) attributable </w:t>
      </w:r>
      <w:r>
        <w:rPr>
          <w:rFonts w:ascii="Times New Roman" w:hAnsi="Times New Roman"/>
          <w:color w:val="0645AD"/>
          <w:u w:val="single"/>
          <w:sz w:val="24"/>
          <w:szCs w:val="24"/>
        </w:rPr>
        <w:t xml:space="preserve">allocations, distributions, and liquidation proceeds identical in proportion </w:t>
      </w:r>
      <w:r>
        <w:rPr>
          <w:rFonts w:ascii="Times New Roman" w:hAnsi="Times New Roman"/>
          <w:sz w:val="24"/>
          <w:szCs w:val="24"/>
        </w:rPr>
        <w:t xml:space="preserve">to </w:t>
      </w:r>
      <w:r>
        <w:rPr>
          <w:rFonts w:ascii="Times New Roman" w:hAnsi="Times New Roman"/>
          <w:strike/>
          <w:color w:val="C00000"/>
          <w:sz w:val="24"/>
          <w:szCs w:val="24"/>
        </w:rPr>
        <w:t xml:space="preserve">the transferred interest. </w:t>
      </w:r>
      <w:r>
        <w:rPr>
          <w:rFonts w:ascii="Times New Roman" w:hAnsi="Times New Roman"/>
          <w:color w:val="0645AD"/>
          <w:u w:val="single"/>
          <w:sz w:val="24"/>
          <w:szCs w:val="24"/>
        </w:rPr>
        <w:t xml:space="preserve">Percentage Interests. </w:t>
      </w:r>
      <w:r>
        <w:rPr>
          <w:rFonts w:ascii="Times New Roman" w:hAnsi="Times New Roman"/>
          <w:sz w:val="24"/>
          <w:szCs w:val="24"/>
        </w:rPr>
        <w:t xml:space="preserve">Nothing in this Agreement </w:t>
      </w:r>
      <w:r>
        <w:rPr>
          <w:rFonts w:ascii="Times New Roman" w:hAnsi="Times New Roman"/>
          <w:strike/>
          <w:color w:val="C00000"/>
          <w:sz w:val="24"/>
          <w:szCs w:val="24"/>
        </w:rPr>
        <w:t xml:space="preserve">creates a deficit restoration obligation or otherwise </w:t>
      </w:r>
      <w:r>
        <w:rPr>
          <w:rFonts w:ascii="Times New Roman" w:hAnsi="Times New Roman"/>
          <w:sz w:val="24"/>
          <w:szCs w:val="24"/>
        </w:rPr>
        <w:t xml:space="preserve">personally obligates any Member to contribute capital beyond the contributions required by Sections 6.1 and 6.2. </w:t>
      </w:r>
    </w:p>
    <w:p>
      <w:pPr>
        <w:keepLines/>
        <w:widowControl/>
        <w:spacing w:after="160"/>
        <w:jc w:val="both"/>
      </w:pPr>
      <w:r>
        <w:rPr>
          <w:rFonts w:ascii="Times New Roman" w:hAnsi="Times New Roman"/>
          <w:sz w:val="24"/>
          <w:szCs w:val="24"/>
        </w:rPr>
        <w:t xml:space="preserve">6.7 No Right to Specific Property. No Member has any right to demand or receive any distribution in any specific property of the Company or of any Protected Series.</w:t>
      </w:r>
    </w:p>
    <w:p>
      <w:pPr>
        <w:keepLines/>
        <w:widowControl/>
        <w:spacing w:after="160"/>
        <w:jc w:val="both"/>
      </w:pPr>
      <w:r>
        <w:rPr>
          <w:rFonts w:ascii="Times New Roman" w:hAnsi="Times New Roman"/>
          <w:b/>
          <w:sz w:val="24"/>
          <w:szCs w:val="24"/>
        </w:rPr>
        <w:t xml:space="preserve">ARTICLE 7 — ALLOCATIONS AND DISTRIBUTIONS</w:t>
      </w:r>
    </w:p>
    <w:p>
      <w:pPr>
        <w:keepLines/>
        <w:widowControl/>
        <w:spacing w:after="160"/>
        <w:jc w:val="both"/>
      </w:pPr>
      <w:r>
        <w:rPr>
          <w:rFonts w:ascii="Times New Roman" w:hAnsi="Times New Roman"/>
          <w:sz w:val="24"/>
          <w:szCs w:val="24"/>
        </w:rPr>
        <w:t xml:space="preserve">7.1 Allocations. </w:t>
      </w:r>
      <w:r>
        <w:rPr>
          <w:rFonts w:ascii="Times New Roman" w:hAnsi="Times New Roman"/>
          <w:strike/>
          <w:color w:val="C00000"/>
          <w:sz w:val="24"/>
          <w:szCs w:val="24"/>
        </w:rPr>
        <w:t xml:space="preserve">Profits, losses, and each item </w:t>
      </w:r>
      <w:r>
        <w:rPr>
          <w:rFonts w:ascii="Times New Roman" w:hAnsi="Times New Roman"/>
          <w:color w:val="0645AD"/>
          <w:u w:val="single"/>
          <w:sz w:val="24"/>
          <w:szCs w:val="24"/>
        </w:rPr>
        <w:t xml:space="preserve">All items </w:t>
      </w:r>
      <w:r>
        <w:rPr>
          <w:rFonts w:ascii="Times New Roman" w:hAnsi="Times New Roman"/>
          <w:sz w:val="24"/>
          <w:szCs w:val="24"/>
        </w:rPr>
        <w:t xml:space="preserve">of income, gain, loss, deduction, and credit of </w:t>
      </w:r>
      <w:r>
        <w:rPr>
          <w:rFonts w:ascii="Times New Roman" w:hAnsi="Times New Roman"/>
          <w:color w:val="0645AD"/>
          <w:u w:val="single"/>
          <w:sz w:val="24"/>
          <w:szCs w:val="24"/>
        </w:rPr>
        <w:t xml:space="preserve">the Company and of </w:t>
      </w:r>
      <w:r>
        <w:rPr>
          <w:rFonts w:ascii="Times New Roman" w:hAnsi="Times New Roman"/>
          <w:sz w:val="24"/>
          <w:szCs w:val="24"/>
        </w:rPr>
        <w:t xml:space="preserve">each Protected Series shall be allocated </w:t>
      </w:r>
      <w:r>
        <w:rPr>
          <w:rFonts w:ascii="Times New Roman" w:hAnsi="Times New Roman"/>
          <w:strike/>
          <w:color w:val="C00000"/>
          <w:sz w:val="24"/>
          <w:szCs w:val="24"/>
        </w:rPr>
        <w:t xml:space="preserve">to the Company as its sole owner, and those of the Company (exclusive of every Protected Series) shall be allocated </w:t>
      </w:r>
      <w:r>
        <w:rPr>
          <w:rFonts w:ascii="Times New Roman" w:hAnsi="Times New Roman"/>
          <w:sz w:val="24"/>
          <w:szCs w:val="24"/>
        </w:rPr>
        <w:t xml:space="preserve">among the Members </w:t>
      </w:r>
      <w:r>
        <w:rPr>
          <w:rFonts w:ascii="Times New Roman" w:hAnsi="Times New Roman"/>
          <w:strike/>
          <w:color w:val="C00000"/>
          <w:sz w:val="24"/>
          <w:szCs w:val="24"/>
        </w:rPr>
        <w:t xml:space="preserve">in proportion to their Percentage Interests. Notwithstanding the foregoing, allocations shall be made in a manner consistent with the capital-account maintenance rules of section 704(b) of the Code and the Treasury Regulations thereunder — including, to the extent required, a qualified income offset, minimum-gain chargebacks, and limitations on loss allocations that would create or increase an impermissible deficit — and allocations with respect to property contributed with a value different from its adjusted basis shall be made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accordance with </w:t>
      </w:r>
      <w:r>
        <w:rPr>
          <w:rFonts w:ascii="Times New Roman" w:hAnsi="Times New Roman"/>
          <w:strike/>
          <w:color w:val="C00000"/>
          <w:sz w:val="24"/>
          <w:szCs w:val="24"/>
        </w:rPr>
        <w:t xml:space="preserve">section 704(c) </w:t>
      </w:r>
      <w:r>
        <w:rPr>
          <w:rFonts w:ascii="Times New Roman" w:hAnsi="Times New Roman"/>
          <w:color w:val="0645AD"/>
          <w:u w:val="single"/>
          <w:sz w:val="24"/>
          <w:szCs w:val="24"/>
        </w:rPr>
        <w:t xml:space="preserve">their Percentage Interests, consistent with sections 1366 and 1377 </w:t>
      </w:r>
      <w:r>
        <w:rPr>
          <w:rFonts w:ascii="Times New Roman" w:hAnsi="Times New Roman"/>
          <w:sz w:val="24"/>
          <w:szCs w:val="24"/>
        </w:rPr>
        <w:t xml:space="preserve">of the </w:t>
      </w:r>
      <w:r>
        <w:rPr>
          <w:rFonts w:ascii="Times New Roman" w:hAnsi="Times New Roman"/>
          <w:strike/>
          <w:color w:val="C00000"/>
          <w:sz w:val="24"/>
          <w:szCs w:val="24"/>
        </w:rPr>
        <w:t xml:space="preserve">Code. The Administrative Member shall apply this Section so that the allocations have substantial economic effect and shall resolve questions </w:t>
      </w:r>
      <w:r>
        <w:rPr>
          <w:rFonts w:ascii="Times New Roman" w:hAnsi="Times New Roman"/>
          <w:color w:val="0645AD"/>
          <w:u w:val="single"/>
          <w:sz w:val="24"/>
          <w:szCs w:val="24"/>
        </w:rPr>
        <w:t xml:space="preserve">Internal Revenue Code </w:t>
      </w:r>
      <w:r>
        <w:rPr>
          <w:rFonts w:ascii="Times New Roman" w:hAnsi="Times New Roman"/>
          <w:sz w:val="24"/>
          <w:szCs w:val="24"/>
        </w:rPr>
        <w:t xml:space="preserve">of </w:t>
      </w:r>
      <w:r>
        <w:rPr>
          <w:rFonts w:ascii="Times New Roman" w:hAnsi="Times New Roman"/>
          <w:strike/>
          <w:color w:val="C00000"/>
          <w:sz w:val="24"/>
          <w:szCs w:val="24"/>
        </w:rPr>
        <w:t xml:space="preserve">application consistently and in good faith. </w:t>
      </w:r>
      <w:r>
        <w:rPr>
          <w:rFonts w:ascii="Times New Roman" w:hAnsi="Times New Roman"/>
          <w:color w:val="0645AD"/>
          <w:u w:val="single"/>
          <w:sz w:val="24"/>
          <w:szCs w:val="24"/>
        </w:rPr>
        <w:t xml:space="preserve">1986, as amended (the "Code"). </w:t>
      </w:r>
    </w:p>
    <w:p>
      <w:pPr>
        <w:keepLines/>
        <w:widowControl/>
        <w:spacing w:after="160"/>
        <w:jc w:val="both"/>
      </w:pPr>
      <w:r>
        <w:rPr>
          <w:rFonts w:ascii="Times New Roman" w:hAnsi="Times New Roman"/>
          <w:sz w:val="24"/>
          <w:szCs w:val="24"/>
        </w:rPr>
        <w:t xml:space="preserve">7.2 Distributions.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solely from the Associated Assets of that Protected Series, and solely to the Company; distributions in respect of the Company shall be made solely from the Associated Assets of the Company, to the Members </w:t>
      </w:r>
      <w:r>
        <w:rPr>
          <w:rFonts w:ascii="Times New Roman" w:hAnsi="Times New Roman"/>
          <w:color w:val="0645AD"/>
          <w:u w:val="single"/>
          <w:sz w:val="24"/>
          <w:szCs w:val="24"/>
        </w:rPr>
        <w:t xml:space="preserve">strictly pro rata </w:t>
      </w:r>
      <w:r>
        <w:rPr>
          <w:rFonts w:ascii="Times New Roman" w:hAnsi="Times New Roman"/>
          <w:sz w:val="24"/>
          <w:szCs w:val="24"/>
        </w:rPr>
        <w:t xml:space="preserve">in </w:t>
      </w:r>
      <w:r>
        <w:rPr>
          <w:rFonts w:ascii="Times New Roman" w:hAnsi="Times New Roman"/>
          <w:strike/>
          <w:color w:val="C00000"/>
          <w:sz w:val="24"/>
          <w:szCs w:val="24"/>
        </w:rPr>
        <w:t xml:space="preserve">proportion to </w:t>
      </w:r>
      <w:r>
        <w:rPr>
          <w:rFonts w:ascii="Times New Roman" w:hAnsi="Times New Roman"/>
          <w:color w:val="0645AD"/>
          <w:u w:val="single"/>
          <w:sz w:val="24"/>
          <w:szCs w:val="24"/>
        </w:rPr>
        <w:t xml:space="preserve">accordance with </w:t>
      </w:r>
      <w:r>
        <w:rPr>
          <w:rFonts w:ascii="Times New Roman" w:hAnsi="Times New Roman"/>
          <w:sz w:val="24"/>
          <w:szCs w:val="24"/>
        </w:rPr>
        <w:t xml:space="preserve">their Percentage </w:t>
      </w:r>
      <w:r>
        <w:rPr>
          <w:rFonts w:ascii="Times New Roman" w:hAnsi="Times New Roman"/>
          <w:strike/>
          <w:color w:val="C00000"/>
          <w:sz w:val="24"/>
          <w:szCs w:val="24"/>
        </w:rPr>
        <w:t xml:space="preserve">Interests. </w:t>
      </w:r>
      <w:r>
        <w:rPr>
          <w:rFonts w:ascii="Times New Roman" w:hAnsi="Times New Roman"/>
          <w:color w:val="0645AD"/>
          <w:u w:val="single"/>
          <w:sz w:val="24"/>
          <w:szCs w:val="24"/>
        </w:rPr>
        <w:t xml:space="preserve">Interests, and every such distribution shall confer identical rights on every Membership Interest. </w:t>
      </w:r>
      <w:r>
        <w:rPr>
          <w:rFonts w:ascii="Times New Roman" w:hAnsi="Times New Roman"/>
          <w:sz w:val="24"/>
          <w:szCs w:val="24"/>
        </w:rPr>
        <w:t xml:space="preserve">Each distribution shall be recorded in the records maintained under Article 8, identifying its source. </w:t>
      </w:r>
    </w:p>
    <w:p>
      <w:pPr>
        <w:keepLines/>
        <w:widowControl/>
        <w:spacing w:after="160"/>
        <w:jc w:val="both"/>
      </w:pPr>
      <w:r>
        <w:rPr>
          <w:rFonts w:ascii="Times New Roman" w:hAnsi="Times New Roman"/>
          <w:sz w:val="24"/>
          <w:szCs w:val="24"/>
        </w:rPr>
        <w:t xml:space="preserve">7.3 Tax Distributions. To the extent of available cash of the Company or the applicable Protected Series, a Majority in Interest may cause distributions to be made intended to enable </w:t>
      </w:r>
      <w:r>
        <w:rPr>
          <w:rFonts w:ascii="Times New Roman" w:hAnsi="Times New Roman"/>
          <w:strike/>
          <w:color w:val="C00000"/>
          <w:sz w:val="24"/>
          <w:szCs w:val="24"/>
        </w:rPr>
        <w:t xml:space="preserve">each Member </w:t>
      </w:r>
      <w:r>
        <w:rPr>
          <w:rFonts w:ascii="Times New Roman" w:hAnsi="Times New Roman"/>
          <w:color w:val="0645AD"/>
          <w:u w:val="single"/>
          <w:sz w:val="24"/>
          <w:szCs w:val="24"/>
        </w:rPr>
        <w:t xml:space="preserve">the Members </w:t>
      </w:r>
      <w:r>
        <w:rPr>
          <w:rFonts w:ascii="Times New Roman" w:hAnsi="Times New Roman"/>
          <w:sz w:val="24"/>
          <w:szCs w:val="24"/>
        </w:rPr>
        <w:t xml:space="preserve">to satisfy federal and state income tax liabilities attributable to the </w:t>
      </w:r>
      <w:r>
        <w:rPr>
          <w:rFonts w:ascii="Times New Roman" w:hAnsi="Times New Roman"/>
          <w:strike/>
          <w:color w:val="C00000"/>
          <w:sz w:val="24"/>
          <w:szCs w:val="24"/>
        </w:rPr>
        <w:t xml:space="preserve">Member's distributive share of </w:t>
      </w:r>
      <w:r>
        <w:rPr>
          <w:rFonts w:ascii="Times New Roman" w:hAnsi="Times New Roman"/>
          <w:color w:val="0645AD"/>
          <w:u w:val="single"/>
          <w:sz w:val="24"/>
          <w:szCs w:val="24"/>
        </w:rPr>
        <w:t xml:space="preserve">Company's </w:t>
      </w:r>
      <w:r>
        <w:rPr>
          <w:rFonts w:ascii="Times New Roman" w:hAnsi="Times New Roman"/>
          <w:sz w:val="24"/>
          <w:szCs w:val="24"/>
        </w:rPr>
        <w:t xml:space="preserve">income, </w:t>
      </w:r>
      <w:r>
        <w:rPr>
          <w:rFonts w:ascii="Times New Roman" w:hAnsi="Times New Roman"/>
          <w:color w:val="0645AD"/>
          <w:u w:val="single"/>
          <w:sz w:val="24"/>
          <w:szCs w:val="24"/>
        </w:rPr>
        <w:t xml:space="preserve">made strictly pro rata in accordance with Percentage Interests, </w:t>
      </w:r>
      <w:r>
        <w:rPr>
          <w:rFonts w:ascii="Times New Roman" w:hAnsi="Times New Roman"/>
          <w:sz w:val="24"/>
          <w:szCs w:val="24"/>
        </w:rPr>
        <w:t xml:space="preserve">and is authorized to pay any such amount directly to the government agency responsible for collection </w:t>
      </w:r>
      <w:r>
        <w:rPr>
          <w:rFonts w:ascii="Times New Roman" w:hAnsi="Times New Roman"/>
          <w:strike/>
          <w:color w:val="C00000"/>
          <w:sz w:val="24"/>
          <w:szCs w:val="24"/>
        </w:rPr>
        <w:t xml:space="preserve">of the tax </w:t>
      </w:r>
      <w:r>
        <w:rPr>
          <w:rFonts w:ascii="Times New Roman" w:hAnsi="Times New Roman"/>
          <w:sz w:val="24"/>
          <w:szCs w:val="24"/>
        </w:rPr>
        <w:t xml:space="preserve">on </w:t>
      </w:r>
      <w:r>
        <w:rPr>
          <w:rFonts w:ascii="Times New Roman" w:hAnsi="Times New Roman"/>
          <w:strike/>
          <w:color w:val="C00000"/>
          <w:sz w:val="24"/>
          <w:szCs w:val="24"/>
        </w:rPr>
        <w:t xml:space="preserve">the </w:t>
      </w:r>
      <w:r>
        <w:rPr>
          <w:rFonts w:ascii="Times New Roman" w:hAnsi="Times New Roman"/>
          <w:color w:val="0645AD"/>
          <w:u w:val="single"/>
          <w:sz w:val="24"/>
          <w:szCs w:val="24"/>
        </w:rPr>
        <w:t xml:space="preserve">a </w:t>
      </w:r>
      <w:r>
        <w:rPr>
          <w:rFonts w:ascii="Times New Roman" w:hAnsi="Times New Roman"/>
          <w:sz w:val="24"/>
          <w:szCs w:val="24"/>
        </w:rPr>
        <w:t xml:space="preserve">Member's </w:t>
      </w:r>
      <w:r>
        <w:rPr>
          <w:rFonts w:ascii="Times New Roman" w:hAnsi="Times New Roman"/>
          <w:strike/>
          <w:color w:val="C00000"/>
          <w:sz w:val="24"/>
          <w:szCs w:val="24"/>
        </w:rPr>
        <w:t xml:space="preserve">behalf. </w:t>
      </w:r>
      <w:r>
        <w:rPr>
          <w:rFonts w:ascii="Times New Roman" w:hAnsi="Times New Roman"/>
          <w:color w:val="0645AD"/>
          <w:u w:val="single"/>
          <w:sz w:val="24"/>
          <w:szCs w:val="24"/>
        </w:rPr>
        <w:t xml:space="preserve">behalf, with any amount so paid treated as distributed to that Member. </w:t>
      </w:r>
      <w:r>
        <w:rPr>
          <w:rFonts w:ascii="Times New Roman" w:hAnsi="Times New Roman"/>
          <w:sz w:val="24"/>
          <w:szCs w:val="24"/>
        </w:rPr>
        <w:t xml:space="preserve">A tax distribution funded from the Associated Assets of a Protected Series shall be made by that Protected Series to the Company and distributed by the Company to the Members, and is treated as an advance against later distributions under Section 7.2. </w:t>
      </w:r>
    </w:p>
    <w:p>
      <w:pPr>
        <w:keepLines/>
        <w:widowControl/>
        <w:spacing w:after="160"/>
        <w:jc w:val="both"/>
      </w:pPr>
      <w:r>
        <w:rPr>
          <w:rFonts w:ascii="Times New Roman" w:hAnsi="Times New Roman"/>
          <w:b/>
          <w:sz w:val="24"/>
          <w:szCs w:val="24"/>
        </w:rPr>
        <w:t xml:space="preserve">ARTICLE 8 — RECORDS</w:t>
      </w:r>
    </w:p>
    <w:p>
      <w:pPr>
        <w:keepLines/>
        <w:widowControl/>
        <w:spacing w:after="160"/>
        <w:jc w:val="both"/>
      </w:pPr>
      <w:r>
        <w:rPr>
          <w:rFonts w:ascii="Times New Roman" w:hAnsi="Times New Roman"/>
          <w:sz w:val="24"/>
          <w:szCs w:val="24"/>
        </w:rPr>
        <w:t xml:space="preserve">8.1 Records. The Administrative Member shall maintain, for the Company and for each Protected Series, the records described in this Article. Members' inspection rights are as stated in Section 4.10.</w:t>
      </w:r>
    </w:p>
    <w:p>
      <w:pPr>
        <w:keepLines/>
        <w:widowControl/>
        <w:spacing w:after="160"/>
        <w:jc w:val="both"/>
      </w:pPr>
      <w:r>
        <w:rPr>
          <w:rFonts w:ascii="Times New Roman" w:hAnsi="Times New Roman"/>
          <w:sz w:val="24"/>
          <w:szCs w:val="24"/>
        </w:rPr>
        <w:t xml:space="preserve">8.2 Asset Association Records. The Administrative Member shall create and maintain, for the Company and for each Protected Series, records that state the name of the Company or of the applicable Protected Series and describe each of its assets with sufficient specificity to permit a disinterested, reasonable individual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sz w:val="24"/>
          <w:szCs w:val="24"/>
        </w:rPr>
        <w:t xml:space="preserve">8.3 Real Property.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sz w:val="24"/>
          <w:szCs w:val="24"/>
        </w:rPr>
        <w:t xml:space="preserve">8.4 Holding Associated Assets.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Association; interpretation.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Standing association rules.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Correction of records.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Reformation; severability in favor of association and separateness.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Lines/>
        <w:widowControl/>
        <w:spacing w:after="160"/>
        <w:jc w:val="both"/>
      </w:pPr>
      <w:r>
        <w:rPr>
          <w:rFonts w:ascii="Times New Roman" w:hAnsi="Times New Roman"/>
          <w:sz w:val="24"/>
          <w:szCs w:val="24"/>
        </w:rPr>
        <w:t xml:space="preserve">8.6 Movement of an Asset Between Protected Series. If an Associated Asset of a Protected Series becomes an Associated Asset of another Protected Series, however the transaction is denominated, then to the extent the fair market value of what one Protected Series gives exceeds the fair market value of what it receives, the excess is deemed for all purposes of this Agreement to have been distributed by that Protected Series to the Company as provided in Section 7.2 and, immediately thereafter, contributed by the Company to the other Protected Series as provided in Section 6.1.</w:t>
      </w:r>
    </w:p>
    <w:p>
      <w:pPr>
        <w:keepLines/>
        <w:widowControl/>
        <w:spacing w:after="160"/>
        <w:jc w:val="both"/>
      </w:pPr>
      <w:r>
        <w:rPr>
          <w:rFonts w:ascii="Times New Roman" w:hAnsi="Times New Roman"/>
          <w:b/>
          <w:sz w:val="24"/>
          <w:szCs w:val="24"/>
        </w:rPr>
        <w:t xml:space="preserve">ARTICLE 9 — TAX MATTERS</w:t>
      </w:r>
    </w:p>
    <w:p>
      <w:pPr>
        <w:keepLines/>
        <w:widowControl/>
        <w:spacing w:after="160"/>
        <w:jc w:val="both"/>
      </w:pPr>
      <w:r>
        <w:rPr>
          <w:rFonts w:ascii="Times New Roman" w:hAnsi="Times New Roman"/>
          <w:sz w:val="24"/>
          <w:szCs w:val="24"/>
        </w:rPr>
        <w:t xml:space="preserve">9.1 </w:t>
      </w:r>
      <w:r>
        <w:rPr>
          <w:rFonts w:ascii="Times New Roman" w:hAnsi="Times New Roman"/>
          <w:strike/>
          <w:color w:val="C00000"/>
          <w:sz w:val="24"/>
          <w:szCs w:val="24"/>
        </w:rPr>
        <w:t xml:space="preserve">Intended Classification. It </w:t>
      </w:r>
      <w:r>
        <w:rPr>
          <w:rFonts w:ascii="Times New Roman" w:hAnsi="Times New Roman"/>
          <w:color w:val="0645AD"/>
          <w:u w:val="single"/>
          <w:sz w:val="24"/>
          <w:szCs w:val="24"/>
        </w:rPr>
        <w:t xml:space="preserve">S Corporation Status. The Company has elected, or intends to elect, classification as an association taxable as a corporation and S corporation status under section 1362 of the Code, and it </w:t>
      </w:r>
      <w:r>
        <w:rPr>
          <w:rFonts w:ascii="Times New Roman" w:hAnsi="Times New Roman"/>
          <w:sz w:val="24"/>
          <w:szCs w:val="24"/>
        </w:rPr>
        <w:t xml:space="preserve">is intended that the </w:t>
      </w:r>
      <w:r>
        <w:rPr>
          <w:rFonts w:ascii="Times New Roman" w:hAnsi="Times New Roman"/>
          <w:strike/>
          <w:color w:val="C00000"/>
          <w:sz w:val="24"/>
          <w:szCs w:val="24"/>
        </w:rPr>
        <w:t xml:space="preserve">Company </w:t>
      </w:r>
      <w:r>
        <w:rPr>
          <w:rFonts w:ascii="Times New Roman" w:hAnsi="Times New Roman"/>
          <w:color w:val="0645AD"/>
          <w:u w:val="single"/>
          <w:sz w:val="24"/>
          <w:szCs w:val="24"/>
        </w:rPr>
        <w:t xml:space="preserve">election remain continuously in effect. Each Member shall execute the consents and other instruments (including IRS Form 2553) necessary or appropriate to make and maintain the election, and no election shall </w:t>
      </w:r>
      <w:r>
        <w:rPr>
          <w:rFonts w:ascii="Times New Roman" w:hAnsi="Times New Roman"/>
          <w:sz w:val="24"/>
          <w:szCs w:val="24"/>
        </w:rPr>
        <w:t xml:space="preserve">be </w:t>
      </w:r>
      <w:r>
        <w:rPr>
          <w:rFonts w:ascii="Times New Roman" w:hAnsi="Times New Roman"/>
          <w:strike/>
          <w:color w:val="C00000"/>
          <w:sz w:val="24"/>
          <w:szCs w:val="24"/>
        </w:rPr>
        <w:t xml:space="preserve">classified as a partnership for federal income tax purposes, as federal tax law provides. </w:t>
      </w:r>
      <w:r>
        <w:rPr>
          <w:rFonts w:ascii="Times New Roman" w:hAnsi="Times New Roman"/>
          <w:color w:val="0645AD"/>
          <w:u w:val="single"/>
          <w:sz w:val="24"/>
          <w:szCs w:val="24"/>
        </w:rPr>
        <w:t xml:space="preserve">revoked without the affirmative vote or consent of all Members. </w:t>
      </w:r>
      <w:r>
        <w:rPr>
          <w:rFonts w:ascii="Times New Roman" w:hAnsi="Times New Roman"/>
          <w:sz w:val="24"/>
          <w:szCs w:val="24"/>
        </w:rPr>
        <w:t xml:space="preserve">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 </w:t>
      </w:r>
    </w:p>
    <w:p>
      <w:pPr>
        <w:keepLines/>
        <w:widowControl/>
        <w:spacing w:after="160"/>
        <w:jc w:val="both"/>
      </w:pPr>
      <w:r>
        <w:rPr>
          <w:rFonts w:ascii="Times New Roman" w:hAnsi="Times New Roman"/>
          <w:sz w:val="24"/>
          <w:szCs w:val="24"/>
        </w:rPr>
        <w:t xml:space="preserve">9.2 </w:t>
      </w:r>
      <w:r>
        <w:rPr>
          <w:rFonts w:ascii="Times New Roman" w:hAnsi="Times New Roman"/>
          <w:strike/>
          <w:color w:val="C00000"/>
          <w:sz w:val="24"/>
          <w:szCs w:val="24"/>
        </w:rPr>
        <w:t xml:space="preserve">Tax </w:t>
      </w:r>
      <w:r>
        <w:rPr>
          <w:rFonts w:ascii="Times New Roman" w:hAnsi="Times New Roman"/>
          <w:sz w:val="24"/>
          <w:szCs w:val="24"/>
        </w:rPr>
        <w:t xml:space="preserve">Returns; Information. The Administrative Member shall cause to be prepared and filed all tax returns required of the Company </w:t>
      </w:r>
      <w:r>
        <w:rPr>
          <w:rFonts w:ascii="Times New Roman" w:hAnsi="Times New Roman"/>
          <w:color w:val="0645AD"/>
          <w:u w:val="single"/>
          <w:sz w:val="24"/>
          <w:szCs w:val="24"/>
        </w:rPr>
        <w:t xml:space="preserve">(including Form 1120-S) </w:t>
      </w:r>
      <w:r>
        <w:rPr>
          <w:rFonts w:ascii="Times New Roman" w:hAnsi="Times New Roman"/>
          <w:sz w:val="24"/>
          <w:szCs w:val="24"/>
        </w:rPr>
        <w:t xml:space="preserve">and of each Protected Series, if necessary or required, and shall deliver to each Member, after the end of each fiscal year, the </w:t>
      </w:r>
      <w:r>
        <w:rPr>
          <w:rFonts w:ascii="Times New Roman" w:hAnsi="Times New Roman"/>
          <w:strike/>
          <w:color w:val="C00000"/>
          <w:sz w:val="24"/>
          <w:szCs w:val="24"/>
        </w:rPr>
        <w:t xml:space="preserve">tax </w:t>
      </w:r>
      <w:r>
        <w:rPr>
          <w:rFonts w:ascii="Times New Roman" w:hAnsi="Times New Roman"/>
          <w:sz w:val="24"/>
          <w:szCs w:val="24"/>
        </w:rPr>
        <w:t xml:space="preserve">information (including Schedule </w:t>
      </w:r>
      <w:r>
        <w:rPr>
          <w:rFonts w:ascii="Times New Roman" w:hAnsi="Times New Roman"/>
          <w:strike/>
          <w:color w:val="C00000"/>
          <w:sz w:val="24"/>
          <w:szCs w:val="24"/>
        </w:rPr>
        <w:t xml:space="preserve">K-1s, where applicable) </w:t>
      </w:r>
      <w:r>
        <w:rPr>
          <w:rFonts w:ascii="Times New Roman" w:hAnsi="Times New Roman"/>
          <w:color w:val="0645AD"/>
          <w:u w:val="single"/>
          <w:sz w:val="24"/>
          <w:szCs w:val="24"/>
        </w:rPr>
        <w:t xml:space="preserve">K-1) </w:t>
      </w:r>
      <w:r>
        <w:rPr>
          <w:rFonts w:ascii="Times New Roman" w:hAnsi="Times New Roman"/>
          <w:sz w:val="24"/>
          <w:szCs w:val="24"/>
        </w:rPr>
        <w:t xml:space="preserve">necessary for the Member's returns. </w:t>
      </w:r>
    </w:p>
    <w:p>
      <w:pPr>
        <w:keepLines/>
        <w:widowControl/>
        <w:spacing w:after="160"/>
        <w:jc w:val="both"/>
      </w:pPr>
      <w:r>
        <w:rPr>
          <w:rFonts w:ascii="Times New Roman" w:hAnsi="Times New Roman"/>
          <w:sz w:val="24"/>
          <w:szCs w:val="24"/>
        </w:rPr>
        <w:t xml:space="preserve">9.3 </w:t>
      </w:r>
      <w:r>
        <w:rPr>
          <w:rFonts w:ascii="Times New Roman" w:hAnsi="Times New Roman"/>
          <w:strike/>
          <w:color w:val="C00000"/>
          <w:sz w:val="24"/>
          <w:szCs w:val="24"/>
        </w:rPr>
        <w:t xml:space="preserve">Partnership Representative. The Administrative Member (or a </w:t>
      </w:r>
      <w:r>
        <w:rPr>
          <w:rFonts w:ascii="Times New Roman" w:hAnsi="Times New Roman"/>
          <w:color w:val="0645AD"/>
          <w:u w:val="single"/>
          <w:sz w:val="24"/>
          <w:szCs w:val="24"/>
        </w:rPr>
        <w:t xml:space="preserve">Protecting the Election. While the S corporation election is in effect: (a) no Transfer of any Membership Interest or transferable interest may be made to any </w:t>
      </w:r>
      <w:r>
        <w:rPr>
          <w:rFonts w:ascii="Times New Roman" w:hAnsi="Times New Roman"/>
          <w:sz w:val="24"/>
          <w:szCs w:val="24"/>
        </w:rPr>
        <w:t xml:space="preserve">person </w:t>
      </w:r>
      <w:r>
        <w:rPr>
          <w:rFonts w:ascii="Times New Roman" w:hAnsi="Times New Roman"/>
          <w:strike/>
          <w:color w:val="C00000"/>
          <w:sz w:val="24"/>
          <w:szCs w:val="24"/>
        </w:rPr>
        <w:t xml:space="preserve">a Majority in Interest designates) shall serve as </w:t>
      </w:r>
      <w:r>
        <w:rPr>
          <w:rFonts w:ascii="Times New Roman" w:hAnsi="Times New Roman"/>
          <w:color w:val="0645AD"/>
          <w:u w:val="single"/>
          <w:sz w:val="24"/>
          <w:szCs w:val="24"/>
        </w:rPr>
        <w:t xml:space="preserve">who is not an eligible S corporation shareholder, or that would cause </w:t>
      </w:r>
      <w:r>
        <w:rPr>
          <w:rFonts w:ascii="Times New Roman" w:hAnsi="Times New Roman"/>
          <w:sz w:val="24"/>
          <w:szCs w:val="24"/>
        </w:rPr>
        <w:t xml:space="preserve">the </w:t>
      </w:r>
      <w:r>
        <w:rPr>
          <w:rFonts w:ascii="Times New Roman" w:hAnsi="Times New Roman"/>
          <w:strike/>
          <w:color w:val="C00000"/>
          <w:sz w:val="24"/>
          <w:szCs w:val="24"/>
        </w:rPr>
        <w:t xml:space="preserve">"partnership representative" within </w:t>
      </w:r>
      <w:r>
        <w:rPr>
          <w:rFonts w:ascii="Times New Roman" w:hAnsi="Times New Roman"/>
          <w:color w:val="0645AD"/>
          <w:u w:val="single"/>
          <w:sz w:val="24"/>
          <w:szCs w:val="24"/>
        </w:rPr>
        <w:t xml:space="preserve">number of shareholders to exceed </w:t>
      </w:r>
      <w:r>
        <w:rPr>
          <w:rFonts w:ascii="Times New Roman" w:hAnsi="Times New Roman"/>
          <w:sz w:val="24"/>
          <w:szCs w:val="24"/>
        </w:rPr>
        <w:t xml:space="preserve">the </w:t>
      </w:r>
      <w:r>
        <w:rPr>
          <w:rFonts w:ascii="Times New Roman" w:hAnsi="Times New Roman"/>
          <w:strike/>
          <w:color w:val="C00000"/>
          <w:sz w:val="24"/>
          <w:szCs w:val="24"/>
        </w:rPr>
        <w:t xml:space="preserve">meaning </w:t>
      </w:r>
      <w:r>
        <w:rPr>
          <w:rFonts w:ascii="Times New Roman" w:hAnsi="Times New Roman"/>
          <w:color w:val="0645AD"/>
          <w:u w:val="single"/>
          <w:sz w:val="24"/>
          <w:szCs w:val="24"/>
        </w:rPr>
        <w:t xml:space="preserve">limit </w:t>
      </w:r>
      <w:r>
        <w:rPr>
          <w:rFonts w:ascii="Times New Roman" w:hAnsi="Times New Roman"/>
          <w:sz w:val="24"/>
          <w:szCs w:val="24"/>
        </w:rPr>
        <w:t xml:space="preserve">of section </w:t>
      </w:r>
      <w:r>
        <w:rPr>
          <w:rFonts w:ascii="Times New Roman" w:hAnsi="Times New Roman"/>
          <w:strike/>
          <w:color w:val="C00000"/>
          <w:sz w:val="24"/>
          <w:szCs w:val="24"/>
        </w:rPr>
        <w:t xml:space="preserve">6223 </w:t>
      </w:r>
      <w:r>
        <w:rPr>
          <w:rFonts w:ascii="Times New Roman" w:hAnsi="Times New Roman"/>
          <w:color w:val="0645AD"/>
          <w:u w:val="single"/>
          <w:sz w:val="24"/>
          <w:szCs w:val="24"/>
        </w:rPr>
        <w:t xml:space="preserve">1361 </w:t>
      </w:r>
      <w:r>
        <w:rPr>
          <w:rFonts w:ascii="Times New Roman" w:hAnsi="Times New Roman"/>
          <w:sz w:val="24"/>
          <w:szCs w:val="24"/>
        </w:rPr>
        <w:t xml:space="preserve">of the </w:t>
      </w:r>
      <w:r>
        <w:rPr>
          <w:rFonts w:ascii="Times New Roman" w:hAnsi="Times New Roman"/>
          <w:strike/>
          <w:color w:val="C00000"/>
          <w:sz w:val="24"/>
          <w:szCs w:val="24"/>
        </w:rPr>
        <w:t xml:space="preserve">Code </w:t>
      </w:r>
      <w:r>
        <w:rPr>
          <w:rFonts w:ascii="Times New Roman" w:hAnsi="Times New Roman"/>
          <w:color w:val="0645AD"/>
          <w:u w:val="single"/>
          <w:sz w:val="24"/>
          <w:szCs w:val="24"/>
        </w:rPr>
        <w:t xml:space="preserve">Code, and any purported Transfer in violation of this clause is null and void ab initio and shall be given no force or effect </w:t>
      </w:r>
      <w:r>
        <w:rPr>
          <w:rFonts w:ascii="Times New Roman" w:hAnsi="Times New Roman"/>
          <w:sz w:val="24"/>
          <w:szCs w:val="24"/>
        </w:rPr>
        <w:t xml:space="preserve">for </w:t>
      </w:r>
      <w:r>
        <w:rPr>
          <w:rFonts w:ascii="Times New Roman" w:hAnsi="Times New Roman"/>
          <w:strike/>
          <w:color w:val="C00000"/>
          <w:sz w:val="24"/>
          <w:szCs w:val="24"/>
        </w:rPr>
        <w:t xml:space="preserve">the Company </w:t>
      </w:r>
      <w:r>
        <w:rPr>
          <w:rFonts w:ascii="Times New Roman" w:hAnsi="Times New Roman"/>
          <w:color w:val="0645AD"/>
          <w:u w:val="single"/>
          <w:sz w:val="24"/>
          <w:szCs w:val="24"/>
        </w:rPr>
        <w:t xml:space="preserve">any purpose; (b) a TOD designation under Section 4.11 is effective only in favor of a beneficiary that is an eligible S corporation shareholder; </w:t>
      </w:r>
      <w:r>
        <w:rPr>
          <w:rFonts w:ascii="Times New Roman" w:hAnsi="Times New Roman"/>
          <w:sz w:val="24"/>
          <w:szCs w:val="24"/>
        </w:rPr>
        <w:t xml:space="preserve">and </w:t>
      </w:r>
      <w:r>
        <w:rPr>
          <w:rFonts w:ascii="Times New Roman" w:hAnsi="Times New Roman"/>
          <w:strike/>
          <w:color w:val="C00000"/>
          <w:sz w:val="24"/>
          <w:szCs w:val="24"/>
        </w:rPr>
        <w:t xml:space="preserve">for each </w:t>
      </w:r>
      <w:r>
        <w:rPr>
          <w:rFonts w:ascii="Times New Roman" w:hAnsi="Times New Roman"/>
          <w:color w:val="0645AD"/>
          <w:u w:val="single"/>
          <w:sz w:val="24"/>
          <w:szCs w:val="24"/>
        </w:rPr>
        <w:t xml:space="preserve">(c) no </w:t>
      </w:r>
      <w:r>
        <w:rPr>
          <w:rFonts w:ascii="Times New Roman" w:hAnsi="Times New Roman"/>
          <w:sz w:val="24"/>
          <w:szCs w:val="24"/>
        </w:rPr>
        <w:t xml:space="preserve">Protected Series </w:t>
      </w:r>
      <w:r>
        <w:rPr>
          <w:rFonts w:ascii="Times New Roman" w:hAnsi="Times New Roman"/>
          <w:strike/>
          <w:color w:val="C00000"/>
          <w:sz w:val="24"/>
          <w:szCs w:val="24"/>
        </w:rPr>
        <w:t xml:space="preserve">classified as a partnership, </w:t>
      </w:r>
      <w:r>
        <w:rPr>
          <w:rFonts w:ascii="Times New Roman" w:hAnsi="Times New Roman"/>
          <w:color w:val="0645AD"/>
          <w:u w:val="single"/>
          <w:sz w:val="24"/>
          <w:szCs w:val="24"/>
        </w:rPr>
        <w:t xml:space="preserve">may be established, and no interest issued or adjusted, except consistent </w:t>
      </w:r>
      <w:r>
        <w:rPr>
          <w:rFonts w:ascii="Times New Roman" w:hAnsi="Times New Roman"/>
          <w:sz w:val="24"/>
          <w:szCs w:val="24"/>
        </w:rPr>
        <w:t xml:space="preserve">with </w:t>
      </w:r>
      <w:r>
        <w:rPr>
          <w:rFonts w:ascii="Times New Roman" w:hAnsi="Times New Roman"/>
          <w:strike/>
          <w:color w:val="C00000"/>
          <w:sz w:val="24"/>
          <w:szCs w:val="24"/>
        </w:rPr>
        <w:t xml:space="preserve">all authority granted to a partnership representative under </w:t>
      </w:r>
      <w:r>
        <w:rPr>
          <w:rFonts w:ascii="Times New Roman" w:hAnsi="Times New Roman"/>
          <w:color w:val="0645AD"/>
          <w:u w:val="single"/>
          <w:sz w:val="24"/>
          <w:szCs w:val="24"/>
        </w:rPr>
        <w:t xml:space="preserve">Section 3.6(c), Section 4.2, and the one-class-of-stock requirement of section 1361 of </w:t>
      </w:r>
      <w:r>
        <w:rPr>
          <w:rFonts w:ascii="Times New Roman" w:hAnsi="Times New Roman"/>
          <w:sz w:val="24"/>
          <w:szCs w:val="24"/>
        </w:rPr>
        <w:t xml:space="preserve">the Code, </w:t>
      </w:r>
      <w:r>
        <w:rPr>
          <w:rFonts w:ascii="Times New Roman" w:hAnsi="Times New Roman"/>
          <w:strike/>
          <w:color w:val="C00000"/>
          <w:sz w:val="24"/>
          <w:szCs w:val="24"/>
        </w:rPr>
        <w:t xml:space="preserve">including the authority to make </w:t>
      </w:r>
      <w:r>
        <w:rPr>
          <w:rFonts w:ascii="Times New Roman" w:hAnsi="Times New Roman"/>
          <w:color w:val="0645AD"/>
          <w:u w:val="single"/>
          <w:sz w:val="24"/>
          <w:szCs w:val="24"/>
        </w:rPr>
        <w:t xml:space="preserve">and any such establishment, issuance, </w:t>
      </w:r>
      <w:r>
        <w:rPr>
          <w:rFonts w:ascii="Times New Roman" w:hAnsi="Times New Roman"/>
          <w:sz w:val="24"/>
          <w:szCs w:val="24"/>
        </w:rPr>
        <w:t xml:space="preserve">or </w:t>
      </w:r>
      <w:r>
        <w:rPr>
          <w:rFonts w:ascii="Times New Roman" w:hAnsi="Times New Roman"/>
          <w:strike/>
          <w:color w:val="C00000"/>
          <w:sz w:val="24"/>
          <w:szCs w:val="24"/>
        </w:rPr>
        <w:t xml:space="preserve">revoke elections (including elections under sections 6221(b) </w:t>
      </w:r>
      <w:r>
        <w:rPr>
          <w:rFonts w:ascii="Times New Roman" w:hAnsi="Times New Roman"/>
          <w:color w:val="0645AD"/>
          <w:u w:val="single"/>
          <w:sz w:val="24"/>
          <w:szCs w:val="24"/>
        </w:rPr>
        <w:t xml:space="preserve">adjustment in violation of this clause is null </w:t>
      </w:r>
      <w:r>
        <w:rPr>
          <w:rFonts w:ascii="Times New Roman" w:hAnsi="Times New Roman"/>
          <w:sz w:val="24"/>
          <w:szCs w:val="24"/>
        </w:rPr>
        <w:t xml:space="preserve">and </w:t>
      </w:r>
      <w:r>
        <w:rPr>
          <w:rFonts w:ascii="Times New Roman" w:hAnsi="Times New Roman"/>
          <w:strike/>
          <w:color w:val="C00000"/>
          <w:sz w:val="24"/>
          <w:szCs w:val="24"/>
        </w:rPr>
        <w:t xml:space="preserve">6226 of the Code), to conduct and resolve audits and proceedings, and to bind the Members as the Code provides. Each Member shall provide the information, and take the actions, reasonably requested by the partnership representative in connection with any tax matter, </w:t>
      </w:r>
      <w:r>
        <w:rPr>
          <w:rFonts w:ascii="Times New Roman" w:hAnsi="Times New Roman"/>
          <w:color w:val="0645AD"/>
          <w:u w:val="single"/>
          <w:sz w:val="24"/>
          <w:szCs w:val="24"/>
        </w:rPr>
        <w:t xml:space="preserve">void ab initio </w:t>
      </w:r>
      <w:r>
        <w:rPr>
          <w:rFonts w:ascii="Times New Roman" w:hAnsi="Times New Roman"/>
          <w:sz w:val="24"/>
          <w:szCs w:val="24"/>
        </w:rPr>
        <w:t xml:space="preserve">and shall </w:t>
      </w:r>
      <w:r>
        <w:rPr>
          <w:rFonts w:ascii="Times New Roman" w:hAnsi="Times New Roman"/>
          <w:strike/>
          <w:color w:val="C00000"/>
          <w:sz w:val="24"/>
          <w:szCs w:val="24"/>
        </w:rPr>
        <w:t xml:space="preserve">pay the Member's share of </w:t>
      </w:r>
      <w:r>
        <w:rPr>
          <w:rFonts w:ascii="Times New Roman" w:hAnsi="Times New Roman"/>
          <w:color w:val="0645AD"/>
          <w:u w:val="single"/>
          <w:sz w:val="24"/>
          <w:szCs w:val="24"/>
        </w:rPr>
        <w:t xml:space="preserve">be given no force or effect for </w:t>
      </w:r>
      <w:r>
        <w:rPr>
          <w:rFonts w:ascii="Times New Roman" w:hAnsi="Times New Roman"/>
          <w:sz w:val="24"/>
          <w:szCs w:val="24"/>
        </w:rPr>
        <w:t xml:space="preserve">any </w:t>
      </w:r>
      <w:r>
        <w:rPr>
          <w:rFonts w:ascii="Times New Roman" w:hAnsi="Times New Roman"/>
          <w:strike/>
          <w:color w:val="C00000"/>
          <w:sz w:val="24"/>
          <w:szCs w:val="24"/>
        </w:rPr>
        <w:t xml:space="preserve">imputed underpayment or similar amount attributable to the Member as reasonably determined by the partnership representative. </w:t>
      </w:r>
      <w:r>
        <w:rPr>
          <w:rFonts w:ascii="Times New Roman" w:hAnsi="Times New Roman"/>
          <w:color w:val="0645AD"/>
          <w:u w:val="single"/>
          <w:sz w:val="24"/>
          <w:szCs w:val="24"/>
        </w:rPr>
        <w:t xml:space="preserve">purpose. </w:t>
      </w:r>
    </w:p>
    <w:p>
      <w:pPr>
        <w:keepLines/>
        <w:widowControl/>
        <w:spacing w:after="160"/>
        <w:jc w:val="both"/>
      </w:pPr>
      <w:r>
        <w:rPr>
          <w:rFonts w:ascii="Times New Roman" w:hAnsi="Times New Roman"/>
          <w:sz w:val="24"/>
          <w:szCs w:val="24"/>
        </w:rPr>
        <w:t xml:space="preserve">9.4 </w:t>
      </w:r>
      <w:r>
        <w:rPr>
          <w:rFonts w:ascii="Times New Roman" w:hAnsi="Times New Roman"/>
          <w:strike/>
          <w:color w:val="C00000"/>
          <w:sz w:val="24"/>
          <w:szCs w:val="24"/>
        </w:rPr>
        <w:t xml:space="preserve">Tax Elections. A Majority in Interest may make, change, or revoke any tax election for the Company or any Protected Series (including an election under section 754 of the Code) that it determines to be in the best interests of the Members as a whole. </w:t>
      </w:r>
      <w:r>
        <w:rPr>
          <w:rFonts w:ascii="Times New Roman" w:hAnsi="Times New Roman"/>
          <w:color w:val="0645AD"/>
          <w:u w:val="single"/>
          <w:sz w:val="24"/>
          <w:szCs w:val="24"/>
        </w:rPr>
        <w:t xml:space="preserve">S Corporation Status; Intent; Savings Clause. </w:t>
      </w:r>
    </w:p>
    <w:p>
      <w:pPr>
        <w:keepLines/>
        <w:widowControl/>
        <w:spacing w:after="160"/>
        <w:jc w:val="both"/>
      </w:pPr>
      <w:r>
        <w:rPr>
          <w:rFonts w:ascii="Times New Roman" w:hAnsi="Times New Roman"/>
          <w:strike/>
          <w:color w:val="C00000"/>
          <w:sz w:val="24"/>
          <w:szCs w:val="24"/>
        </w:rPr>
        <w:t xml:space="preserve">9.5 Fiscal Year. The fiscal year </w:t>
      </w:r>
      <w:r>
        <w:rPr>
          <w:rFonts w:ascii="Times New Roman" w:hAnsi="Times New Roman"/>
          <w:color w:val="0645AD"/>
          <w:u w:val="single"/>
          <w:sz w:val="24"/>
          <w:szCs w:val="24"/>
        </w:rPr>
        <w:t xml:space="preserve">(a) Intent. It is the express intent </w:t>
      </w:r>
      <w:r>
        <w:rPr>
          <w:rFonts w:ascii="Times New Roman" w:hAnsi="Times New Roman"/>
          <w:sz w:val="24"/>
          <w:szCs w:val="24"/>
        </w:rPr>
        <w:t xml:space="preserve">of the </w:t>
      </w:r>
      <w:r>
        <w:rPr>
          <w:rFonts w:ascii="Times New Roman" w:hAnsi="Times New Roman"/>
          <w:color w:val="0645AD"/>
          <w:u w:val="single"/>
          <w:sz w:val="24"/>
          <w:szCs w:val="24"/>
        </w:rPr>
        <w:t xml:space="preserve">Members that the </w:t>
      </w:r>
      <w:r>
        <w:rPr>
          <w:rFonts w:ascii="Times New Roman" w:hAnsi="Times New Roman"/>
          <w:sz w:val="24"/>
          <w:szCs w:val="24"/>
        </w:rPr>
        <w:t xml:space="preserve">Company </w:t>
      </w:r>
      <w:r>
        <w:rPr>
          <w:rFonts w:ascii="Times New Roman" w:hAnsi="Times New Roman"/>
          <w:color w:val="0645AD"/>
          <w:u w:val="single"/>
          <w:sz w:val="24"/>
          <w:szCs w:val="24"/>
        </w:rPr>
        <w:t xml:space="preserve">qualify at all times as a small business corporation eligible for a valid election under section 1362 of the Code, that the election be </w:t>
      </w:r>
      <w:r>
        <w:rPr>
          <w:rFonts w:ascii="Times New Roman" w:hAnsi="Times New Roman"/>
          <w:sz w:val="24"/>
          <w:szCs w:val="24"/>
        </w:rPr>
        <w:t xml:space="preserve">and </w:t>
      </w:r>
      <w:r>
        <w:rPr>
          <w:rFonts w:ascii="Times New Roman" w:hAnsi="Times New Roman"/>
          <w:strike/>
          <w:color w:val="C00000"/>
          <w:sz w:val="24"/>
          <w:szCs w:val="24"/>
        </w:rPr>
        <w:t xml:space="preserve">of </w:t>
      </w:r>
      <w:r>
        <w:rPr>
          <w:rFonts w:ascii="Times New Roman" w:hAnsi="Times New Roman"/>
          <w:color w:val="0645AD"/>
          <w:u w:val="single"/>
          <w:sz w:val="24"/>
          <w:szCs w:val="24"/>
        </w:rPr>
        <w:t xml:space="preserve">remain in effect, and that this Agreement, </w:t>
      </w:r>
      <w:r>
        <w:rPr>
          <w:rFonts w:ascii="Times New Roman" w:hAnsi="Times New Roman"/>
          <w:sz w:val="24"/>
          <w:szCs w:val="24"/>
        </w:rPr>
        <w:t xml:space="preserve">each </w:t>
      </w:r>
      <w:r>
        <w:rPr>
          <w:rFonts w:ascii="Times New Roman" w:hAnsi="Times New Roman"/>
          <w:color w:val="0645AD"/>
          <w:u w:val="single"/>
          <w:sz w:val="24"/>
          <w:szCs w:val="24"/>
        </w:rPr>
        <w:t xml:space="preserve">Series Exhibit, and every other agreement among the Members relating to the Company or any </w:t>
      </w:r>
      <w:r>
        <w:rPr>
          <w:rFonts w:ascii="Times New Roman" w:hAnsi="Times New Roman"/>
          <w:sz w:val="24"/>
          <w:szCs w:val="24"/>
        </w:rPr>
        <w:t xml:space="preserve">Protected Series </w:t>
      </w:r>
      <w:r>
        <w:rPr>
          <w:rFonts w:ascii="Times New Roman" w:hAnsi="Times New Roman"/>
          <w:strike/>
          <w:color w:val="C00000"/>
          <w:sz w:val="24"/>
          <w:szCs w:val="24"/>
        </w:rPr>
        <w:t xml:space="preserve">is the calendar year unless a Majority in Interest selects another permitted year. </w:t>
      </w:r>
      <w:r>
        <w:rPr>
          <w:rFonts w:ascii="Times New Roman" w:hAnsi="Times New Roman"/>
          <w:color w:val="0645AD"/>
          <w:u w:val="single"/>
          <w:sz w:val="24"/>
          <w:szCs w:val="24"/>
        </w:rPr>
        <w:t xml:space="preserve">be interpreted, applied, and administered consistent with that intent. </w:t>
      </w:r>
    </w:p>
    <w:p>
      <w:pPr>
        <w:keepLines/>
        <w:widowControl/>
        <w:spacing w:after="160"/>
        <w:jc w:val="both"/>
      </w:pPr>
      <w:r>
        <w:rPr>
          <w:rFonts w:ascii="Times New Roman" w:hAnsi="Times New Roman"/>
          <w:color w:val="0645AD"/>
          <w:u w:val="single"/>
          <w:sz w:val="24"/>
          <w:szCs w:val="24"/>
        </w:rPr>
        <w:t xml:space="preserve">(b) Offending provisions are void ab initio.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color w:val="0645AD"/>
          <w:u w:val="single"/>
          <w:sz w:val="24"/>
          <w:szCs w:val="24"/>
        </w:rPr>
        <w:t xml:space="preserve">(c) Offending acts are void.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color w:val="0645AD"/>
          <w:u w:val="single"/>
          <w:sz w:val="24"/>
          <w:szCs w:val="24"/>
        </w:rPr>
        <w:t xml:space="preserve">(d) Pro rata in all events.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color w:val="0645AD"/>
          <w:u w:val="single"/>
          <w:sz w:val="24"/>
          <w:szCs w:val="24"/>
        </w:rPr>
        <w:t xml:space="preserve">(e) Conforming construction.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color w:val="0645AD"/>
          <w:u w:val="single"/>
          <w:sz w:val="24"/>
          <w:szCs w:val="24"/>
        </w:rPr>
        <w:t xml:space="preserve">(f) Relief for inadvertent termination.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color w:val="0645AD"/>
          <w:u w:val="single"/>
          <w:sz w:val="24"/>
          <w:szCs w:val="24"/>
        </w:rPr>
        <w:t xml:space="preserve">9.5 Other Elections.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color w:val="0645AD"/>
          <w:u w:val="single"/>
          <w:sz w:val="24"/>
          <w:szCs w:val="24"/>
        </w:rPr>
        <w:t xml:space="preserve">9.6 Fiscal Year. The fiscal year of the Company and of each Protected Series is the calendar year unless another year is permitted for an S corporation under section 1378 of the Code and selected by a Majority in Interest.</w:t>
      </w:r>
    </w:p>
    <w:p>
      <w:pPr>
        <w:keepLines/>
        <w:widowControl/>
        <w:spacing w:after="160"/>
        <w:jc w:val="both"/>
      </w:pPr>
      <w:r>
        <w:rPr>
          <w:rFonts w:ascii="Times New Roman" w:hAnsi="Times New Roman"/>
          <w:b/>
          <w:sz w:val="24"/>
          <w:szCs w:val="24"/>
        </w:rPr>
        <w:t xml:space="preserve">ARTICLE 10 — TRANSFERS; CREDITOR PROVISIONS</w:t>
      </w:r>
    </w:p>
    <w:p>
      <w:pPr>
        <w:keepLines/>
        <w:widowControl/>
        <w:spacing w:after="160"/>
        <w:jc w:val="both"/>
      </w:pPr>
      <w:r>
        <w:rPr>
          <w:rFonts w:ascii="Times New Roman" w:hAnsi="Times New Roman"/>
          <w:sz w:val="24"/>
          <w:szCs w:val="24"/>
        </w:rPr>
        <w:t xml:space="preserve">10.1 Restriction on Transfer.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sz w:val="24"/>
          <w:szCs w:val="24"/>
        </w:rPr>
        <w:t xml:space="preserve">10.2 Permitted Family Transfers.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sz w:val="24"/>
          <w:szCs w:val="24"/>
        </w:rPr>
        <w:t xml:space="preserve">10.3 Rights of Transferees.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sz w:val="24"/>
          <w:szCs w:val="24"/>
        </w:rPr>
        <w:t xml:space="preserve">10.4 Involuntary Transfers; Option to Acquire.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sz w:val="24"/>
          <w:szCs w:val="24"/>
        </w:rPr>
        <w:t xml:space="preserve">10.5 No Dissociation by Transfer Alone. A Transfer does not by itself dissociate a Member or dissolve the Company or any Protected Series.</w:t>
      </w:r>
    </w:p>
    <w:p>
      <w:pPr>
        <w:keepLines/>
        <w:widowControl/>
        <w:spacing w:after="160"/>
        <w:jc w:val="both"/>
      </w:pPr>
      <w:r>
        <w:rPr>
          <w:rFonts w:ascii="Times New Roman" w:hAnsi="Times New Roman"/>
          <w:sz w:val="24"/>
          <w:szCs w:val="24"/>
        </w:rPr>
        <w:t xml:space="preserve">10.6 Charging Order — Exclusive Remedy.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Lines/>
        <w:widowControl/>
        <w:spacing w:after="160"/>
        <w:jc w:val="both"/>
      </w:pPr>
      <w:r>
        <w:rPr>
          <w:rFonts w:ascii="Times New Roman" w:hAnsi="Times New Roman"/>
          <w:b/>
          <w:sz w:val="24"/>
          <w:szCs w:val="24"/>
        </w:rPr>
        <w:t xml:space="preserve">ARTICLE 11 — EXECUTORY CONTRACT</w:t>
      </w:r>
    </w:p>
    <w:p>
      <w:pPr>
        <w:keepLines/>
        <w:widowControl/>
        <w:spacing w:after="160"/>
        <w:jc w:val="both"/>
      </w:pPr>
      <w:r>
        <w:rPr>
          <w:rFonts w:ascii="Times New Roman" w:hAnsi="Times New Roman"/>
          <w:sz w:val="24"/>
          <w:szCs w:val="24"/>
        </w:rPr>
        <w:t xml:space="preserve">11.1 Executory Contract.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[include only if optional Section 6.2 is included; otherwise replace with "(a) [Reserved.]"]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[include only if Section 4.7 Alternative A is selected; otherwise replace with "(c) [Reserved.]"]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sz w:val="24"/>
          <w:szCs w:val="24"/>
        </w:rPr>
        <w:t xml:space="preserve">11.2 Personal Service Agreement; No Assumption or Assignment. In accordance with In re Soderstrom,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sz w:val="24"/>
          <w:szCs w:val="24"/>
        </w:rPr>
        <w:t xml:space="preserve">11.3 Compliance upon Assumption or Rejection.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Lines/>
        <w:widowControl/>
        <w:spacing w:after="160"/>
        <w:jc w:val="both"/>
      </w:pPr>
      <w:r>
        <w:rPr>
          <w:rFonts w:ascii="Times New Roman" w:hAnsi="Times New Roman"/>
          <w:b/>
          <w:sz w:val="24"/>
          <w:szCs w:val="24"/>
        </w:rPr>
        <w:t xml:space="preserve">ARTICLE 12 — ADMISSION OF MEMBERS; ASSOCIATION WITH PROTECTED SERIES</w:t>
      </w:r>
    </w:p>
    <w:p>
      <w:pPr>
        <w:keepLines/>
        <w:widowControl/>
        <w:spacing w:after="160"/>
        <w:jc w:val="both"/>
      </w:pPr>
      <w:r>
        <w:rPr>
          <w:rFonts w:ascii="Times New Roman" w:hAnsi="Times New Roman"/>
          <w:sz w:val="24"/>
          <w:szCs w:val="24"/>
        </w:rPr>
        <w:t xml:space="preserve">12.1 Admission of Members. A person may be admitted as a Member of the Company only with the written consent of all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sz w:val="24"/>
          <w:szCs w:val="24"/>
        </w:rPr>
        <w:t xml:space="preserve">12.2 No Association with a Protected Series.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sz w:val="24"/>
          <w:szCs w:val="24"/>
        </w:rPr>
        <w:t xml:space="preserve">12.3 Continuation on Termination of Last Member.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Lines/>
        <w:widowControl/>
        <w:spacing w:after="160"/>
        <w:jc w:val="both"/>
      </w:pPr>
      <w:r>
        <w:rPr>
          <w:rFonts w:ascii="Times New Roman" w:hAnsi="Times New Roman"/>
          <w:b/>
          <w:sz w:val="24"/>
          <w:szCs w:val="24"/>
        </w:rPr>
        <w:t xml:space="preserve">ARTICLE 13 — WITHDRAWAL; DEADLOCK</w:t>
      </w:r>
    </w:p>
    <w:p>
      <w:pPr>
        <w:keepLines/>
        <w:widowControl/>
        <w:spacing w:after="160"/>
        <w:jc w:val="both"/>
      </w:pPr>
      <w:r>
        <w:rPr>
          <w:rFonts w:ascii="Times New Roman" w:hAnsi="Times New Roman"/>
          <w:sz w:val="24"/>
          <w:szCs w:val="24"/>
        </w:rPr>
        <w:t xml:space="preserve">13.1 No Voluntary Withdrawal.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Lines/>
        <w:widowControl/>
        <w:spacing w:after="160"/>
        <w:jc w:val="both"/>
      </w:pPr>
      <w:r>
        <w:rPr>
          <w:rFonts w:ascii="Times New Roman" w:hAnsi="Times New Roman"/>
          <w:b/>
          <w:sz w:val="24"/>
          <w:szCs w:val="24"/>
        </w:rPr>
        <w:t xml:space="preserve">ARTICLE 14 — DISSOLUTION AND WINDING UP</w:t>
      </w:r>
    </w:p>
    <w:p>
      <w:pPr>
        <w:keepLines/>
        <w:widowControl/>
        <w:spacing w:after="160"/>
        <w:jc w:val="both"/>
      </w:pPr>
      <w:r>
        <w:rPr>
          <w:rFonts w:ascii="Times New Roman" w:hAnsi="Times New Roman"/>
          <w:sz w:val="24"/>
          <w:szCs w:val="24"/>
        </w:rPr>
        <w:t xml:space="preserve">14.1 Dissolution of a Protected Series.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sz w:val="24"/>
          <w:szCs w:val="24"/>
        </w:rPr>
        <w:t xml:space="preserve">14.2 Winding Up a Protected Series.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w:t>
      </w:r>
      <w:r>
        <w:rPr>
          <w:rFonts w:ascii="Times New Roman" w:hAnsi="Times New Roman"/>
          <w:strike/>
          <w:color w:val="C00000"/>
          <w:sz w:val="24"/>
          <w:szCs w:val="24"/>
        </w:rPr>
        <w:t xml:space="preserve">next, to the Company to the extent of their capital sub-account balances for that Protected Series; </w:t>
      </w:r>
      <w:r>
        <w:rPr>
          <w:rFonts w:ascii="Times New Roman" w:hAnsi="Times New Roman"/>
          <w:sz w:val="24"/>
          <w:szCs w:val="24"/>
        </w:rPr>
        <w:t xml:space="preserve">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 </w:t>
      </w:r>
    </w:p>
    <w:p>
      <w:pPr>
        <w:keepLines/>
        <w:widowControl/>
        <w:spacing w:after="160"/>
        <w:jc w:val="both"/>
      </w:pPr>
      <w:r>
        <w:rPr>
          <w:rFonts w:ascii="Times New Roman" w:hAnsi="Times New Roman"/>
          <w:sz w:val="24"/>
          <w:szCs w:val="24"/>
        </w:rPr>
        <w:t xml:space="preserve">14.3 Dissolution of the Company. The Company is dissolved, and its activities and affairs shall be wound up, upon the first to occur of: (a) the written consent of all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sz w:val="24"/>
          <w:szCs w:val="24"/>
        </w:rPr>
        <w:t xml:space="preserve">14.4 Winding Up the Company.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w:t>
      </w:r>
      <w:r>
        <w:rPr>
          <w:rFonts w:ascii="Times New Roman" w:hAnsi="Times New Roman"/>
          <w:strike/>
          <w:color w:val="C00000"/>
          <w:sz w:val="24"/>
          <w:szCs w:val="24"/>
        </w:rPr>
        <w:t xml:space="preserve">next, to the Members to the extent of their capital sub-account balances for the Company; </w:t>
      </w:r>
      <w:r>
        <w:rPr>
          <w:rFonts w:ascii="Times New Roman" w:hAnsi="Times New Roman"/>
          <w:sz w:val="24"/>
          <w:szCs w:val="24"/>
        </w:rPr>
        <w:t xml:space="preserve">and finally, the balance to the Members in proportion to their Percentage Interests. </w:t>
      </w:r>
      <w:r>
        <w:rPr>
          <w:rFonts w:ascii="Times New Roman" w:hAnsi="Times New Roman"/>
          <w:color w:val="0645AD"/>
          <w:u w:val="single"/>
          <w:sz w:val="24"/>
          <w:szCs w:val="24"/>
        </w:rPr>
        <w:t xml:space="preserve">All distributions in winding up, whether of the Company or of any Protected Series, shall be made in proportion to Percentage Interests, so that every Membership Interest confers identical rights to liquidation proceeds. </w:t>
      </w:r>
      <w:r>
        <w:rPr>
          <w:rFonts w:ascii="Times New Roman" w:hAnsi="Times New Roman"/>
          <w:sz w:val="24"/>
          <w:szCs w:val="24"/>
        </w:rPr>
        <w:t xml:space="preserve">Articles of dissolution shall be filed as the Act requires, and the Company shall terminate when winding up is complete. </w:t>
      </w:r>
    </w:p>
    <w:p>
      <w:pPr>
        <w:keepLines/>
        <w:widowControl/>
        <w:spacing w:after="160"/>
        <w:jc w:val="both"/>
      </w:pPr>
      <w:r>
        <w:rPr>
          <w:rFonts w:ascii="Times New Roman" w:hAnsi="Times New Roman"/>
          <w:sz w:val="24"/>
          <w:szCs w:val="24"/>
        </w:rPr>
        <w:t xml:space="preserve">14.5 No </w:t>
      </w:r>
      <w:r>
        <w:rPr>
          <w:rFonts w:ascii="Times New Roman" w:hAnsi="Times New Roman"/>
          <w:strike/>
          <w:color w:val="C00000"/>
          <w:sz w:val="24"/>
          <w:szCs w:val="24"/>
        </w:rPr>
        <w:t xml:space="preserve">Deficit Obligation; </w:t>
      </w:r>
      <w:r>
        <w:rPr>
          <w:rFonts w:ascii="Times New Roman" w:hAnsi="Times New Roman"/>
          <w:color w:val="0645AD"/>
          <w:u w:val="single"/>
          <w:sz w:val="24"/>
          <w:szCs w:val="24"/>
        </w:rPr>
        <w:t xml:space="preserve">Obligation to Contribute; </w:t>
      </w:r>
      <w:r>
        <w:rPr>
          <w:rFonts w:ascii="Times New Roman" w:hAnsi="Times New Roman"/>
          <w:sz w:val="24"/>
          <w:szCs w:val="24"/>
        </w:rPr>
        <w:t xml:space="preserve">Recourse Limited. No Member shall have any obligation </w:t>
      </w:r>
      <w:r>
        <w:rPr>
          <w:rFonts w:ascii="Times New Roman" w:hAnsi="Times New Roman"/>
          <w:strike/>
          <w:color w:val="C00000"/>
          <w:sz w:val="24"/>
          <w:szCs w:val="24"/>
        </w:rPr>
        <w:t xml:space="preserve">to restore any deficit or </w:t>
      </w:r>
      <w:r>
        <w:rPr>
          <w:rFonts w:ascii="Times New Roman" w:hAnsi="Times New Roman"/>
          <w:sz w:val="24"/>
          <w:szCs w:val="24"/>
        </w:rPr>
        <w:t xml:space="preserve">to contribute capital in connection with any winding up (beyond unpaid contributions duly required under Sections 6.1 and 6.2), and each creditor of the Company or of any Protected Series shall look solely to the Associated Assets of its obligor. </w:t>
      </w:r>
    </w:p>
    <w:p>
      <w:pPr>
        <w:keepLines/>
        <w:widowControl/>
        <w:spacing w:after="160"/>
        <w:jc w:val="both"/>
      </w:pPr>
      <w:r>
        <w:rPr>
          <w:rFonts w:ascii="Times New Roman" w:hAnsi="Times New Roman"/>
          <w:b/>
          <w:sz w:val="24"/>
          <w:szCs w:val="24"/>
        </w:rPr>
        <w:t xml:space="preserve">ARTICLE 15 — AMENDMENTS; CONSENTS</w:t>
      </w:r>
    </w:p>
    <w:p>
      <w:pPr>
        <w:keepLines/>
        <w:widowControl/>
        <w:spacing w:after="160"/>
        <w:jc w:val="both"/>
      </w:pPr>
      <w:r>
        <w:rPr>
          <w:rFonts w:ascii="Times New Roman" w:hAnsi="Times New Roman"/>
          <w:sz w:val="24"/>
          <w:szCs w:val="24"/>
        </w:rPr>
        <w:t xml:space="preserve">15.1 Amendments. This Agreement may be amended only by a written instrument signed by all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sz w:val="24"/>
          <w:szCs w:val="24"/>
        </w:rPr>
        <w:t xml:space="preserve">15.2 Action by Written Consent. Any action of the Members under this Agreement may be taken by written consent as provided in Section 4.4.</w:t>
      </w:r>
    </w:p>
    <w:p>
      <w:pPr>
        <w:keepLines/>
        <w:widowControl/>
        <w:spacing w:after="160"/>
        <w:jc w:val="both"/>
      </w:pPr>
      <w:r>
        <w:rPr>
          <w:rFonts w:ascii="Times New Roman" w:hAnsi="Times New Roman"/>
          <w:b/>
          <w:sz w:val="24"/>
          <w:szCs w:val="24"/>
        </w:rPr>
        <w:t xml:space="preserve">ARTICLE 16 — MISCELLANEOUS</w:t>
      </w:r>
    </w:p>
    <w:p>
      <w:pPr>
        <w:keepLines/>
        <w:widowControl/>
        <w:spacing w:after="160"/>
        <w:jc w:val="both"/>
      </w:pPr>
      <w:r>
        <w:rPr>
          <w:rFonts w:ascii="Times New Roman" w:hAnsi="Times New Roman"/>
          <w:sz w:val="24"/>
          <w:szCs w:val="24"/>
        </w:rPr>
        <w:t xml:space="preserve">16.1 Governing Law; Internal Affairs.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sz w:val="24"/>
          <w:szCs w:val="24"/>
        </w:rPr>
        <w:t xml:space="preserve">16.2 Venue.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sz w:val="24"/>
          <w:szCs w:val="24"/>
        </w:rPr>
        <w:t xml:space="preserve">16.3 Severability.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sz w:val="24"/>
          <w:szCs w:val="24"/>
        </w:rPr>
        <w:t xml:space="preserve">16.4 Entire Agreement.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sz w:val="24"/>
          <w:szCs w:val="24"/>
        </w:rPr>
        <w:t xml:space="preserve">16.5 Binding Effect.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sz w:val="24"/>
          <w:szCs w:val="24"/>
        </w:rPr>
        <w:t xml:space="preserve">16.6 Counterparts; Electronic Signatures.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sz w:val="24"/>
          <w:szCs w:val="24"/>
        </w:rPr>
        <w:t xml:space="preserve">16.7 Notices.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sz w:val="24"/>
          <w:szCs w:val="24"/>
        </w:rPr>
        <w:t xml:space="preserve">16.8 No Third-Party Beneficiaries. This Agreement is for the exclusive benefit of the parties and confers no rights on any creditor or other third party.</w:t>
      </w:r>
    </w:p>
    <w:p>
      <w:pPr>
        <w:keepLines/>
        <w:widowControl/>
        <w:spacing w:after="160"/>
        <w:jc w:val="both"/>
      </w:pPr>
      <w:r>
        <w:rPr>
          <w:rFonts w:ascii="Times New Roman" w:hAnsi="Times New Roman"/>
          <w:sz w:val="24"/>
          <w:szCs w:val="24"/>
        </w:rPr>
        <w:t xml:space="preserve">16.9 Interpretation.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sz w:val="24"/>
          <w:szCs w:val="24"/>
        </w:rPr>
        <w:t xml:space="preserve">16.10 Unregistered Interests. The Membership Interests have not been registered under federal or state securities laws and may not be offered, sold, or transferred except in compliance with this Agreement and applicable law.</w:t>
      </w:r>
    </w:p>
    <w:p>
      <w:pPr>
        <w:keepLines/>
        <w:widowControl/>
        <w:spacing w:after="160"/>
        <w:jc w:val="both"/>
      </w:pPr>
      <w:r>
        <w:rPr>
          <w:rFonts w:ascii="Times New Roman" w:hAnsi="Times New Roman"/>
          <w:b/>
          <w:sz w:val="24"/>
          <w:szCs w:val="24"/>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Lines/>
        <w:widowControl/>
        <w:spacing w:after="160"/>
        <w:jc w:val="both"/>
      </w:pPr>
      <w:r>
        <w:rPr>
          <w:rFonts w:ascii="Times New Roman" w:hAnsi="Times New Roman"/>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Lines/>
        <w:widowControl/>
        <w:spacing w:after="160"/>
        <w:jc w:val="both"/>
      </w:pPr>
      <w:r>
        <w:rPr>
          <w:rFonts w:ascii="Times New Roman" w:hAnsi="Times New Roman"/>
          <w:b/>
          <w:sz w:val="24"/>
          <w:szCs w:val="24"/>
        </w:rPr>
        <w:t xml:space="preserve">EXHIBIT A — MEMBERS; PERCENTAGE INTERESTS; CONTRIBUTIONS; TOD DESIGNATIONS</w:t>
      </w:r>
    </w:p>
    <w:p>
      <w:pPr>
        <w:keepLines/>
        <w:widowControl/>
        <w:spacing w:after="160"/>
        <w:jc w:val="both"/>
      </w:pPr>
      <w:r>
        <w:rPr>
          <w:rFonts w:ascii="Times New Roman" w:hAnsi="Times New Roman"/>
          <w:sz w:val="24"/>
          <w:szCs w:val="24"/>
        </w:rPr>
        <w:t xml:space="preserve">Company: [COMPANY NAME], LLC</w:t>
      </w:r>
    </w:p>
    <w:p>
      <w:pPr>
        <w:keepLines/>
        <w:widowControl/>
        <w:spacing w:after="160"/>
        <w:jc w:val="both"/>
      </w:pPr>
      <w:r>
        <w:rPr>
          <w:rFonts w:ascii="Times New Roman" w:hAnsi="Times New Roman"/>
          <w:sz w:val="24"/>
          <w:szCs w:val="24"/>
        </w:rPr>
        <w:t xml:space="preserve">| Member name | Address | Percentage Interest | Initial contribution to the Company | Date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[ADDRESS] | [___]% | $[AMOUNT] [and/or described property] | [DATE] |</w:t>
      </w:r>
    </w:p>
    <w:p>
      <w:pPr>
        <w:keepLines/>
        <w:widowControl/>
        <w:spacing w:after="160"/>
        <w:jc w:val="both"/>
      </w:pPr>
      <w:r>
        <w:rPr>
          <w:rFonts w:ascii="Times New Roman" w:hAnsi="Times New Roman"/>
          <w:sz w:val="24"/>
          <w:szCs w:val="24"/>
        </w:rPr>
        <w:t xml:space="preserve">| [MEMBER 2] | [ADDRESS] | [___]% | $[AMOUNT] [and/or described property] | [DATE] |</w:t>
      </w:r>
    </w:p>
    <w:p>
      <w:pPr>
        <w:keepLines/>
        <w:widowControl/>
        <w:spacing w:after="160"/>
        <w:jc w:val="both"/>
      </w:pPr>
      <w:r>
        <w:rPr>
          <w:rFonts w:ascii="Times New Roman" w:hAnsi="Times New Roman"/>
          <w:sz w:val="24"/>
          <w:szCs w:val="24"/>
        </w:rPr>
        <w:t xml:space="preserve">| [MEMBER 3] | [ADDRESS] | [___]% | $[AMOUNT] [and/or described property] | [DATE] |</w:t>
      </w:r>
    </w:p>
    <w:p>
      <w:pPr>
        <w:keepLines/>
        <w:widowControl/>
        <w:spacing w:after="160"/>
        <w:jc w:val="both"/>
      </w:pPr>
      <w:r>
        <w:rPr>
          <w:rFonts w:ascii="Times New Roman" w:hAnsi="Times New Roman"/>
          <w:sz w:val="24"/>
          <w:szCs w:val="24"/>
        </w:rPr>
        <w:t xml:space="preserve">| Total | | 100% | | |</w:t>
      </w:r>
    </w:p>
    <w:p>
      <w:pPr>
        <w:keepLines/>
        <w:widowControl/>
        <w:spacing w:after="160"/>
        <w:jc w:val="both"/>
      </w:pPr>
      <w:r>
        <w:rPr>
          <w:rFonts w:ascii="Times New Roman" w:hAnsi="Times New Roman"/>
          <w:sz w:val="24"/>
          <w:szCs w:val="24"/>
        </w:rPr>
        <w:t xml:space="preserve">Transfer on Death designations (ss. 711.50–711.512, Fla. Stat.):</w:t>
      </w:r>
    </w:p>
    <w:p>
      <w:pPr>
        <w:keepLines/>
        <w:widowControl/>
        <w:spacing w:after="160"/>
        <w:jc w:val="both"/>
      </w:pPr>
      <w:r>
        <w:rPr>
          <w:rFonts w:ascii="Times New Roman" w:hAnsi="Times New Roman"/>
          <w:sz w:val="24"/>
          <w:szCs w:val="24"/>
        </w:rPr>
        <w:t xml:space="preserve">| Designating Member | TOD beneficiary (any person or entity)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[MEMBER 1] | [NAME(S) / None] |</w:t>
      </w:r>
    </w:p>
    <w:p>
      <w:pPr>
        <w:keepLines/>
        <w:widowControl/>
        <w:spacing w:after="160"/>
        <w:jc w:val="both"/>
      </w:pPr>
      <w:r>
        <w:rPr>
          <w:rFonts w:ascii="Times New Roman" w:hAnsi="Times New Roman"/>
          <w:sz w:val="24"/>
          <w:szCs w:val="24"/>
        </w:rPr>
        <w:t xml:space="preserve">| [MEMBER 2] | [NAME(S) / None] |</w:t>
      </w:r>
    </w:p>
    <w:p>
      <w:pPr>
        <w:keepLines/>
        <w:widowControl/>
        <w:spacing w:after="160"/>
        <w:jc w:val="both"/>
      </w:pPr>
      <w:r>
        <w:rPr>
          <w:rFonts w:ascii="Times New Roman" w:hAnsi="Times New Roman"/>
          <w:sz w:val="24"/>
          <w:szCs w:val="24"/>
        </w:rPr>
        <w:t xml:space="preserve">| [MEMBER 3] | [NAME(S) / None] |</w:t>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pPr>
        <w:keepLines/>
        <w:widowControl/>
        <w:spacing w:after="160"/>
        <w:jc w:val="both"/>
      </w:pPr>
      <w:r>
        <w:rPr>
          <w:rFonts w:ascii="Times New Roman" w:hAnsi="Times New Roman"/>
          <w:b/>
          <w:sz w:val="24"/>
          <w:szCs w:val="24"/>
        </w:rPr>
        <w:t xml:space="preserve">SERIES EXHIBIT PS-[N]</w:t>
      </w:r>
    </w:p>
    <w:p>
      <w:pPr>
        <w:keepLines/>
        <w:widowControl/>
        <w:spacing w:after="160"/>
        <w:jc w:val="both"/>
      </w:pPr>
      <w:r>
        <w:rPr>
          <w:rFonts w:ascii="Times New Roman" w:hAnsi="Times New Roman"/>
          <w:sz w:val="24"/>
          <w:szCs w:val="24"/>
        </w:rPr>
        <w:t xml:space="preserve">Protected Series name (exactly as filed with the Department):</w:t>
      </w:r>
    </w:p>
    <w:p>
      <w:pPr>
        <w:keepLines/>
        <w:widowControl/>
        <w:spacing w:after="160"/>
        <w:jc w:val="both"/>
      </w:pPr>
      <w:r>
        <w:rPr>
          <w:rFonts w:ascii="Times New Roman" w:hAnsi="Times New Roman"/>
          <w:sz w:val="24"/>
          <w:szCs w:val="24"/>
        </w:rPr>
        <w:t xml:space="preserve">[COMPANY NAME], LLC - PS [N]</w:t>
      </w:r>
    </w:p>
    <w:p>
      <w:pPr>
        <w:keepLines/>
        <w:widowControl/>
        <w:spacing w:after="160"/>
        <w:jc w:val="both"/>
      </w:pPr>
      <w:r>
        <w:rPr>
          <w:rFonts w:ascii="Times New Roman" w:hAnsi="Times New Roman"/>
          <w:sz w:val="24"/>
          <w:szCs w:val="24"/>
        </w:rPr>
        <w:t xml:space="preserve">| Item | Terms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Purpose of this Protected Series | [PURPOSE — e.g., "to acquire, own, lease, and manage the real property located at ___" or "any lawful business"] |</w:t>
      </w:r>
    </w:p>
    <w:p>
      <w:pPr>
        <w:keepLines/>
        <w:widowControl/>
        <w:spacing w:after="160"/>
        <w:jc w:val="both"/>
      </w:pPr>
      <w:r>
        <w:rPr>
          <w:rFonts w:ascii="Times New Roman" w:hAnsi="Times New Roman"/>
          <w:sz w:val="24"/>
          <w:szCs w:val="24"/>
        </w:rPr>
        <w:t xml:space="preserve">| Owner of this Protected Series | The Company. This Protected Series has no Associated Members (ss. 605.2302(1), 605.2303(2), Fla. Stat.). |</w:t>
      </w:r>
    </w:p>
    <w:p>
      <w:pPr>
        <w:keepLines/>
        <w:widowControl/>
        <w:spacing w:after="160"/>
        <w:jc w:val="both"/>
      </w:pPr>
      <w:r>
        <w:rPr>
          <w:rFonts w:ascii="Times New Roman" w:hAnsi="Times New Roman"/>
          <w:sz w:val="24"/>
          <w:szCs w:val="24"/>
        </w:rPr>
        <w:t xml:space="preserve">| Managed by | The Company, as protected-series manager (s. 605.2304(2), Fla. Stat.), acting through a Majority in Interest of the Members |</w:t>
      </w:r>
    </w:p>
    <w:p>
      <w:pPr>
        <w:keepLines/>
        <w:widowControl/>
        <w:spacing w:after="160"/>
        <w:jc w:val="both"/>
      </w:pPr>
      <w:r>
        <w:rPr>
          <w:rFonts w:ascii="Times New Roman" w:hAnsi="Times New Roman"/>
          <w:sz w:val="24"/>
          <w:szCs w:val="24"/>
        </w:rPr>
        <w:t xml:space="preserve">| Contributions to this Protected Series | By the Company: $[AMOUNT] on [DATE] [and/or described property] |</w:t>
      </w:r>
    </w:p>
    <w:p>
      <w:pPr>
        <w:keepLines/>
        <w:widowControl/>
        <w:spacing w:after="160"/>
        <w:jc w:val="both"/>
      </w:pPr>
      <w:r>
        <w:rPr>
          <w:rFonts w:ascii="Times New Roman" w:hAnsi="Times New Roman"/>
          <w:sz w:val="24"/>
          <w:szCs w:val="24"/>
        </w:rPr>
        <w:t xml:space="preserve">| Initial Associated Assets | As set forth on the Asset Schedule attached to this Series Exhibit and completed by the Member(s), together with the records maintained under Article 8. |</w:t>
      </w:r>
    </w:p>
    <w:p>
      <w:pPr>
        <w:keepLines/>
        <w:widowControl/>
        <w:spacing w:after="160"/>
        <w:jc w:val="both"/>
      </w:pPr>
      <w:r>
        <w:rPr>
          <w:rFonts w:ascii="Times New Roman" w:hAnsi="Times New Roman"/>
          <w:sz w:val="24"/>
          <w:szCs w:val="24"/>
        </w:rPr>
        <w:t xml:space="preserve">| Special terms (if any) | [None / variations from the base Agreement — may not vary Article 8 or non-variable provisions of the Act] |</w:t>
      </w:r>
    </w:p>
    <w:p>
      <w:pPr>
        <w:keepLines/>
        <w:widowControl/>
        <w:spacing w:after="160"/>
        <w:jc w:val="both"/>
      </w:pPr>
      <w:r>
        <w:rPr>
          <w:rFonts w:ascii="Times New Roman" w:hAnsi="Times New Roman"/>
          <w:sz w:val="24"/>
          <w:szCs w:val="24"/>
        </w:rPr>
        <w:t xml:space="preserve">| Dissolution events specific to this Protected Series (if any) | [None / describe] |</w:t>
      </w:r>
    </w:p>
    <w:p>
      <w:pPr>
        <w:keepLines/>
        <w:widowControl/>
        <w:spacing w:after="160"/>
        <w:jc w:val="both"/>
      </w:pPr>
      <w:r>
        <w:rPr>
          <w:rFonts w:ascii="Times New Roman" w:hAnsi="Times New Roman"/>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pPr>
        <w:keepLines/>
        <w:widowControl/>
        <w:spacing w:after="160"/>
        <w:jc w:val="both"/>
      </w:pPr>
      <w:r>
        <w:rPr>
          <w:rFonts w:ascii="Times New Roman" w:hAnsi="Times New Roman"/>
          <w:b/>
          <w:sz w:val="24"/>
          <w:szCs w:val="24"/>
        </w:rPr>
        <w:t xml:space="preserve">ASSET SCHEDULE — ATTACHMENT TO SERIES EXHIBIT PS-[N]</w:t>
      </w:r>
    </w:p>
    <w:p>
      <w:pPr>
        <w:keepLines/>
        <w:widowControl/>
        <w:spacing w:after="160"/>
        <w:jc w:val="both"/>
      </w:pPr>
      <w:r>
        <w:rPr>
          <w:rFonts w:ascii="Times New Roman" w:hAnsi="Times New Roman"/>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p>
      <w:pPr>
        <w:keepLines/>
        <w:widowControl/>
        <w:spacing w:after="160"/>
        <w:jc w:val="both"/>
      </w:pPr>
      <w:r>
        <w:rPr>
          <w:rFonts w:ascii="Times New Roman" w:hAnsi="Times New Roman"/>
          <w:sz w:val="24"/>
          <w:szCs w:val="24"/>
        </w:rPr>
        <w:t xml:space="preserve">| Asset description | Date acquired | Acquired from | Consideration / payor / payee (if from the Company or another series) |</w:t>
      </w:r>
    </w:p>
    <w:p>
      <w:pPr>
        <w:keepLines/>
        <w:widowControl/>
        <w:spacing w:after="160"/>
        <w:jc w:val="both"/>
      </w:pP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 | | | |</w:t>
      </w:r>
    </w:p>
    <w:p>
      <w:pPr>
        <w:keepLines/>
        <w:widowControl/>
        <w:spacing w:after="160"/>
        <w:jc w:val="both"/>
      </w:pPr>
      <w:r>
        <w:rPr>
          <w:rFonts w:ascii="Times New Roman" w:hAnsi="Times New Roman"/>
          <w:sz w:val="24"/>
          <w:szCs w:val="24"/>
        </w:rPr>
        <w:t xml:space="preserve">Form document — [COMPANY NAME], LLC Operating Agreement </w:t>
      </w:r>
      <w:r>
        <w:rPr>
          <w:rFonts w:ascii="Times New Roman" w:hAnsi="Times New Roman"/>
          <w:strike/>
          <w:color w:val="C00000"/>
          <w:sz w:val="24"/>
          <w:szCs w:val="24"/>
        </w:rPr>
        <w:t xml:space="preserve">(Member-Managed, Multiple Members </w:t>
      </w:r>
      <w:r>
        <w:rPr>
          <w:rFonts w:ascii="Times New Roman" w:hAnsi="Times New Roman"/>
          <w:color w:val="0645AD"/>
          <w:u w:val="single"/>
          <w:sz w:val="24"/>
          <w:szCs w:val="24"/>
        </w:rPr>
        <w:t xml:space="preserve">(Member-Managed </w:t>
      </w:r>
      <w:r>
        <w:rPr>
          <w:rFonts w:ascii="Times New Roman" w:hAnsi="Times New Roman"/>
          <w:sz w:val="24"/>
          <w:szCs w:val="24"/>
        </w:rPr>
        <w:t xml:space="preserve">/ </w:t>
      </w:r>
      <w:r>
        <w:rPr>
          <w:rFonts w:ascii="Times New Roman" w:hAnsi="Times New Roman"/>
          <w:strike/>
          <w:color w:val="C00000"/>
          <w:sz w:val="24"/>
          <w:szCs w:val="24"/>
        </w:rPr>
        <w:t xml:space="preserve">Partnership Taxation), </w:t>
      </w:r>
      <w:r>
        <w:rPr>
          <w:rFonts w:ascii="Times New Roman" w:hAnsi="Times New Roman"/>
          <w:color w:val="0645AD"/>
          <w:u w:val="single"/>
          <w:sz w:val="24"/>
          <w:szCs w:val="24"/>
        </w:rPr>
        <w:t xml:space="preserve">S Corporation), </w:t>
      </w:r>
      <w:r>
        <w:rPr>
          <w:rFonts w:ascii="Times New Roman" w:hAnsi="Times New Roman"/>
          <w:sz w:val="24"/>
          <w:szCs w:val="24"/>
        </w:rPr>
        <w:t xml:space="preserve">v1 draft. Statutory citations verified against Online Sunshine on August 3, 2026: ss. 605.2103, 605.2107, 605.2201, 605.2202, 605.2301, 605.2401, 605.2501, 605.2604, 605.0502, 605.0503, 605.04091, 48.062, 711.50–711.512, Fla. Stat.; 11 U.S.C. §365; In re Soderstrom, 484 B.R. 874 (M.D. Fla. 2013). </w:t>
      </w:r>
    </w:p>
    <w:sectPr>
      <w:pgSz w:w="12240" w:h="15840"/>
      <w:pgMar w:top="1440" w:right="1440" w:bottom="1440" w:left="1440"/>
    </w:sectPr>
  </w:body>
</w:document>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s>
</file>