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w:t>
      </w:r>
      <w:r>
        <w:rPr>
          <w:rStyle w:val="DraftingChoice"/>
          <w:rFonts w:ascii="Times New Roman" w:hAnsi="Times New Roman"/>
          <w:i/>
          <w:sz w:val="24"/>
          <w:szCs w:val="24"/>
        </w:rPr>
        <w:t xml:space="preserve">[One manager: </w:t>
      </w:r>
      <w:r>
        <w:rPr>
          <w:rFonts w:ascii="Times New Roman" w:hAnsi="Times New Roman"/>
          <w:sz w:val="24"/>
          <w:szCs w:val="24"/>
        </w:rPr>
        <w:t xml:space="preserve">The initial Manager is [MANAGER NAMES].</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sz w:val="24"/>
          <w:szCs w:val="24"/>
        </w:rPr>
        <w:t xml:space="preserve">The initial Managers are [MANAGER NAMES].</w:t>
      </w:r>
      <w:r>
        <w:rPr>
          <w:rStyle w:val="DraftingChoice"/>
          <w:rFonts w:ascii="Times New Roman" w:hAnsi="Times New Roman"/>
          <w:i/>
          <w:sz w:val="24"/>
          <w:szCs w:val="24"/>
        </w:rPr>
        <w:t xml:space="preserve">]</w:t>
      </w:r>
      <w:r>
        <w:rPr>
          <w:rFonts w:ascii="Times New Roman" w:hAnsi="Times New Roman"/>
          <w:sz w:val="24"/>
          <w:szCs w:val="24"/>
        </w:rPr>
        <w:t xml:space="preserve">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 or</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a statement of authority to be filed with the Department for the Company or the relevant Protected Series under s. 605.0302, Florida Statutes, stating the authority, or the limitations on the authority, of the Manager, of any Protected Series Manager,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ACKNOWLEDGED AND AGREED BY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ACKNOWLEDGED AND AGREED BY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widowControl/>
        <w:spacing w:after="160"/>
        <w:jc w:val="both"/>
      </w:pPr>
      <w:r>
        <w:rPr>
          <w:rStyle w:val="DraftingChoice"/>
          <w:rFonts w:ascii="Times New Roman" w:hAnsi="Times New Roman"/>
          <w:i/>
          <w:sz w:val="24"/>
          <w:szCs w:val="24"/>
        </w:rPr>
        <w:t xml:space="preserve">[One manager: </w:t>
      </w:r>
      <w:r>
        <w:rPr>
          <w:rFonts w:ascii="Times New Roman" w:hAnsi="Times New Roman"/>
          <w:b/>
          <w:sz w:val="24"/>
          <w:szCs w:val="24"/>
        </w:rPr>
        <w:t xml:space="preserve">Adopted effective [DATE] by the Company, acting through its Manager:</w:t>
      </w:r>
      <w:r>
        <w:rPr>
          <w:rStyle w:val="DraftingChoice"/>
          <w:rFonts w:ascii="Times New Roman" w:hAnsi="Times New Roman"/>
          <w:i/>
          <w:sz w:val="24"/>
          <w:szCs w:val="24"/>
        </w:rPr>
        <w:t xml:space="preserve">]</w:t>
      </w:r>
      <w:r>
        <w:rPr>
          <w:rFonts w:ascii="Times New Roman" w:hAnsi="Times New Roman"/>
          <w:sz w:val="24"/>
          <w:szCs w:val="24"/>
        </w:rPr>
        <w:t xml:space="preserve">  </w:t>
      </w:r>
      <w:r>
        <w:rPr>
          <w:rStyle w:val="DraftingChoice"/>
          <w:rFonts w:ascii="Times New Roman" w:hAnsi="Times New Roman"/>
          <w:i/>
          <w:sz w:val="24"/>
          <w:szCs w:val="24"/>
        </w:rPr>
        <w:t xml:space="preserve">[Multiple managers: </w:t>
      </w:r>
      <w:r>
        <w:rPr>
          <w:rFonts w:ascii="Times New Roman" w:hAnsi="Times New Roman"/>
          <w:b/>
          <w:sz w:val="24"/>
          <w:szCs w:val="24"/>
        </w:rPr>
        <w:t xml:space="preserve">Adopted effective [DATE] by the Company, acting through its Managers:</w:t>
      </w:r>
      <w:r>
        <w:rPr>
          <w:rStyle w:val="DraftingChoice"/>
          <w:rFonts w:ascii="Times New Roman" w:hAnsi="Times New Roman"/>
          <w:i/>
          <w:sz w:val="24"/>
          <w:szCs w:val="24"/>
        </w:rPr>
        <w:t xml:space="preserve">]</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in this form: ss. 48.062, 605.0102, 605.0302, 605.0602, 605.2101, 605.2103, 605.2107, 605.2201, 605.2301, 605.2302, 605.2303, 605.2304, 605.2401, 605.2602, 605.2605, 605.2607, 605.2802, 605.04074, 711.50,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