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(c) make, change, or revoke any election under the Code affecting the classification of the Company or of any Protected Series.</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in this form: ss. 48.062, 605.0102, 605.0302, 605.0602, 605.2101, 605.2103, 605.2107, 605.2201, 605.2301, 605.2302, 605.2303, 605.2304, 605.2401, 605.2602, 605.2605, 605.2607, 605.2802, 605.04074,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