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(Manager-Managed — Single Member)</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the undersigned sole member (the "Member") and is acknowledged by the undersigned manager (the "Manager").</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Member is the sole member of the Company, and intends by this Agreement to set forth the terms governing the Company, each Protected Series designated by the Company, and the relations among the Company, each Protected Series, the Member, and the Manager.</w:t>
      </w:r>
    </w:p>
    <w:p>
      <w:pPr>
        <w:keepNext/>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Manager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Next/>
        <w:widowControl/>
        <w:spacing w:after="80"/>
        <w:jc w:val="both"/>
      </w:pPr>
      <w:r>
        <w:rPr>
          <w:rStyle w:val="DraftingChoice"/>
          <w:rFonts w:ascii="Times New Roman" w:hAnsi="Times New Roman"/>
          <w:i/>
          <w:sz w:val="24"/>
          <w:szCs w:val="24"/>
        </w:rPr>
        <w:t xml:space="preserve">[If professional company:]</w:t>
      </w:r>
    </w:p>
    <w:p>
      <w:pPr>
        <w:keepNext/>
        <w:widowControl/>
        <w:spacing w:after="160"/>
        <w:jc w:val="both"/>
      </w:pPr>
      <w:r>
        <w:rPr>
          <w:rFonts w:ascii="Times New Roman" w:hAnsi="Times New Roman"/>
          <w:b/>
          <w:sz w:val="24"/>
          <w:szCs w:val="24"/>
        </w:rPr>
        <w:t xml:space="preserve">Professional companies only.</w:t>
      </w:r>
      <w:r>
        <w:rPr>
          <w:rFonts w:ascii="Times New Roman" w:hAnsi="Times New Roman"/>
          <w:sz w:val="24"/>
          <w:szCs w:val="24"/>
        </w:rPr>
        <w:t xml:space="preserve"> Notwithstanding any other provision of this Agreement or any Series Exhibit, if the Company is organized as a professional limited liability company under Chapter 621, Florida Statutes, the Company and each Protected Series shall engage only in the professional services for which the Company was organized, together with investments and ownership of property permitted by s. 621.08. No Transfer of a Membership Interest or admission as a Member, including through a transfer-on-death designation, a permitted family Transfer, bankruptcy, or continuation after the last Member ceases to be a Member, is permitted unless the recipient is a professional corporation, professional limited liability company, or individual, each licensed or otherwise legally authorized to render the same specific professional services as those for which the Company was organized, as required by ss. 621.09(2) and 621.11(2). These requirements apply in addition to every other transfer and admission requirement of this Agreement, including any applicable S corporation shareholder eligibility requirement.</w:t>
      </w:r>
    </w:p>
    <w:p>
      <w:pPr>
        <w:widowControl/>
        <w:spacing w:after="80"/>
        <w:jc w:val="both"/>
      </w:pPr>
      <w:r>
        <w:rPr>
          <w:rStyle w:val="DraftingChoice"/>
          <w:rFonts w:ascii="Times New Roman" w:hAnsi="Times New Roman"/>
          <w:i/>
          <w:sz w:val="24"/>
          <w:szCs w:val="24"/>
        </w:rPr>
        <w:t xml:space="preserve">[End if professional company.]</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Manager may determine. A Protected Series may maintain its own place of business as determined by its Protected Series Manager.</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Manager shall execute and cause to be filed with the Department all records the Act requires or permits, including Protected Series Designations, amendments thereto, statements of change, annual reports, articles of dissolution of the Company, articles of protected series dissolution, and, after winding up a Protected Series, statements of designation cancellation,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Membership Interest.</w:t>
      </w:r>
      <w:r>
        <w:rPr>
          <w:rFonts w:ascii="Times New Roman" w:hAnsi="Times New Roman"/>
          <w:sz w:val="24"/>
          <w:szCs w:val="24"/>
        </w:rPr>
        <w:t xml:space="preserve"> The Member's interest in the Company is personal property for all purposes.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2.5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2.6 "Immediate Family Member"</w:t>
      </w:r>
      <w:r>
        <w:rPr>
          <w:rFonts w:ascii="Times New Roman" w:hAnsi="Times New Roman"/>
          <w:sz w:val="24"/>
          <w:szCs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2.7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2.8 "Manager"</w:t>
      </w:r>
      <w:r>
        <w:rPr>
          <w:rFonts w:ascii="Times New Roman" w:hAnsi="Times New Roman"/>
          <w:sz w:val="24"/>
          <w:szCs w:val="24"/>
        </w:rPr>
        <w:t xml:space="preserve"> means the person named in Section 5.1 and any successor designated under this Agreement.</w:t>
      </w:r>
    </w:p>
    <w:p>
      <w:pPr>
        <w:widowControl/>
        <w:spacing w:after="160"/>
        <w:jc w:val="both"/>
      </w:pPr>
      <w:r>
        <w:rPr>
          <w:rFonts w:ascii="Times New Roman" w:hAnsi="Times New Roman"/>
          <w:b/>
          <w:sz w:val="24"/>
          <w:szCs w:val="24"/>
        </w:rPr>
        <w:t xml:space="preserve">2.9 "Member"</w:t>
      </w:r>
      <w:r>
        <w:rPr>
          <w:rFonts w:ascii="Times New Roman" w:hAnsi="Times New Roman"/>
          <w:sz w:val="24"/>
          <w:szCs w:val="24"/>
        </w:rPr>
        <w:t xml:space="preserve"> means the person identified as such on Exhibit A and any successor admitted in accordance with this Agreement.</w:t>
      </w:r>
    </w:p>
    <w:p>
      <w:pPr>
        <w:widowControl/>
        <w:spacing w:after="160"/>
        <w:jc w:val="both"/>
      </w:pPr>
      <w:r>
        <w:rPr>
          <w:rFonts w:ascii="Times New Roman" w:hAnsi="Times New Roman"/>
          <w:b/>
          <w:sz w:val="24"/>
          <w:szCs w:val="24"/>
        </w:rPr>
        <w:t xml:space="preserve">2.10 "Membership Interest"</w:t>
      </w:r>
      <w:r>
        <w:rPr>
          <w:rFonts w:ascii="Times New Roman" w:hAnsi="Times New Roman"/>
          <w:sz w:val="24"/>
          <w:szCs w:val="24"/>
        </w:rPr>
        <w:t xml:space="preserve"> means the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2.11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2.12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2.13 "Protected Series Manager"</w:t>
      </w:r>
      <w:r>
        <w:rPr>
          <w:rFonts w:ascii="Times New Roman" w:hAnsi="Times New Roman"/>
          <w:sz w:val="24"/>
          <w:szCs w:val="24"/>
        </w:rPr>
        <w:t xml:space="preserve"> means the person responsible for management of a Protected Series under Section 5.2.</w:t>
      </w:r>
    </w:p>
    <w:p>
      <w:pPr>
        <w:widowControl/>
        <w:spacing w:after="160"/>
        <w:jc w:val="both"/>
      </w:pPr>
      <w:r>
        <w:rPr>
          <w:rFonts w:ascii="Times New Roman" w:hAnsi="Times New Roman"/>
          <w:b/>
          <w:sz w:val="24"/>
          <w:szCs w:val="24"/>
        </w:rPr>
        <w:t xml:space="preserve">2.14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Each Series Exhibit is a part of this Agreement.</w:t>
      </w:r>
    </w:p>
    <w:p>
      <w:pPr>
        <w:widowControl/>
        <w:spacing w:after="160"/>
        <w:jc w:val="both"/>
      </w:pPr>
      <w:r>
        <w:rPr>
          <w:rFonts w:ascii="Times New Roman" w:hAnsi="Times New Roman"/>
          <w:b/>
          <w:sz w:val="24"/>
          <w:szCs w:val="24"/>
        </w:rPr>
        <w:t xml:space="preserve">2.15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the Member approves.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the Member, and from the Manager;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THE MEMBER; MEMBERSHIP INTEREST</w:t>
      </w:r>
    </w:p>
    <w:p>
      <w:pPr>
        <w:widowControl/>
        <w:spacing w:after="160"/>
        <w:jc w:val="both"/>
      </w:pPr>
      <w:r>
        <w:rPr>
          <w:rFonts w:ascii="Times New Roman" w:hAnsi="Times New Roman"/>
          <w:b/>
          <w:sz w:val="24"/>
          <w:szCs w:val="24"/>
        </w:rPr>
        <w:t xml:space="preserve">4.1 Sole Member.</w:t>
      </w:r>
      <w:r>
        <w:rPr>
          <w:rFonts w:ascii="Times New Roman" w:hAnsi="Times New Roman"/>
          <w:sz w:val="24"/>
          <w:szCs w:val="24"/>
        </w:rPr>
        <w:t xml:space="preserve"> The Member identified on Exhibit A is the sole member of the Company and holds one hundred percent (100%) of the Membership Interest. Membership interests are of a single class and are expressed as percentages; no certificates shall be issued unless the Manager determines otherwise.</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widowControl/>
        <w:spacing w:after="160"/>
        <w:jc w:val="both"/>
      </w:pPr>
      <w:r>
        <w:rPr>
          <w:rFonts w:ascii="Times New Roman" w:hAnsi="Times New Roman"/>
          <w:b/>
          <w:sz w:val="24"/>
          <w:szCs w:val="24"/>
        </w:rPr>
        <w:t xml:space="preserve">4.3 Limited Liability.</w:t>
      </w:r>
      <w:r>
        <w:rPr>
          <w:rFonts w:ascii="Times New Roman" w:hAnsi="Times New Roman"/>
          <w:sz w:val="24"/>
          <w:szCs w:val="24"/>
        </w:rPr>
        <w:t xml:space="preserve"> The Member shall not be personally liable for any debt, obligation, or liability of the Company or of any Protected Series, whether arising in contract, tort, or otherwise, solely by reason of being a member.</w:t>
      </w:r>
    </w:p>
    <w:p>
      <w:pPr>
        <w:widowControl/>
        <w:spacing w:after="160"/>
        <w:jc w:val="both"/>
      </w:pPr>
      <w:r>
        <w:rPr>
          <w:rFonts w:ascii="Times New Roman" w:hAnsi="Times New Roman"/>
          <w:b/>
          <w:sz w:val="24"/>
          <w:szCs w:val="24"/>
        </w:rPr>
        <w:t xml:space="preserve">4.4 No Agency by Status.</w:t>
      </w:r>
      <w:r>
        <w:rPr>
          <w:rFonts w:ascii="Times New Roman" w:hAnsi="Times New Roman"/>
          <w:sz w:val="24"/>
          <w:szCs w:val="24"/>
        </w:rPr>
        <w:t xml:space="preserve"> The Member is not an agent of the Company or of any Protected Series solely by reason of being a member.</w:t>
      </w:r>
    </w:p>
    <w:p>
      <w:pPr>
        <w:widowControl/>
        <w:spacing w:after="160"/>
        <w:jc w:val="both"/>
      </w:pPr>
      <w:r>
        <w:rPr>
          <w:rFonts w:ascii="Times New Roman" w:hAnsi="Times New Roman"/>
          <w:b/>
          <w:sz w:val="24"/>
          <w:szCs w:val="24"/>
        </w:rPr>
        <w:t xml:space="preserve">4.5 Other Activities.</w:t>
      </w:r>
      <w:r>
        <w:rPr>
          <w:rFonts w:ascii="Times New Roman" w:hAnsi="Times New Roman"/>
          <w:sz w:val="24"/>
          <w:szCs w:val="24"/>
        </w:rPr>
        <w:t xml:space="preserve"> The Member and the Manager may engage in or possess interests in other business ventures of any nature, independently or with others, and neither the Company nor any Protected Series shall have any right in such ventures by virtue of this Agreement.</w:t>
      </w:r>
    </w:p>
    <w:p>
      <w:pPr>
        <w:widowControl/>
        <w:spacing w:after="160"/>
        <w:jc w:val="both"/>
      </w:pPr>
      <w:r>
        <w:rPr>
          <w:rFonts w:ascii="Times New Roman" w:hAnsi="Times New Roman"/>
          <w:b/>
          <w:sz w:val="24"/>
          <w:szCs w:val="24"/>
        </w:rPr>
        <w:t xml:space="preserve">4.6 Transfer on Death Designation.</w:t>
      </w:r>
      <w:r>
        <w:rPr>
          <w:rFonts w:ascii="Times New Roman" w:hAnsi="Times New Roman"/>
          <w:sz w:val="24"/>
          <w:szCs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The Member, if an individual, may designate any person or entity as a beneficiary. A designation may name a backup beneficiary to take if the first beneficiary does not survive the Member.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widowControl/>
        <w:spacing w:after="160"/>
        <w:jc w:val="both"/>
      </w:pPr>
      <w:r>
        <w:rPr>
          <w:rFonts w:ascii="Times New Roman" w:hAnsi="Times New Roman"/>
          <w:b/>
          <w:sz w:val="24"/>
          <w:szCs w:val="24"/>
        </w:rPr>
        <w:t xml:space="preserve">4.7 Incapacity of the Member.</w:t>
      </w:r>
      <w:r>
        <w:rPr>
          <w:rFonts w:ascii="Times New Roman" w:hAnsi="Times New Roman"/>
          <w:sz w:val="24"/>
          <w:szCs w:val="24"/>
        </w:rPr>
        <w:t xml:space="preserve">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w:t>
      </w:r>
    </w:p>
    <w:p>
      <w:pPr>
        <w:widowControl/>
        <w:spacing w:after="160"/>
        <w:jc w:val="both"/>
      </w:pPr>
      <w:r>
        <w:rPr>
          <w:rFonts w:ascii="Times New Roman" w:hAnsi="Times New Roman"/>
          <w:b/>
          <w:sz w:val="24"/>
          <w:szCs w:val="24"/>
        </w:rPr>
        <w:t xml:space="preserve">4.8 Bankruptcy or Insolvency of the Member.</w:t>
      </w:r>
      <w:r>
        <w:rPr>
          <w:rFonts w:ascii="Times New Roman" w:hAnsi="Times New Roman"/>
          <w:sz w:val="24"/>
          <w:szCs w:val="24"/>
        </w:rPr>
        <w:t xml:space="preserve"> The Member is not dissociated, and the Membership Interest is not forfeited, terminated, or modified, by reason of the Member becoming a debtor in bankruptcy, executing an assignment for the benefit of creditors, or the appointment of a trustee, receiver, or liquidator of the Member or of all or substantially all of the Member's property, and each such event is excluded as an event of dissociation under s. 605.0602, Florida Statutes. The Manager continues in office with the authority stated in this Agreement, and the Company and each Protected Series continue without dissolution or winding up. A person who succeeds to all or any part of the Membership Interest by reason of such an event holds it subject to this Agreement and is admitted as the Member upon delivery to the Company of a written agreement to be bound by this Agreement.</w:t>
      </w:r>
    </w:p>
    <w:p>
      <w:pPr>
        <w:keepNext/>
        <w:widowControl/>
        <w:spacing w:before="240" w:after="200"/>
      </w:pPr>
      <w:r>
        <w:rPr>
          <w:rFonts w:ascii="Times New Roman" w:hAnsi="Times New Roman"/>
          <w:b/>
          <w:sz w:val="26"/>
          <w:szCs w:val="26"/>
        </w:rPr>
        <w:t xml:space="preserve">ARTICLE 5 — MANAGEMENT</w:t>
      </w:r>
    </w:p>
    <w:p>
      <w:pPr>
        <w:widowControl/>
        <w:spacing w:after="160"/>
        <w:jc w:val="both"/>
      </w:pPr>
      <w:r>
        <w:rPr>
          <w:rFonts w:ascii="Times New Roman" w:hAnsi="Times New Roman"/>
          <w:b/>
          <w:sz w:val="24"/>
          <w:szCs w:val="24"/>
        </w:rPr>
        <w:t xml:space="preserve">5.1 Manager-Managed; the Manager.</w:t>
      </w:r>
      <w:r>
        <w:rPr>
          <w:rFonts w:ascii="Times New Roman" w:hAnsi="Times New Roman"/>
          <w:sz w:val="24"/>
          <w:szCs w:val="24"/>
        </w:rPr>
        <w:t xml:space="preserve"> The Company is </w:t>
      </w:r>
      <w:r>
        <w:rPr>
          <w:rFonts w:ascii="Times New Roman" w:hAnsi="Times New Roman"/>
          <w:b/>
          <w:sz w:val="24"/>
          <w:szCs w:val="24"/>
        </w:rPr>
        <w:t xml:space="preserve">manager-managed</w:t>
      </w:r>
      <w:r>
        <w:rPr>
          <w:rFonts w:ascii="Times New Roman" w:hAnsi="Times New Roman"/>
          <w:sz w:val="24"/>
          <w:szCs w:val="24"/>
        </w:rPr>
        <w:t xml:space="preserve"> as provided in its Articles of Organization and this Agreement. </w:t>
      </w:r>
      <w:r>
        <w:rPr>
          <w:rStyle w:val="DraftingChoice"/>
          <w:rFonts w:ascii="Times New Roman" w:hAnsi="Times New Roman"/>
          <w:i/>
          <w:sz w:val="24"/>
          <w:szCs w:val="24"/>
        </w:rPr>
        <w:t xml:space="preserve">[One manager: </w:t>
      </w:r>
      <w:r>
        <w:rPr>
          <w:rFonts w:ascii="Times New Roman" w:hAnsi="Times New Roman"/>
          <w:sz w:val="24"/>
          <w:szCs w:val="24"/>
        </w:rPr>
        <w:t xml:space="preserve">The initial Manager is [MANAGER NAMES].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sz w:val="24"/>
          <w:szCs w:val="24"/>
        </w:rPr>
        <w:t xml:space="preserve">The initial Managers are [MANAGER NAMES].</w:t>
      </w:r>
      <w:r>
        <w:rPr>
          <w:rStyle w:val="DraftingChoice"/>
          <w:rFonts w:ascii="Times New Roman" w:hAnsi="Times New Roman"/>
          <w:i/>
          <w:sz w:val="24"/>
          <w:szCs w:val="24"/>
        </w:rPr>
        <w:t xml:space="preserve">]</w:t>
      </w:r>
      <w:r>
        <w:rPr>
          <w:rFonts w:ascii="Times New Roman" w:hAnsi="Times New Roman"/>
          <w:sz w:val="24"/>
          <w:szCs w:val="24"/>
        </w:rPr>
        <w:t xml:space="preserve">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w:t>
      </w:r>
      <w:r>
        <w:rPr>
          <w:rFonts w:ascii="Times New Roman" w:hAnsi="Times New Roman"/>
          <w:b/>
          <w:sz w:val="24"/>
          <w:szCs w:val="24"/>
        </w:rPr>
        <w:t xml:space="preserve">manager-managed</w:t>
      </w:r>
      <w:r>
        <w:rPr>
          <w:rFonts w:ascii="Times New Roman" w:hAnsi="Times New Roman"/>
          <w:sz w:val="24"/>
          <w:szCs w:val="24"/>
        </w:rPr>
        <w:t xml:space="preserve">.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the Member.</w:t>
      </w:r>
    </w:p>
    <w:p>
      <w:pPr>
        <w:widowControl/>
        <w:spacing w:after="160"/>
        <w:jc w:val="both"/>
      </w:pPr>
      <w:r>
        <w:rPr>
          <w:rFonts w:ascii="Times New Roman" w:hAnsi="Times New Roman"/>
          <w:b/>
          <w:sz w:val="24"/>
          <w:szCs w:val="24"/>
        </w:rPr>
        <w:t xml:space="preserve">5.3 Authority of the Manager.</w:t>
      </w:r>
      <w:r>
        <w:rPr>
          <w:rFonts w:ascii="Times New Roman" w:hAnsi="Times New Roman"/>
          <w:sz w:val="24"/>
          <w:szCs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Next/>
        <w:widowControl/>
        <w:spacing w:after="160"/>
        <w:jc w:val="both"/>
      </w:pPr>
      <w:r>
        <w:rPr>
          <w:rFonts w:ascii="Times New Roman" w:hAnsi="Times New Roman"/>
          <w:b/>
          <w:sz w:val="24"/>
          <w:szCs w:val="24"/>
        </w:rPr>
        <w:t xml:space="preserve">5.4 Actions Requiring Member Approval.</w:t>
      </w:r>
      <w:r>
        <w:rPr>
          <w:rFonts w:ascii="Times New Roman" w:hAnsi="Times New Roman"/>
          <w:sz w:val="24"/>
          <w:szCs w:val="24"/>
        </w:rPr>
        <w:t xml:space="preserve"> Notwithstanding Section 5.3, neither the Manager nor any Protected Series Manager shall do any of the following without the written consent of the Member:</w:t>
      </w:r>
    </w:p>
    <w:p>
      <w:pPr>
        <w:widowControl/>
        <w:spacing w:after="160"/>
        <w:jc w:val="both"/>
      </w:pPr>
      <w:r>
        <w:rPr>
          <w:rFonts w:ascii="Times New Roman" w:hAnsi="Times New Roman"/>
          <w:sz w:val="24"/>
          <w:szCs w:val="24"/>
        </w:rPr>
        <w:t xml:space="preserve">(a) sell, exchange, or otherwise dispose of all or substantially all of the Associated Assets of the Company or of any Protected Series, other than in the ordinary course of business; or</w:t>
      </w:r>
    </w:p>
    <w:p>
      <w:pPr>
        <w:widowControl/>
        <w:spacing w:after="160"/>
        <w:jc w:val="both"/>
      </w:pPr>
      <w:r>
        <w:rPr>
          <w:rFonts w:ascii="Times New Roman" w:hAnsi="Times New Roman"/>
          <w:sz w:val="24"/>
          <w:szCs w:val="24"/>
        </w:rPr>
        <w:t xml:space="preserve">(b) file, amend, or cancel a statement of authority under s. 605.0302, Florida Statutes, or record a certified copy of one.</w:t>
      </w:r>
    </w:p>
    <w:p>
      <w:pPr>
        <w:widowControl/>
        <w:spacing w:after="160"/>
        <w:jc w:val="both"/>
      </w:pPr>
      <w:r>
        <w:rPr>
          <w:rFonts w:ascii="Times New Roman" w:hAnsi="Times New Roman"/>
          <w:b/>
          <w:sz w:val="24"/>
          <w:szCs w:val="24"/>
        </w:rPr>
        <w:t xml:space="preserve">5.5 Standard of Conduct; Exculpation.</w:t>
      </w:r>
      <w:r>
        <w:rPr>
          <w:rFonts w:ascii="Times New Roman" w:hAnsi="Times New Roman"/>
          <w:sz w:val="24"/>
          <w:szCs w:val="24"/>
        </w:rPr>
        <w:t xml:space="preserve"> The Manager and each Protected Series Manager shall discharge their duties consistent with the 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5.6 Indemnification.</w:t>
      </w:r>
      <w:r>
        <w:rPr>
          <w:rFonts w:ascii="Times New Roman" w:hAnsi="Times New Roman"/>
          <w:sz w:val="24"/>
          <w:szCs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taken without the approval Section 5.4 requires;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 A Manager who acts without the approval Section 5.4 requires is liable to the Company or the affected Protected Series for any loss caused by that act, and the Company or Protected Series is entitled to indemnity from that Manager.</w:t>
      </w:r>
    </w:p>
    <w:p>
      <w:pPr>
        <w:widowControl/>
        <w:spacing w:after="160"/>
        <w:jc w:val="both"/>
      </w:pPr>
      <w:r>
        <w:rPr>
          <w:rFonts w:ascii="Times New Roman" w:hAnsi="Times New Roman"/>
          <w:b/>
          <w:sz w:val="24"/>
          <w:szCs w:val="24"/>
        </w:rPr>
        <w:t xml:space="preserve">5.7 Compensation; Reimbursement; Shared Expenses.</w:t>
      </w:r>
      <w:r>
        <w:rPr>
          <w:rFonts w:ascii="Times New Roman" w:hAnsi="Times New Roman"/>
          <w:sz w:val="24"/>
          <w:szCs w:val="24"/>
        </w:rPr>
        <w:t xml:space="preserve">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widowControl/>
        <w:spacing w:after="160"/>
        <w:jc w:val="both"/>
      </w:pPr>
      <w:r>
        <w:rPr>
          <w:rFonts w:ascii="Times New Roman" w:hAnsi="Times New Roman"/>
          <w:b/>
          <w:sz w:val="24"/>
          <w:szCs w:val="24"/>
        </w:rPr>
        <w:t xml:space="preserve">5.8 Statement of Authority.</w:t>
      </w:r>
      <w:r>
        <w:rPr>
          <w:rFonts w:ascii="Times New Roman" w:hAnsi="Times New Roman"/>
          <w:sz w:val="24"/>
          <w:szCs w:val="24"/>
        </w:rPr>
        <w:t xml:space="preserve"> With the consent of the Member required by Section 5.4(b), the Manager may cause a statement of authority to be filed with the Department for the Company or the relevant Protected Series under s. 605.0302, Florida Statutes, stating the authority, or the limitations on the authority, of the Manager, of any Protected Series Manager, or of any person holding a specified position, to transfer or encumber real property held in the name of the entity identified in the statement, and may cause a certified copy of that statement to be recorded in the official records of any county in which the real property is located. A statement concerning real property held in the name of the Company shall identify the Company as the entity whose authority is stated. A statement concerning real property held in the name of a Protected Series shall be filed for and identify that Protected Series as the entity whose authority is stated. A statement so filed shall be consistent with this Agreement, and shall be amended or cancelled as necessary to keep it accurate. The limitations in Section 5.4 apply to the Manager whether or not a statement of authority is filed or recorded.</w:t>
      </w:r>
    </w:p>
    <w:p>
      <w:pPr>
        <w:keepNext/>
        <w:widowControl/>
        <w:spacing w:before="240" w:after="200"/>
      </w:pPr>
      <w:r>
        <w:rPr>
          <w:rFonts w:ascii="Times New Roman" w:hAnsi="Times New Roman"/>
          <w:b/>
          <w:sz w:val="26"/>
          <w:szCs w:val="26"/>
        </w:rPr>
        <w:t xml:space="preserve">ARTICLE 6 — CAPITAL</w:t>
      </w:r>
    </w:p>
    <w:p>
      <w:pPr>
        <w:widowControl/>
        <w:spacing w:after="160"/>
        <w:jc w:val="both"/>
      </w:pPr>
      <w:r>
        <w:rPr>
          <w:rFonts w:ascii="Times New Roman" w:hAnsi="Times New Roman"/>
          <w:b/>
          <w:sz w:val="24"/>
          <w:szCs w:val="24"/>
        </w:rPr>
        <w:t xml:space="preserve">6.1 Contributions.</w:t>
      </w:r>
      <w:r>
        <w:rPr>
          <w:rFonts w:ascii="Times New Roman" w:hAnsi="Times New Roman"/>
          <w:sz w:val="24"/>
          <w:szCs w:val="24"/>
        </w:rPr>
        <w:t xml:space="preserve">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widowControl/>
        <w:spacing w:after="160"/>
        <w:jc w:val="both"/>
      </w:pPr>
      <w:r>
        <w:rPr>
          <w:rFonts w:ascii="Times New Roman" w:hAnsi="Times New Roman"/>
          <w:b/>
          <w:sz w:val="24"/>
          <w:szCs w:val="24"/>
        </w:rPr>
        <w:t xml:space="preserve">6.2 No Obligation; No Interest.</w:t>
      </w:r>
      <w:r>
        <w:rPr>
          <w:rFonts w:ascii="Times New Roman" w:hAnsi="Times New Roman"/>
          <w:sz w:val="24"/>
          <w:szCs w:val="24"/>
        </w:rPr>
        <w:t xml:space="preserve"> The Member is not obligated to make any additional contribution to the Company or to any Protected Series. No interest shall be paid on any contribution.</w:t>
      </w:r>
    </w:p>
    <w:p>
      <w:pPr>
        <w:widowControl/>
        <w:spacing w:after="160"/>
        <w:jc w:val="both"/>
      </w:pPr>
      <w:r>
        <w:rPr>
          <w:rFonts w:ascii="Times New Roman" w:hAnsi="Times New Roman"/>
          <w:b/>
          <w:sz w:val="24"/>
          <w:szCs w:val="24"/>
        </w:rPr>
        <w:t xml:space="preserve">6.3 Separate Accounting.</w:t>
      </w:r>
      <w:r>
        <w:rPr>
          <w:rFonts w:ascii="Times New Roman" w:hAnsi="Times New Roman"/>
          <w:sz w:val="24"/>
          <w:szCs w:val="24"/>
        </w:rPr>
        <w:t xml:space="preserve"> The Company shall maintain a separate accounting of contributions to, and the capital of, the Company and each Protected Series.</w:t>
      </w:r>
    </w:p>
    <w:p>
      <w:pPr>
        <w:widowControl/>
        <w:spacing w:after="160"/>
        <w:jc w:val="both"/>
      </w:pPr>
      <w:r>
        <w:rPr>
          <w:rFonts w:ascii="Times New Roman" w:hAnsi="Times New Roman"/>
          <w:b/>
          <w:sz w:val="24"/>
          <w:szCs w:val="24"/>
        </w:rPr>
        <w:t xml:space="preserve">6.4 Member Loans.</w:t>
      </w:r>
      <w:r>
        <w:rPr>
          <w:rFonts w:ascii="Times New Roman" w:hAnsi="Times New Roman"/>
          <w:sz w:val="24"/>
          <w:szCs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widowControl/>
        <w:spacing w:after="160"/>
        <w:jc w:val="both"/>
      </w:pPr>
      <w:r>
        <w:rPr>
          <w:rFonts w:ascii="Times New Roman" w:hAnsi="Times New Roman"/>
          <w:b/>
          <w:sz w:val="24"/>
          <w:szCs w:val="24"/>
        </w:rPr>
        <w:t xml:space="preserve">6.5 No Right to Specific Property.</w:t>
      </w:r>
      <w:r>
        <w:rPr>
          <w:rFonts w:ascii="Times New Roman" w:hAnsi="Times New Roman"/>
          <w:sz w:val="24"/>
          <w:szCs w:val="24"/>
        </w:rPr>
        <w:t xml:space="preserve"> The Member has no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DISTRIBUTIONS</w:t>
      </w:r>
    </w:p>
    <w:p>
      <w:pPr>
        <w:widowControl/>
        <w:spacing w:after="160"/>
        <w:jc w:val="both"/>
      </w:pPr>
      <w:r>
        <w:rPr>
          <w:rFonts w:ascii="Times New Roman" w:hAnsi="Times New Roman"/>
          <w:b/>
          <w:sz w:val="24"/>
          <w:szCs w:val="24"/>
        </w:rPr>
        <w:t xml:space="preserve">7.1 Distributions.</w:t>
      </w:r>
      <w:r>
        <w:rPr>
          <w:rFonts w:ascii="Times New Roman" w:hAnsi="Times New Roman"/>
          <w:sz w:val="24"/>
          <w:szCs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w:t>
      </w:r>
    </w:p>
    <w:p>
      <w:pPr>
        <w:widowControl/>
        <w:spacing w:after="160"/>
        <w:jc w:val="both"/>
      </w:pPr>
      <w:r>
        <w:rPr>
          <w:rFonts w:ascii="Times New Roman" w:hAnsi="Times New Roman"/>
          <w:b/>
          <w:sz w:val="24"/>
          <w:szCs w:val="24"/>
        </w:rPr>
        <w:t xml:space="preserve">7.2 Source Limitation.</w:t>
      </w:r>
      <w:r>
        <w:rPr>
          <w:rFonts w:ascii="Times New Roman" w:hAnsi="Times New Roman"/>
          <w:sz w:val="24"/>
          <w:szCs w:val="24"/>
        </w:rPr>
        <w:t xml:space="preserve">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 Each distribution shall be recorded in the records maintained under Article 8, identifying its source.</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Manager shall maintain, for the Company and for each Protected Series, the records described in this Article. The records of the Company that the Member may inspect include the records maintained under this Article for every Protected Series.</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or the Manager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Intended Classification.</w:t>
      </w:r>
      <w:r>
        <w:rPr>
          <w:rFonts w:ascii="Times New Roman" w:hAnsi="Times New Roman"/>
          <w:sz w:val="24"/>
          <w:szCs w:val="24"/>
        </w:rPr>
        <w:t xml:space="preserve"> It is intended that the Company be disregarded as an entity separate from the Member for federal income tax purposes. Each Protected Series is wholly owned by the Company. If a Protected Series is treated as an entity separate from the Company for federal income tax purposes, it is intended that the Protected Series be disregarded as an entity separate from its owner. Accordingly, all items of income, gain, loss, deduction, and credit of the Company and of each Protected Series are reported directly by the Member.</w:t>
      </w:r>
    </w:p>
    <w:p>
      <w:pPr>
        <w:widowControl/>
        <w:spacing w:after="160"/>
        <w:jc w:val="both"/>
      </w:pPr>
      <w:r>
        <w:rPr>
          <w:rFonts w:ascii="Times New Roman" w:hAnsi="Times New Roman"/>
          <w:b/>
          <w:sz w:val="24"/>
          <w:szCs w:val="24"/>
        </w:rPr>
        <w:t xml:space="preserve">9.2 Tax Filings and Elections.</w:t>
      </w:r>
      <w:r>
        <w:rPr>
          <w:rFonts w:ascii="Times New Roman" w:hAnsi="Times New Roman"/>
          <w:sz w:val="24"/>
          <w:szCs w:val="24"/>
        </w:rPr>
        <w:t xml:space="preserve"> The Manager shall make, or cause to be made, all tax filings required of the Company or of any Protected Series and may make any tax election the Manager determines to be in the best interests of the Member, consistent with Section 9.1.</w:t>
      </w:r>
    </w:p>
    <w:p>
      <w:pPr>
        <w:widowControl/>
        <w:spacing w:after="160"/>
        <w:jc w:val="both"/>
      </w:pPr>
      <w:r>
        <w:rPr>
          <w:rFonts w:ascii="Times New Roman" w:hAnsi="Times New Roman"/>
          <w:b/>
          <w:sz w:val="24"/>
          <w:szCs w:val="24"/>
        </w:rPr>
        <w:t xml:space="preserve">9.3 Fiscal Year.</w:t>
      </w:r>
      <w:r>
        <w:rPr>
          <w:rFonts w:ascii="Times New Roman" w:hAnsi="Times New Roman"/>
          <w:sz w:val="24"/>
          <w:szCs w:val="24"/>
        </w:rPr>
        <w:t xml:space="preserve"> The fiscal year of the Company and of each Protected Series is the calendar year unless the Manager selects another permitted year.</w:t>
      </w:r>
    </w:p>
    <w:p>
      <w:pPr>
        <w:keepNext/>
        <w:widowControl/>
        <w:spacing w:before="240" w:after="200"/>
      </w:pPr>
      <w:r>
        <w:rPr>
          <w:rFonts w:ascii="Times New Roman" w:hAnsi="Times New Roman"/>
          <w:b/>
          <w:sz w:val="26"/>
          <w:szCs w:val="26"/>
        </w:rPr>
        <w:t xml:space="preserve">ARTICLE 10 — ADMISSION OF ADDITIONAL MEMBERS</w:t>
      </w:r>
    </w:p>
    <w:p>
      <w:pPr>
        <w:widowControl/>
        <w:spacing w:after="160"/>
        <w:jc w:val="both"/>
      </w:pPr>
      <w:r>
        <w:rPr>
          <w:rFonts w:ascii="Times New Roman" w:hAnsi="Times New Roman"/>
          <w:b/>
          <w:sz w:val="24"/>
          <w:szCs w:val="24"/>
        </w:rPr>
        <w:t xml:space="preserve">10.1 Admission.</w:t>
      </w:r>
      <w:r>
        <w:rPr>
          <w:rFonts w:ascii="Times New Roman" w:hAnsi="Times New Roman"/>
          <w:sz w:val="24"/>
          <w:szCs w:val="24"/>
        </w:rPr>
        <w:t xml:space="preserve"> One or more additional members may be admitted to the Company only with the written consent of the Member and upon the admitted person's delivery of a signed agreement to be bound by this Agreement.</w:t>
      </w:r>
    </w:p>
    <w:p>
      <w:pPr>
        <w:widowControl/>
        <w:spacing w:after="160"/>
        <w:jc w:val="both"/>
      </w:pPr>
      <w:r>
        <w:rPr>
          <w:rFonts w:ascii="Times New Roman" w:hAnsi="Times New Roman"/>
          <w:b/>
          <w:sz w:val="24"/>
          <w:szCs w:val="24"/>
        </w:rPr>
        <w:t xml:space="preserve">10.2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10.3 Continuation on Termination of Last Member.</w:t>
      </w:r>
      <w:r>
        <w:rPr>
          <w:rFonts w:ascii="Times New Roman" w:hAnsi="Times New Roman"/>
          <w:sz w:val="24"/>
          <w:szCs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11 — DISSOLUTION AND WINDING UP</w:t>
      </w:r>
    </w:p>
    <w:p>
      <w:pPr>
        <w:widowControl/>
        <w:spacing w:after="160"/>
        <w:jc w:val="both"/>
      </w:pPr>
      <w:r>
        <w:rPr>
          <w:rFonts w:ascii="Times New Roman" w:hAnsi="Times New Roman"/>
          <w:b/>
          <w:sz w:val="24"/>
          <w:szCs w:val="24"/>
        </w:rPr>
        <w:t xml:space="preserve">11.1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widowControl/>
        <w:spacing w:after="160"/>
        <w:jc w:val="both"/>
      </w:pPr>
      <w:r>
        <w:rPr>
          <w:rFonts w:ascii="Times New Roman" w:hAnsi="Times New Roman"/>
          <w:b/>
          <w:sz w:val="24"/>
          <w:szCs w:val="24"/>
        </w:rPr>
        <w:t xml:space="preserve">11.2 Winding Up a Protected Series.</w:t>
      </w:r>
      <w:r>
        <w:rPr>
          <w:rFonts w:ascii="Times New Roman" w:hAnsi="Times New Roman"/>
          <w:sz w:val="24"/>
          <w:szCs w:val="24"/>
        </w:rPr>
        <w:t xml:space="preserve">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11.3 Dissolution of the Company.</w:t>
      </w:r>
      <w:r>
        <w:rPr>
          <w:rFonts w:ascii="Times New Roman" w:hAnsi="Times New Roman"/>
          <w:sz w:val="24"/>
          <w:szCs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11.4 Winding Up the Company.</w:t>
      </w:r>
      <w:r>
        <w:rPr>
          <w:rFonts w:ascii="Times New Roman" w:hAnsi="Times New Roman"/>
          <w:sz w:val="24"/>
          <w:szCs w:val="24"/>
        </w:rPr>
        <w:t xml:space="preserve"> Upon dissolution of the Company, the Manager (or, if there is none, a person designated by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11.5 Recourse Limited.</w:t>
      </w:r>
      <w:r>
        <w:rPr>
          <w:rFonts w:ascii="Times New Roman" w:hAnsi="Times New Roman"/>
          <w:sz w:val="24"/>
          <w:szCs w:val="24"/>
        </w:rPr>
        <w:t xml:space="preserve"> The Member shall have no obligation to contribute capital in connection with any winding up,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12 — AMENDMENTS; CONSENTS</w:t>
      </w:r>
    </w:p>
    <w:p>
      <w:pPr>
        <w:widowControl/>
        <w:spacing w:after="160"/>
        <w:jc w:val="both"/>
      </w:pPr>
      <w:r>
        <w:rPr>
          <w:rFonts w:ascii="Times New Roman" w:hAnsi="Times New Roman"/>
          <w:b/>
          <w:sz w:val="24"/>
          <w:szCs w:val="24"/>
        </w:rPr>
        <w:t xml:space="preserve">12.1 Amendments.</w:t>
      </w:r>
      <w:r>
        <w:rPr>
          <w:rFonts w:ascii="Times New Roman" w:hAnsi="Times New Roman"/>
          <w:sz w:val="24"/>
          <w:szCs w:val="24"/>
        </w:rPr>
        <w:t xml:space="preserve"> This Agreement, including any Series Exhibit, may be amended only by a written instrument signed by the Member; provided, that (a) the Manager may amend Exhibit A and each Series Exhibit without further consent solely to record changes duly made under this Agreement (admissions, Transfers, and TOD designations); and (b) any amendment changing the rights or obligations of the Manager may not impose new obligations on the Manager without the Manager's written consent. Oral, implied, or course-of-dealing amendments are of no effect.</w:t>
      </w:r>
    </w:p>
    <w:p>
      <w:pPr>
        <w:widowControl/>
        <w:spacing w:after="160"/>
        <w:jc w:val="both"/>
      </w:pPr>
      <w:r>
        <w:rPr>
          <w:rFonts w:ascii="Times New Roman" w:hAnsi="Times New Roman"/>
          <w:b/>
          <w:sz w:val="24"/>
          <w:szCs w:val="24"/>
        </w:rPr>
        <w:t xml:space="preserve">12.2 Action by Written Consent.</w:t>
      </w:r>
      <w:r>
        <w:rPr>
          <w:rFonts w:ascii="Times New Roman" w:hAnsi="Times New Roman"/>
          <w:sz w:val="24"/>
          <w:szCs w:val="24"/>
        </w:rPr>
        <w:t xml:space="preserve"> Any action of the Member, or of the Company, under this Agreement may be taken by a written consent signed by the Member and maintained with the Company's records. No meetings are required.</w:t>
      </w:r>
    </w:p>
    <w:p>
      <w:pPr>
        <w:keepNext/>
        <w:widowControl/>
        <w:spacing w:before="240" w:after="200"/>
      </w:pPr>
      <w:r>
        <w:rPr>
          <w:rFonts w:ascii="Times New Roman" w:hAnsi="Times New Roman"/>
          <w:b/>
          <w:sz w:val="26"/>
          <w:szCs w:val="26"/>
        </w:rPr>
        <w:t xml:space="preserve">ARTICLE 13 — MISCELLANEOUS</w:t>
      </w:r>
    </w:p>
    <w:p>
      <w:pPr>
        <w:widowControl/>
        <w:spacing w:after="160"/>
        <w:jc w:val="both"/>
      </w:pPr>
      <w:r>
        <w:rPr>
          <w:rFonts w:ascii="Times New Roman" w:hAnsi="Times New Roman"/>
          <w:b/>
          <w:sz w:val="24"/>
          <w:szCs w:val="24"/>
        </w:rPr>
        <w:t xml:space="preserve">13.1 Governing Law; Internal Affairs.</w:t>
      </w:r>
      <w:r>
        <w:rPr>
          <w:rFonts w:ascii="Times New Roman" w:hAnsi="Times New Roman"/>
          <w:sz w:val="24"/>
          <w:szCs w:val="24"/>
        </w:rPr>
        <w:t xml:space="preserve">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13.2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13.3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13.4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13.5 Binding Effect.</w:t>
      </w:r>
      <w:r>
        <w:rPr>
          <w:rFonts w:ascii="Times New Roman" w:hAnsi="Times New Roman"/>
          <w:sz w:val="24"/>
          <w:szCs w:val="24"/>
        </w:rPr>
        <w:t xml:space="preserve"> This Agreement binds and benefits the Member, the Manager, and their respective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13.6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13.7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13.8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13.9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13.10 Unregistered Interests.</w:t>
      </w:r>
      <w:r>
        <w:rPr>
          <w:rFonts w:ascii="Times New Roman" w:hAnsi="Times New Roman"/>
          <w:sz w:val="24"/>
          <w:szCs w:val="24"/>
        </w:rPr>
        <w:t xml:space="preserve"> The Membership Interest has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have executed this Agreement as of the Effective Date.</w:t>
      </w:r>
    </w:p>
    <w:p>
      <w:pPr>
        <w:keepNext/>
        <w:widowControl/>
        <w:spacing w:after="160"/>
        <w:jc w:val="both"/>
      </w:pPr>
      <w:r>
        <w:rPr>
          <w:rFonts w:ascii="Times New Roman" w:hAnsi="Times New Roman"/>
          <w:b/>
          <w:sz w:val="24"/>
          <w:szCs w:val="24"/>
        </w:rPr>
        <w:t xml:space="preserve">MEMBER:</w:t>
      </w:r>
    </w:p>
    <w:p>
      <w:pPr>
        <w:keepNext/>
        <w:widowControl/>
        <w:spacing w:after="80"/>
        <w:jc w:val="both"/>
      </w:pPr>
      <w:r>
        <w:rPr>
          <w:rStyle w:val="DraftingChoice"/>
          <w:rFonts w:ascii="Times New Roman" w:hAnsi="Times New Roman"/>
          <w:i/>
          <w:sz w:val="24"/>
          <w:szCs w:val="24"/>
        </w:rPr>
        <w:t xml:space="preserve">[If individual member:]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[MEMBER NAME]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member.]</w:t>
      </w:r>
    </w:p>
    <w:p>
      <w:pPr>
        <w:keepNext/>
        <w:widowControl/>
        <w:spacing w:after="80"/>
        <w:jc w:val="both"/>
      </w:pPr>
      <w:r>
        <w:rPr>
          <w:rStyle w:val="DraftingChoice"/>
          <w:rFonts w:ascii="Times New Roman" w:hAnsi="Times New Roman"/>
          <w:i/>
          <w:sz w:val="24"/>
          <w:szCs w:val="24"/>
        </w:rPr>
        <w:t xml:space="preserve">[If entity member:]</w:t>
      </w:r>
    </w:p>
    <w:p>
      <w:pPr>
        <w:keepNext/>
        <w:widowControl/>
        <w:spacing w:after="160"/>
        <w:jc w:val="both"/>
      </w:pPr>
      <w:r>
        <w:rPr>
          <w:rFonts w:ascii="Times New Roman" w:hAnsi="Times New Roman"/>
          <w:sz w:val="24"/>
          <w:szCs w:val="24"/>
        </w:rPr>
        <w:t xml:space="preserve">[MEMBER NAME]</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member.]</w:t>
      </w:r>
    </w:p>
    <w:p>
      <w:pPr>
        <w:keepNext/>
        <w:widowControl/>
        <w:spacing w:after="8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ACKNOWLEDGED AND AGREED BY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ACKNOWLEDGED AND AGREED BY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EXHIBIT A — MEMBER; CONTRIBUTIONS; TOD DESIGNATION</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Information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[ADDRESS]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Membership Interest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100% (single class)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contribution to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$[AMOUNT]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 of contribution</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Capital allocated by the Company to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CONTRIBUTIONS]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by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TO]</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Transfer on Death designation (ss. 711.50–711.512, Fla. Stat.):</w:t>
      </w:r>
    </w:p>
    <w:p>
      <w:pPr>
        <w:widowControl/>
        <w:spacing w:after="160"/>
        <w:jc w:val="both"/>
      </w:pPr>
      <w:r>
        <w:rPr>
          <w:rFonts w:ascii="Times New Roman" w:hAnsi="Times New Roman"/>
          <w:sz w:val="24"/>
          <w:szCs w:val="24"/>
        </w:rPr>
        <w:t xml:space="preserve">Upon the death of the Member, the Membership Interest shall pass to: </w:t>
      </w:r>
      <w:r>
        <w:rPr>
          <w:rFonts w:ascii="Times New Roman" w:hAnsi="Times New Roman"/>
          <w:b/>
          <w:sz w:val="24"/>
          <w:szCs w:val="24"/>
        </w:rPr>
        <w:t xml:space="preserve">[TOD BENEFICIARY NAME(S)]</w:t>
      </w:r>
      <w:r>
        <w:rPr>
          <w:rFonts w:ascii="Times New Roman" w:hAnsi="Times New Roman"/>
          <w:sz w:val="24"/>
          <w:szCs w:val="24"/>
        </w:rPr>
        <w:t xml:space="preserve">, or if that beneficiary does not survive the Member, to </w:t>
      </w:r>
      <w:r>
        <w:rPr>
          <w:rFonts w:ascii="Times New Roman" w:hAnsi="Times New Roman"/>
          <w:b/>
          <w:sz w:val="24"/>
          <w:szCs w:val="24"/>
        </w:rPr>
        <w:t xml:space="preserve">[TOD BACKUP NAME(S)]</w:t>
      </w:r>
      <w:r>
        <w:rPr>
          <w:rFonts w:ascii="Times New Roman" w:hAnsi="Times New Roman"/>
          <w:sz w:val="24"/>
          <w:szCs w:val="24"/>
        </w:rPr>
        <w:t xml:space="preserve">, or if none is designated or the designation fails, the Membership Interest passes as provided by law.</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w:t>
            </w:r>
            <w:r>
              <w:rPr>
                <w:rStyle w:val="DraftingChoice"/>
                <w:rFonts w:ascii="Times New Roman" w:hAnsi="Times New Roman"/>
                <w:i/>
                <w:sz w:val="22"/>
                <w:szCs w:val="22"/>
              </w:rPr>
              <w:t xml:space="preserve">[If additional purpose:</w:t>
            </w:r>
            <w:r>
              <w:rPr>
                <w:rFonts w:ascii="Times New Roman" w:hAnsi="Times New Roman"/>
                <w:sz w:val="22"/>
                <w:szCs w:val="22"/>
              </w:rPr>
              <w:t xml:space="preserve">, including, without limitation, [PURPOSE]</w:t>
            </w:r>
            <w:r>
              <w:rPr>
                <w:rStyle w:val="DraftingChoice"/>
                <w:rFonts w:ascii="Times New Roman" w:hAnsi="Times New Roman"/>
                <w:i/>
                <w:sz w:val="22"/>
                <w:szCs w:val="22"/>
              </w:rPr>
              <w:t xml:space="preserv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Protected Series Manager</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Same as Company Manager</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or non-variable provisions of the Act]</w:t>
            </w:r>
          </w:p>
        </w:tc>
      </w:tr>
    </w:tbl>
    <w:p>
      <w:pPr>
        <w:widowControl/>
        <w:spacing w:after="160"/>
      </w:pPr>
      <w:r>
        <w:rPr>
          <w:rFonts w:ascii="Times New Roman" w:hAnsi="Times New Roman"/>
          <w:sz w:val="24"/>
        </w:rPr>
      </w:r>
    </w:p>
    <w:p>
      <w:pPr>
        <w:keepNext/>
        <w:widowControl/>
        <w:spacing w:after="8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Adopted effective [DATE] by the Company, acting through its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Adopted effective [DATE] by the Company, acting through its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[ADOPTER NAME], Protected Series Manager</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[ADOPTER NAME], Protected Series Manager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(Manager-Managed, Single Member / Disregarded Entity), v1 draft. Statutory citations in this form: ss. 48.062, 605.0102, 605.0302, 605.0602, 605.2101, 605.2103, 605.2107, 605.2201, 605.2301, 605.2302, 605.2303, 605.2304, 605.2401, 605.2602, 605.2605, 605.2607, 605.2802, 605.04074, 711.50, 711.501, 711.512, Fla. Stat.</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character" w:styleId="DraftingChoice">
    <w:name w:val="Drafting Choice"/>
    <w:rPr>
      <w:i/>
    </w:rPr>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