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85 changed · 51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9.5 Fiscal Year. </w:t>
      </w:r>
      <w:r>
        <w:rPr>
          <w:rFonts w:ascii="Times New Roman" w:hAnsi="Times New Roman"/>
          <w:color w:val="0645AD"/>
          <w:u w:val="single"/>
          <w:sz w:val="24"/>
          <w:szCs w:val="24"/>
        </w:rPr>
        <w:t xml:space="preserve">10.1 Restriction on Transfer. </w:t>
      </w:r>
      <w:r>
        <w:rPr>
          <w:rFonts w:ascii="Times New Roman" w:hAnsi="Times New Roman"/>
          <w:sz w:val="24"/>
          <w:szCs w:val="24"/>
        </w:rPr>
        <w:t xml:space="preserve">The </w:t>
      </w:r>
      <w:r>
        <w:rPr>
          <w:rFonts w:ascii="Times New Roman" w:hAnsi="Times New Roman"/>
          <w:strike/>
          <w:color w:val="C00000"/>
          <w:sz w:val="24"/>
          <w:szCs w:val="24"/>
        </w:rPr>
        <w:t xml:space="preserve">fiscal year </w:t>
      </w:r>
      <w:r>
        <w:rPr>
          <w:rFonts w:ascii="Times New Roman" w:hAnsi="Times New Roman"/>
          <w:color w:val="0645AD"/>
          <w:u w:val="single"/>
          <w:sz w:val="24"/>
          <w:szCs w:val="24"/>
        </w:rPr>
        <w:t xml:space="preserve">Member shall not Transfer all or any portion </w:t>
      </w:r>
      <w:r>
        <w:rPr>
          <w:rFonts w:ascii="Times New Roman" w:hAnsi="Times New Roman"/>
          <w:sz w:val="24"/>
          <w:szCs w:val="24"/>
        </w:rPr>
        <w:t xml:space="preserve">of the </w:t>
      </w:r>
      <w:r>
        <w:rPr>
          <w:rFonts w:ascii="Times New Roman" w:hAnsi="Times New Roman"/>
          <w:color w:val="0645AD"/>
          <w:u w:val="single"/>
          <w:sz w:val="24"/>
          <w:szCs w:val="24"/>
        </w:rPr>
        <w:t xml:space="preserve">Membership Interest, or any right to receive distributions from the </w:t>
      </w:r>
      <w:r>
        <w:rPr>
          <w:rFonts w:ascii="Times New Roman" w:hAnsi="Times New Roman"/>
          <w:sz w:val="24"/>
          <w:szCs w:val="24"/>
        </w:rPr>
        <w:t xml:space="preserve">Company </w:t>
      </w:r>
      <w:r>
        <w:rPr>
          <w:rFonts w:ascii="Times New Roman" w:hAnsi="Times New Roman"/>
          <w:color w:val="0645AD"/>
          <w:u w:val="single"/>
          <w:sz w:val="24"/>
          <w:szCs w:val="24"/>
        </w:rPr>
        <w:t xml:space="preserve">or any Protected Series, except (a) a Transfer to an Immediate Family Member made in compliance with Section 10.2, (b) a Transfer effective at death pursuant to the TOD designation under Section 4.6, or (c) another Transfer approved in writing by the Member </w:t>
      </w:r>
      <w:r>
        <w:rPr>
          <w:rFonts w:ascii="Times New Roman" w:hAnsi="Times New Roman"/>
          <w:sz w:val="24"/>
          <w:szCs w:val="24"/>
        </w:rPr>
        <w:t xml:space="preserve">and </w:t>
      </w:r>
      <w:r>
        <w:rPr>
          <w:rFonts w:ascii="Times New Roman" w:hAnsi="Times New Roman"/>
          <w:color w:val="0645AD"/>
          <w:u w:val="single"/>
          <w:sz w:val="24"/>
          <w:szCs w:val="24"/>
        </w:rPr>
        <w:t xml:space="preserve">reflected in an amendment to Exhibit A. Any purported Transfer in violation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w:t>
      </w:r>
      <w:r>
        <w:rPr>
          <w:rFonts w:ascii="Times New Roman" w:hAnsi="Times New Roman"/>
          <w:color w:val="0645AD"/>
          <w:u w:val="single"/>
          <w:sz w:val="24"/>
          <w:szCs w:val="24"/>
        </w:rPr>
        <w:t xml:space="preserve">this Article </w:t>
      </w:r>
      <w:r>
        <w:rPr>
          <w:rFonts w:ascii="Times New Roman" w:hAnsi="Times New Roman"/>
          <w:sz w:val="24"/>
          <w:szCs w:val="24"/>
        </w:rPr>
        <w:t xml:space="preserve">is </w:t>
      </w:r>
      <w:r>
        <w:rPr>
          <w:rFonts w:ascii="Times New Roman" w:hAnsi="Times New Roman"/>
          <w:color w:val="0645AD"/>
          <w:u w:val="single"/>
          <w:sz w:val="24"/>
          <w:szCs w:val="24"/>
        </w:rPr>
        <w:t xml:space="preserve">void to </w:t>
      </w:r>
      <w:r>
        <w:rPr>
          <w:rFonts w:ascii="Times New Roman" w:hAnsi="Times New Roman"/>
          <w:sz w:val="24"/>
          <w:szCs w:val="24"/>
        </w:rPr>
        <w:t xml:space="preserve">the </w:t>
      </w:r>
      <w:r>
        <w:rPr>
          <w:rFonts w:ascii="Times New Roman" w:hAnsi="Times New Roman"/>
          <w:strike/>
          <w:color w:val="C00000"/>
          <w:sz w:val="24"/>
          <w:szCs w:val="24"/>
        </w:rPr>
        <w:t xml:space="preserve">calendar year unless </w:t>
      </w:r>
      <w:r>
        <w:rPr>
          <w:rFonts w:ascii="Times New Roman" w:hAnsi="Times New Roman"/>
          <w:color w:val="0645AD"/>
          <w:u w:val="single"/>
          <w:sz w:val="24"/>
          <w:szCs w:val="24"/>
        </w:rPr>
        <w:t xml:space="preserve">fullest extent permitted by law, and </w:t>
      </w:r>
      <w:r>
        <w:rPr>
          <w:rFonts w:ascii="Times New Roman" w:hAnsi="Times New Roman"/>
          <w:sz w:val="24"/>
          <w:szCs w:val="24"/>
        </w:rPr>
        <w:t xml:space="preserve">the </w:t>
      </w:r>
      <w:r>
        <w:rPr>
          <w:rFonts w:ascii="Times New Roman" w:hAnsi="Times New Roman"/>
          <w:strike/>
          <w:color w:val="C00000"/>
          <w:sz w:val="24"/>
          <w:szCs w:val="24"/>
        </w:rPr>
        <w:t xml:space="preserve">Manager selects another permitted year. </w:t>
      </w:r>
      <w:r>
        <w:rPr>
          <w:rFonts w:ascii="Times New Roman" w:hAnsi="Times New Roman"/>
          <w:color w:val="0645AD"/>
          <w:u w:val="single"/>
          <w:sz w:val="24"/>
          <w:szCs w:val="24"/>
        </w:rPr>
        <w:t xml:space="preserve">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ARTICLE 10 </w:t>
      </w:r>
      <w:r>
        <w:rPr>
          <w:rFonts w:ascii="Times New Roman" w:hAnsi="Times New Roman"/>
          <w:color w:val="0645AD"/>
          <w:u w:val="single"/>
          <w:sz w:val="24"/>
          <w:szCs w:val="24"/>
        </w:rPr>
        <w:t xml:space="preserve">10.2 Permitted Family Transfers.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w:t>
      </w:r>
      <w:r>
        <w:rPr>
          <w:rFonts w:ascii="Times New Roman" w:hAnsi="Times New Roman"/>
          <w:sz w:val="24"/>
          <w:szCs w:val="24"/>
        </w:rPr>
        <w:t xml:space="preserve">— </w:t>
      </w:r>
      <w:r>
        <w:rPr>
          <w:rFonts w:ascii="Times New Roman" w:hAnsi="Times New Roman"/>
          <w:strike/>
          <w:color w:val="C00000"/>
          <w:sz w:val="24"/>
          <w:szCs w:val="24"/>
        </w:rPr>
        <w:t xml:space="preserve">TRANSFERS; CREDITOR PROVISIONS </w:t>
      </w:r>
      <w:r>
        <w:rPr>
          <w:rFonts w:ascii="Times New Roman" w:hAnsi="Times New Roman"/>
          <w:color w:val="0645AD"/>
          <w:u w:val="single"/>
          <w:sz w:val="24"/>
          <w:szCs w:val="24"/>
        </w:rPr>
        <w:t xml:space="preserve">the right to receive distributions that would otherwise be paid to the Member with respect to the transferred interest — and has no right to participate in management, to inspect records, or to exercise any other right of a member. </w:t>
      </w:r>
    </w:p>
    <w:p>
      <w:pPr>
        <w:keepLines/>
        <w:widowControl/>
        <w:spacing w:after="160"/>
        <w:jc w:val="both"/>
      </w:pPr>
      <w:r>
        <w:rPr>
          <w:rFonts w:ascii="Times New Roman" w:hAnsi="Times New Roman"/>
          <w:strike/>
          <w:color w:val="C00000"/>
          <w:sz w:val="24"/>
          <w:szCs w:val="24"/>
        </w:rPr>
        <w:t xml:space="preserve">10.1 Restriction on Transfer. </w:t>
      </w:r>
      <w:r>
        <w:rPr>
          <w:rFonts w:ascii="Times New Roman" w:hAnsi="Times New Roman"/>
          <w:color w:val="0645AD"/>
          <w:u w:val="single"/>
          <w:sz w:val="24"/>
          <w:szCs w:val="24"/>
        </w:rPr>
        <w:t xml:space="preserve">10.3 </w:t>
      </w:r>
      <w:r>
        <w:rPr>
          <w:rFonts w:ascii="Times New Roman" w:hAnsi="Times New Roman"/>
          <w:sz w:val="24"/>
          <w:szCs w:val="24"/>
        </w:rPr>
        <w:t xml:space="preserve">No </w:t>
      </w:r>
      <w:r>
        <w:rPr>
          <w:rFonts w:ascii="Times New Roman" w:hAnsi="Times New Roman"/>
          <w:color w:val="0645AD"/>
          <w:u w:val="single"/>
          <w:sz w:val="24"/>
          <w:szCs w:val="24"/>
        </w:rPr>
        <w:t xml:space="preserve">Dissociation by Transfer Alone. A Transfer does not by itself dissociate the </w:t>
      </w:r>
      <w:r>
        <w:rPr>
          <w:rFonts w:ascii="Times New Roman" w:hAnsi="Times New Roman"/>
          <w:sz w:val="24"/>
          <w:szCs w:val="24"/>
        </w:rPr>
        <w:t xml:space="preserve">Member </w:t>
      </w:r>
      <w:r>
        <w:rPr>
          <w:rFonts w:ascii="Times New Roman" w:hAnsi="Times New Roman"/>
          <w:strike/>
          <w:color w:val="C00000"/>
          <w:sz w:val="24"/>
          <w:szCs w:val="24"/>
        </w:rPr>
        <w:t xml:space="preserve">shall Transfer all </w:t>
      </w:r>
      <w:r>
        <w:rPr>
          <w:rFonts w:ascii="Times New Roman" w:hAnsi="Times New Roman"/>
          <w:sz w:val="24"/>
          <w:szCs w:val="24"/>
        </w:rPr>
        <w:t xml:space="preserve">or </w:t>
      </w:r>
      <w:r>
        <w:rPr>
          <w:rFonts w:ascii="Times New Roman" w:hAnsi="Times New Roman"/>
          <w:strike/>
          <w:color w:val="C00000"/>
          <w:sz w:val="24"/>
          <w:szCs w:val="24"/>
        </w:rPr>
        <w:t xml:space="preserve">any portion of a Membership Interest, or any right to receive distributions from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or any Protected </w:t>
      </w:r>
      <w:r>
        <w:rPr>
          <w:rFonts w:ascii="Times New Roman" w:hAnsi="Times New Roman"/>
          <w:strike/>
          <w:color w:val="C00000"/>
          <w:sz w:val="24"/>
          <w:szCs w:val="24"/>
        </w:rPr>
        <w:t xml:space="preserve">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ADMISSION OF ADDITIONAL MEMBERS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w:t>
      </w:r>
      <w:r>
        <w:rPr>
          <w:rFonts w:ascii="Times New Roman" w:hAnsi="Times New Roman"/>
          <w:color w:val="0645AD"/>
          <w:u w:val="single"/>
          <w:sz w:val="24"/>
          <w:szCs w:val="24"/>
        </w:rPr>
        <w:t xml:space="preserve">11.1 Admission. One or more additional members may be </w:t>
      </w:r>
      <w:r>
        <w:rPr>
          <w:rFonts w:ascii="Times New Roman" w:hAnsi="Times New Roman"/>
          <w:sz w:val="24"/>
          <w:szCs w:val="24"/>
        </w:rPr>
        <w:t xml:space="preserve">admitted </w:t>
      </w:r>
      <w:r>
        <w:rPr>
          <w:rFonts w:ascii="Times New Roman" w:hAnsi="Times New Roman"/>
          <w:strike/>
          <w:color w:val="C00000"/>
          <w:sz w:val="24"/>
          <w:szCs w:val="24"/>
        </w:rPr>
        <w:t xml:space="preserve">as a Member under Article 12 holds only the transferable interest — the right to receive the distributions that would otherwise be paid </w:t>
      </w:r>
      <w:r>
        <w:rPr>
          <w:rFonts w:ascii="Times New Roman" w:hAnsi="Times New Roman"/>
          <w:sz w:val="24"/>
          <w:szCs w:val="24"/>
        </w:rPr>
        <w:t xml:space="preserve">to the </w:t>
      </w:r>
      <w:r>
        <w:rPr>
          <w:rFonts w:ascii="Times New Roman" w:hAnsi="Times New Roman"/>
          <w:strike/>
          <w:color w:val="C00000"/>
          <w:sz w:val="24"/>
          <w:szCs w:val="24"/>
        </w:rPr>
        <w:t xml:space="preserve">transferor </w:t>
      </w:r>
      <w:r>
        <w:rPr>
          <w:rFonts w:ascii="Times New Roman" w:hAnsi="Times New Roman"/>
          <w:color w:val="0645AD"/>
          <w:u w:val="single"/>
          <w:sz w:val="24"/>
          <w:szCs w:val="24"/>
        </w:rPr>
        <w:t xml:space="preserve">Company only </w:t>
      </w:r>
      <w:r>
        <w:rPr>
          <w:rFonts w:ascii="Times New Roman" w:hAnsi="Times New Roman"/>
          <w:sz w:val="24"/>
          <w:szCs w:val="24"/>
        </w:rPr>
        <w:t xml:space="preserve">with </w:t>
      </w:r>
      <w:r>
        <w:rPr>
          <w:rFonts w:ascii="Times New Roman" w:hAnsi="Times New Roman"/>
          <w:strike/>
          <w:color w:val="C00000"/>
          <w:sz w:val="24"/>
          <w:szCs w:val="24"/>
        </w:rPr>
        <w:t xml:space="preserve">respect to </w:t>
      </w:r>
      <w:r>
        <w:rPr>
          <w:rFonts w:ascii="Times New Roman" w:hAnsi="Times New Roman"/>
          <w:sz w:val="24"/>
          <w:szCs w:val="24"/>
        </w:rPr>
        <w:t xml:space="preserve">the </w:t>
      </w:r>
      <w:r>
        <w:rPr>
          <w:rFonts w:ascii="Times New Roman" w:hAnsi="Times New Roman"/>
          <w:strike/>
          <w:color w:val="C00000"/>
          <w:sz w:val="24"/>
          <w:szCs w:val="24"/>
        </w:rPr>
        <w:t xml:space="preserve">transferred interest — </w:t>
      </w:r>
      <w:r>
        <w:rPr>
          <w:rFonts w:ascii="Times New Roman" w:hAnsi="Times New Roman"/>
          <w:color w:val="0645AD"/>
          <w:u w:val="single"/>
          <w:sz w:val="24"/>
          <w:szCs w:val="24"/>
        </w:rPr>
        <w:t xml:space="preserve">written consent of the Member </w:t>
      </w:r>
      <w:r>
        <w:rPr>
          <w:rFonts w:ascii="Times New Roman" w:hAnsi="Times New Roman"/>
          <w:sz w:val="24"/>
          <w:szCs w:val="24"/>
        </w:rPr>
        <w:t xml:space="preserve">and </w:t>
      </w:r>
      <w:r>
        <w:rPr>
          <w:rFonts w:ascii="Times New Roman" w:hAnsi="Times New Roman"/>
          <w:strike/>
          <w:color w:val="C00000"/>
          <w:sz w:val="24"/>
          <w:szCs w:val="24"/>
        </w:rPr>
        <w:t xml:space="preserve">has no right to vote, to participate in management, to inspect records, or to exercise any other right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 except as the Act mandates. A transferred interest remains subject </w:t>
      </w:r>
      <w:r>
        <w:rPr>
          <w:rFonts w:ascii="Times New Roman" w:hAnsi="Times New Roman"/>
          <w:color w:val="0645AD"/>
          <w:u w:val="single"/>
          <w:sz w:val="24"/>
          <w:szCs w:val="24"/>
        </w:rPr>
        <w:t xml:space="preserve">signed agreement </w:t>
      </w:r>
      <w:r>
        <w:rPr>
          <w:rFonts w:ascii="Times New Roman" w:hAnsi="Times New Roman"/>
          <w:sz w:val="24"/>
          <w:szCs w:val="24"/>
        </w:rPr>
        <w:t xml:space="preserve">to </w:t>
      </w:r>
      <w:r>
        <w:rPr>
          <w:rFonts w:ascii="Times New Roman" w:hAnsi="Times New Roman"/>
          <w:color w:val="0645AD"/>
          <w:u w:val="single"/>
          <w:sz w:val="24"/>
          <w:szCs w:val="24"/>
        </w:rPr>
        <w:t xml:space="preserve">be bound by </w:t>
      </w:r>
      <w:r>
        <w:rPr>
          <w:rFonts w:ascii="Times New Roman" w:hAnsi="Times New Roman"/>
          <w:sz w:val="24"/>
          <w:szCs w:val="24"/>
        </w:rPr>
        <w:t xml:space="preserve">this </w:t>
      </w:r>
      <w:r>
        <w:rPr>
          <w:rFonts w:ascii="Times New Roman" w:hAnsi="Times New Roman"/>
          <w:strike/>
          <w:color w:val="C00000"/>
          <w:sz w:val="24"/>
          <w:szCs w:val="24"/>
        </w:rPr>
        <w:t xml:space="preserve">Agreement in the hands of every transferee. </w:t>
      </w:r>
      <w:r>
        <w:rPr>
          <w:rFonts w:ascii="Times New Roman" w:hAnsi="Times New Roman"/>
          <w:color w:val="0645AD"/>
          <w:u w:val="single"/>
          <w:sz w:val="24"/>
          <w:szCs w:val="24"/>
        </w:rPr>
        <w:t xml:space="preserve">Agreement.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11.2 No Association with a Protected Series. No Member may be associated with a Protected Series. A Protected Series may not be established with, and may not admit, an Associated Member. Any amendment permitting Associated Members may cause each Protected Series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w:t>
      </w:r>
      <w:r>
        <w:rPr>
          <w:rFonts w:ascii="Times New Roman" w:hAnsi="Times New Roman"/>
          <w:color w:val="0645AD"/>
          <w:u w:val="single"/>
          <w:sz w:val="24"/>
          <w:szCs w:val="24"/>
        </w:rPr>
        <w:t xml:space="preserve">be treated as </w:t>
      </w:r>
      <w:r>
        <w:rPr>
          <w:rFonts w:ascii="Times New Roman" w:hAnsi="Times New Roman"/>
          <w:sz w:val="24"/>
          <w:szCs w:val="24"/>
        </w:rPr>
        <w:t xml:space="preserve">an </w:t>
      </w:r>
      <w:r>
        <w:rPr>
          <w:rFonts w:ascii="Times New Roman" w:hAnsi="Times New Roman"/>
          <w:strike/>
          <w:color w:val="C00000"/>
          <w:sz w:val="24"/>
          <w:szCs w:val="24"/>
        </w:rPr>
        <w:t xml:space="preserve">Involuntary Transfer of all or part of a Membership Interest, </w:t>
      </w:r>
      <w:r>
        <w:rPr>
          <w:rFonts w:ascii="Times New Roman" w:hAnsi="Times New Roman"/>
          <w:color w:val="0645AD"/>
          <w:u w:val="single"/>
          <w:sz w:val="24"/>
          <w:szCs w:val="24"/>
        </w:rPr>
        <w:t xml:space="preserve">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shall have the option, exercisable by the Manager at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election </w:t>
      </w:r>
      <w:r>
        <w:rPr>
          <w:rFonts w:ascii="Times New Roman" w:hAnsi="Times New Roman"/>
          <w:sz w:val="24"/>
          <w:szCs w:val="24"/>
        </w:rPr>
        <w:t xml:space="preserve">the Company </w:t>
      </w:r>
      <w:r>
        <w:rPr>
          <w:rFonts w:ascii="Times New Roman" w:hAnsi="Times New Roman"/>
          <w:strike/>
          <w:color w:val="C00000"/>
          <w:sz w:val="24"/>
          <w:szCs w:val="24"/>
        </w:rPr>
        <w:t xml:space="preserve">receives written notice that the Involuntary Transfer </w:t>
      </w:r>
      <w:r>
        <w:rPr>
          <w:rFonts w:ascii="Times New Roman" w:hAnsi="Times New Roman"/>
          <w:sz w:val="24"/>
          <w:szCs w:val="24"/>
        </w:rPr>
        <w:t xml:space="preserve">has </w:t>
      </w:r>
      <w:r>
        <w:rPr>
          <w:rFonts w:ascii="Times New Roman" w:hAnsi="Times New Roman"/>
          <w:strike/>
          <w:color w:val="C00000"/>
          <w:sz w:val="24"/>
          <w:szCs w:val="24"/>
        </w:rPr>
        <w:t xml:space="preserve">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made. </w:t>
      </w:r>
    </w:p>
    <w:p>
      <w:pPr>
        <w:keepLines/>
        <w:widowControl/>
        <w:spacing w:after="160"/>
        <w:jc w:val="both"/>
      </w:pPr>
      <w:r>
        <w:rPr>
          <w:rFonts w:ascii="Times New Roman" w:hAnsi="Times New Roman"/>
          <w:strike/>
          <w:color w:val="C00000"/>
          <w:sz w:val="24"/>
          <w:szCs w:val="24"/>
        </w:rPr>
        <w:t xml:space="preserve">10.5 No Dissociation by Transfer Alone. A Transfer does not by itself dissociate a Member or dissolve </w:t>
      </w:r>
      <w:r>
        <w:rPr>
          <w:rFonts w:ascii="Times New Roman" w:hAnsi="Times New Roman"/>
          <w:color w:val="0645AD"/>
          <w:u w:val="single"/>
          <w:sz w:val="24"/>
          <w:szCs w:val="24"/>
        </w:rPr>
        <w:t xml:space="preserve">11.3 Continuation on Termination of 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w:t>
      </w:r>
      <w:r>
        <w:rPr>
          <w:rFonts w:ascii="Times New Roman" w:hAnsi="Times New Roman"/>
          <w:color w:val="0645AD"/>
          <w:u w:val="single"/>
          <w:sz w:val="24"/>
          <w:szCs w:val="24"/>
        </w:rPr>
        <w:t xml:space="preserve">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p>
    <w:p>
      <w:pPr>
        <w:keepLines/>
        <w:widowControl/>
        <w:spacing w:after="160"/>
        <w:jc w:val="both"/>
      </w:pPr>
      <w:r>
        <w:rPr>
          <w:rFonts w:ascii="Times New Roman" w:hAnsi="Times New Roman"/>
          <w:strike/>
          <w:color w:val="C00000"/>
          <w:sz w:val="24"/>
          <w:szCs w:val="24"/>
        </w:rPr>
        <w:t xml:space="preserve">10.6 Charging Order </w:t>
      </w:r>
      <w:r>
        <w:rPr>
          <w:rFonts w:ascii="Times New Roman" w:hAnsi="Times New Roman"/>
          <w:color w:val="0645AD"/>
          <w:u w:val="single"/>
          <w:sz w:val="24"/>
          <w:szCs w:val="24"/>
        </w:rPr>
        <w:t xml:space="preserve">ARTICLE 12 </w:t>
      </w:r>
      <w:r>
        <w:rPr>
          <w:rFonts w:ascii="Times New Roman" w:hAnsi="Times New Roman"/>
          <w:sz w:val="24"/>
          <w:szCs w:val="24"/>
        </w:rPr>
        <w:t xml:space="preserve">— </w:t>
      </w:r>
      <w:r>
        <w:rPr>
          <w:rFonts w:ascii="Times New Roman" w:hAnsi="Times New Roman"/>
          <w:strike/>
          <w:color w:val="C00000"/>
          <w:sz w:val="24"/>
          <w:szCs w:val="24"/>
        </w:rPr>
        <w:t xml:space="preserve">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12.1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 </w:t>
      </w:r>
    </w:p>
    <w:p>
      <w:pPr>
        <w:keepLines/>
        <w:widowControl/>
        <w:spacing w:after="160"/>
        <w:jc w:val="both"/>
      </w:pPr>
      <w:r>
        <w:rPr>
          <w:rFonts w:ascii="Times New Roman" w:hAnsi="Times New Roman"/>
          <w:strike/>
          <w:color w:val="C00000"/>
          <w:sz w:val="24"/>
          <w:szCs w:val="24"/>
        </w:rPr>
        <w:t xml:space="preserve">11.1 Executory Contract. The parties agree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w:t>
      </w:r>
      <w:r>
        <w:rPr>
          <w:rFonts w:ascii="Times New Roman" w:hAnsi="Times New Roman"/>
          <w:sz w:val="24"/>
          <w:szCs w:val="24"/>
        </w:rPr>
        <w:t xml:space="preserve">that </w:t>
      </w:r>
      <w:r>
        <w:rPr>
          <w:rFonts w:ascii="Times New Roman" w:hAnsi="Times New Roman"/>
          <w:strike/>
          <w:color w:val="C00000"/>
          <w:sz w:val="24"/>
          <w:szCs w:val="24"/>
        </w:rPr>
        <w:t xml:space="preserve">this Agreement constitutes an executory contract and </w:t>
      </w:r>
      <w:r>
        <w:rPr>
          <w:rFonts w:ascii="Times New Roman" w:hAnsi="Times New Roman"/>
          <w:color w:val="0645AD"/>
          <w:u w:val="single"/>
          <w:sz w:val="24"/>
          <w:szCs w:val="24"/>
        </w:rPr>
        <w:t xml:space="preserve">Protected Series. Its Associated Assets </w:t>
      </w:r>
      <w:r>
        <w:rPr>
          <w:rFonts w:ascii="Times New Roman" w:hAnsi="Times New Roman"/>
          <w:sz w:val="24"/>
          <w:szCs w:val="24"/>
        </w:rPr>
        <w:t xml:space="preserve">shall be </w:t>
      </w:r>
      <w:r>
        <w:rPr>
          <w:rFonts w:ascii="Times New Roman" w:hAnsi="Times New Roman"/>
          <w:strike/>
          <w:color w:val="C00000"/>
          <w:sz w:val="24"/>
          <w:szCs w:val="24"/>
        </w:rPr>
        <w:t xml:space="preserve">governed </w:t>
      </w:r>
      <w:r>
        <w:rPr>
          <w:rFonts w:ascii="Times New Roman" w:hAnsi="Times New Roman"/>
          <w:color w:val="0645AD"/>
          <w:u w:val="single"/>
          <w:sz w:val="24"/>
          <w:szCs w:val="24"/>
        </w:rPr>
        <w:t xml:space="preserve">applied: first, to pay or provide for its Associated Liabilities to creditors (including the Member as a creditor, to the extent permitted </w:t>
      </w:r>
      <w:r>
        <w:rPr>
          <w:rFonts w:ascii="Times New Roman" w:hAnsi="Times New Roman"/>
          <w:sz w:val="24"/>
          <w:szCs w:val="24"/>
        </w:rPr>
        <w:t xml:space="preserve">by </w:t>
      </w:r>
      <w:r>
        <w:rPr>
          <w:rFonts w:ascii="Times New Roman" w:hAnsi="Times New Roman"/>
          <w:strike/>
          <w:color w:val="C00000"/>
          <w:sz w:val="24"/>
          <w:szCs w:val="24"/>
        </w:rPr>
        <w:t xml:space="preserve">11 U.S.C. §365 </w:t>
      </w:r>
      <w:r>
        <w:rPr>
          <w:rFonts w:ascii="Times New Roman" w:hAnsi="Times New Roman"/>
          <w:color w:val="0645AD"/>
          <w:u w:val="single"/>
          <w:sz w:val="24"/>
          <w:szCs w:val="24"/>
        </w:rPr>
        <w:t xml:space="preserve">law); and then the balance to the Company. The Manager shall cause any statement or filing required by the Act or the Department </w:t>
      </w:r>
      <w:r>
        <w:rPr>
          <w:rFonts w:ascii="Times New Roman" w:hAnsi="Times New Roman"/>
          <w:sz w:val="24"/>
          <w:szCs w:val="24"/>
        </w:rPr>
        <w:t xml:space="preserve">in connection with the </w:t>
      </w:r>
      <w:r>
        <w:rPr>
          <w:rFonts w:ascii="Times New Roman" w:hAnsi="Times New Roman"/>
          <w:strike/>
          <w:color w:val="C00000"/>
          <w:sz w:val="24"/>
          <w:szCs w:val="24"/>
        </w:rPr>
        <w:t xml:space="preserve">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w:t>
      </w:r>
      <w:r>
        <w:rPr>
          <w:rFonts w:ascii="Times New Roman" w:hAnsi="Times New Roman"/>
          <w:sz w:val="24"/>
          <w:szCs w:val="24"/>
        </w:rPr>
        <w:t xml:space="preserve">dissolution of the </w:t>
      </w:r>
      <w:r>
        <w:rPr>
          <w:rFonts w:ascii="Times New Roman" w:hAnsi="Times New Roman"/>
          <w:strike/>
          <w:color w:val="C00000"/>
          <w:sz w:val="24"/>
          <w:szCs w:val="24"/>
        </w:rPr>
        <w:t xml:space="preserve">Company, as provided in Section 4.7 </w:t>
      </w:r>
      <w:r>
        <w:rPr>
          <w:rFonts w:ascii="Times New Roman" w:hAnsi="Times New Roman"/>
          <w:color w:val="0645AD"/>
          <w:u w:val="single"/>
          <w:sz w:val="24"/>
          <w:szCs w:val="24"/>
        </w:rPr>
        <w:t xml:space="preserve">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consistent with s. 605.04091(2)(c), Florida Statutes; (d)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duty and obligation of each Member not to disclose confidential information, as provided in Section 4.8; and (e) the duty and obligation of each Member not to hinder, delay, slander, or tarnish the reputation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the Company or of any </w:t>
      </w:r>
      <w:r>
        <w:rPr>
          <w:rFonts w:ascii="Times New Roman" w:hAnsi="Times New Roman"/>
          <w:color w:val="0645AD"/>
          <w:u w:val="single"/>
          <w:sz w:val="24"/>
          <w:szCs w:val="24"/>
        </w:rPr>
        <w:t xml:space="preserve">other </w:t>
      </w:r>
      <w:r>
        <w:rPr>
          <w:rFonts w:ascii="Times New Roman" w:hAnsi="Times New Roman"/>
          <w:sz w:val="24"/>
          <w:szCs w:val="24"/>
        </w:rPr>
        <w:t xml:space="preserve">Protected </w:t>
      </w:r>
      <w:r>
        <w:rPr>
          <w:rFonts w:ascii="Times New Roman" w:hAnsi="Times New Roman"/>
          <w:strike/>
          <w:color w:val="C00000"/>
          <w:sz w:val="24"/>
          <w:szCs w:val="24"/>
        </w:rPr>
        <w:t xml:space="preserve">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this Agreement </w:t>
      </w:r>
      <w:r>
        <w:rPr>
          <w:rFonts w:ascii="Times New Roman" w:hAnsi="Times New Roman"/>
          <w:color w:val="0645AD"/>
          <w:u w:val="single"/>
          <w:sz w:val="24"/>
          <w:szCs w:val="24"/>
        </w:rPr>
        <w:t xml:space="preserve">12.3 Dissolution of the Company. The Company </w:t>
      </w:r>
      <w:r>
        <w:rPr>
          <w:rFonts w:ascii="Times New Roman" w:hAnsi="Times New Roman"/>
          <w:sz w:val="24"/>
          <w:szCs w:val="24"/>
        </w:rPr>
        <w:t xml:space="preserve">is </w:t>
      </w:r>
      <w:r>
        <w:rPr>
          <w:rFonts w:ascii="Times New Roman" w:hAnsi="Times New Roman"/>
          <w:strike/>
          <w:color w:val="C00000"/>
          <w:sz w:val="24"/>
          <w:szCs w:val="24"/>
        </w:rPr>
        <w:t xml:space="preserve">a personal service agreement due </w:t>
      </w:r>
      <w:r>
        <w:rPr>
          <w:rFonts w:ascii="Times New Roman" w:hAnsi="Times New Roman"/>
          <w:color w:val="0645AD"/>
          <w:u w:val="single"/>
          <w:sz w:val="24"/>
          <w:szCs w:val="24"/>
        </w:rPr>
        <w:t xml:space="preserve">dissolved, and its activities and affairs shall be wound up, upon the 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obligations owed by each Member and the Manager, and a bankruptcy trustee cannot assume or assign a debtor Member's interest in the Company in accordance with 11 U.S.C. §365(c)(1) without the prior </w:t>
      </w:r>
      <w:r>
        <w:rPr>
          <w:rFonts w:ascii="Times New Roman" w:hAnsi="Times New Roman"/>
          <w:sz w:val="24"/>
          <w:szCs w:val="24"/>
        </w:rPr>
        <w:t xml:space="preserve">written consent of the </w:t>
      </w:r>
      <w:r>
        <w:rPr>
          <w:rFonts w:ascii="Times New Roman" w:hAnsi="Times New Roman"/>
          <w:color w:val="0645AD"/>
          <w:u w:val="single"/>
          <w:sz w:val="24"/>
          <w:szCs w:val="24"/>
        </w:rPr>
        <w:t xml:space="preserve">Member; (b) entry of a decree of judicial dissolution under the Act; or (c) 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provide for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Company's Associated Liabilities to creditors; and then the balance </w:t>
      </w:r>
      <w:r>
        <w:rPr>
          <w:rFonts w:ascii="Times New Roman" w:hAnsi="Times New Roman"/>
          <w:sz w:val="24"/>
          <w:szCs w:val="24"/>
        </w:rPr>
        <w:t xml:space="preserve">to 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Member's bankruptcy is allowed either to assume or reject a debtor Member's interest in </w:t>
      </w:r>
      <w:r>
        <w:rPr>
          <w:rFonts w:ascii="Times New Roman" w:hAnsi="Times New Roman"/>
          <w:color w:val="0645AD"/>
          <w:u w:val="single"/>
          <w:sz w:val="24"/>
          <w:szCs w:val="24"/>
        </w:rPr>
        <w:t xml:space="preserve">dissolution shall be filed as the Act requires, and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w:t>
      </w:r>
      <w:r>
        <w:rPr>
          <w:rFonts w:ascii="Times New Roman" w:hAnsi="Times New Roman"/>
          <w:sz w:val="24"/>
          <w:szCs w:val="24"/>
        </w:rPr>
        <w:t xml:space="preserve">shall </w:t>
      </w:r>
      <w:r>
        <w:rPr>
          <w:rFonts w:ascii="Times New Roman" w:hAnsi="Times New Roman"/>
          <w:strike/>
          <w:color w:val="C00000"/>
          <w:sz w:val="24"/>
          <w:szCs w:val="24"/>
        </w:rPr>
        <w:t xml:space="preserve">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terminate when winding up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12.5 No Deficit Obligation; Recourse Limited. The Member shall have no obligation to restore any deficit or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12.2 No Association with a Protected Series. No Member </w:t>
      </w:r>
      <w:r>
        <w:rPr>
          <w:rFonts w:ascii="Times New Roman" w:hAnsi="Times New Roman"/>
          <w:color w:val="0645AD"/>
          <w:u w:val="single"/>
          <w:sz w:val="24"/>
          <w:szCs w:val="24"/>
        </w:rPr>
        <w:t xml:space="preserve">13.1 Amendments. This Agreement, including any Series Exhibit, </w:t>
      </w:r>
      <w:r>
        <w:rPr>
          <w:rFonts w:ascii="Times New Roman" w:hAnsi="Times New Roman"/>
          <w:sz w:val="24"/>
          <w:szCs w:val="24"/>
        </w:rPr>
        <w:t xml:space="preserve">may be </w:t>
      </w:r>
      <w:r>
        <w:rPr>
          <w:rFonts w:ascii="Times New Roman" w:hAnsi="Times New Roman"/>
          <w:strike/>
          <w:color w:val="C00000"/>
          <w:sz w:val="24"/>
          <w:szCs w:val="24"/>
        </w:rPr>
        <w:t xml:space="preserve">associated with </w:t>
      </w:r>
      <w:r>
        <w:rPr>
          <w:rFonts w:ascii="Times New Roman" w:hAnsi="Times New Roman"/>
          <w:color w:val="0645AD"/>
          <w:u w:val="single"/>
          <w:sz w:val="24"/>
          <w:szCs w:val="24"/>
        </w:rPr>
        <w:t xml:space="preserve">amended only by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written instrument signed by the Member; provided, that (a) the Manager may amend Exhibit </w:t>
      </w:r>
      <w:r>
        <w:rPr>
          <w:rFonts w:ascii="Times New Roman" w:hAnsi="Times New Roman"/>
          <w:sz w:val="24"/>
          <w:szCs w:val="24"/>
        </w:rPr>
        <w:t xml:space="preserve">A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and each </w:t>
      </w:r>
      <w:r>
        <w:rPr>
          <w:rFonts w:ascii="Times New Roman" w:hAnsi="Times New Roman"/>
          <w:sz w:val="24"/>
          <w:szCs w:val="24"/>
        </w:rPr>
        <w:t xml:space="preserve">Series </w:t>
      </w:r>
      <w:r>
        <w:rPr>
          <w:rFonts w:ascii="Times New Roman" w:hAnsi="Times New Roman"/>
          <w:color w:val="0645AD"/>
          <w:u w:val="single"/>
          <w:sz w:val="24"/>
          <w:szCs w:val="24"/>
        </w:rPr>
        <w:t xml:space="preserve">Exhibit without further consent solely to record changes duly made under this Agreement (admissions, Transfers, and TOD designations); and (b) any amendment changing the rights or obligations of the Manager </w:t>
      </w:r>
      <w:r>
        <w:rPr>
          <w:rFonts w:ascii="Times New Roman" w:hAnsi="Times New Roman"/>
          <w:sz w:val="24"/>
          <w:szCs w:val="24"/>
        </w:rPr>
        <w:t xml:space="preserve">may not </w:t>
      </w:r>
      <w:r>
        <w:rPr>
          <w:rFonts w:ascii="Times New Roman" w:hAnsi="Times New Roman"/>
          <w:strike/>
          <w:color w:val="C00000"/>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color w:val="0645AD"/>
          <w:u w:val="single"/>
          <w:sz w:val="24"/>
          <w:szCs w:val="24"/>
        </w:rPr>
        <w:t xml:space="preserve">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for federal income tax purposes, with its own filing obligations, and may terminate any election </w:t>
      </w:r>
      <w:r>
        <w:rPr>
          <w:rFonts w:ascii="Times New Roman" w:hAnsi="Times New Roman"/>
          <w:color w:val="0645AD"/>
          <w:u w:val="single"/>
          <w:sz w:val="24"/>
          <w:szCs w:val="24"/>
        </w:rPr>
        <w:t xml:space="preserve">Manager without </w:t>
      </w:r>
      <w:r>
        <w:rPr>
          <w:rFonts w:ascii="Times New Roman" w:hAnsi="Times New Roman"/>
          <w:sz w:val="24"/>
          <w:szCs w:val="24"/>
        </w:rPr>
        <w:t xml:space="preserve">the </w:t>
      </w:r>
      <w:r>
        <w:rPr>
          <w:rFonts w:ascii="Times New Roman" w:hAnsi="Times New Roman"/>
          <w:strike/>
          <w:color w:val="C00000"/>
          <w:sz w:val="24"/>
          <w:szCs w:val="24"/>
        </w:rPr>
        <w:t xml:space="preserve">Company has made. </w:t>
      </w:r>
      <w:r>
        <w:rPr>
          <w:rFonts w:ascii="Times New Roman" w:hAnsi="Times New Roman"/>
          <w:color w:val="0645AD"/>
          <w:u w:val="single"/>
          <w:sz w:val="24"/>
          <w:szCs w:val="24"/>
        </w:rPr>
        <w:t xml:space="preserve">Manager's written consent. Oral, implied, or course-of-dealing amendments are of no effect. </w:t>
      </w:r>
    </w:p>
    <w:p>
      <w:pPr>
        <w:keepLines/>
        <w:widowControl/>
        <w:spacing w:after="160"/>
        <w:jc w:val="both"/>
      </w:pPr>
      <w:r>
        <w:rPr>
          <w:rFonts w:ascii="Times New Roman" w:hAnsi="Times New Roman"/>
          <w:strike/>
          <w:color w:val="C00000"/>
          <w:sz w:val="24"/>
          <w:szCs w:val="24"/>
        </w:rPr>
        <w:t xml:space="preserve">12.3 Continuation on Termination of Last Member. Upon the termination </w:t>
      </w:r>
      <w:r>
        <w:rPr>
          <w:rFonts w:ascii="Times New Roman" w:hAnsi="Times New Roman"/>
          <w:color w:val="0645AD"/>
          <w:u w:val="single"/>
          <w:sz w:val="24"/>
          <w:szCs w:val="24"/>
        </w:rPr>
        <w:t xml:space="preserve">13.2 Action by Written Consent. Any action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w:t>
      </w:r>
      <w:r>
        <w:rPr>
          <w:rFonts w:ascii="Times New Roman" w:hAnsi="Times New Roman"/>
          <w:color w:val="0645AD"/>
          <w:u w:val="single"/>
          <w:sz w:val="24"/>
          <w:szCs w:val="24"/>
        </w:rPr>
        <w:t xml:space="preserve">Member, or </w:t>
      </w:r>
      <w:r>
        <w:rPr>
          <w:rFonts w:ascii="Times New Roman" w:hAnsi="Times New Roman"/>
          <w:sz w:val="24"/>
          <w:szCs w:val="24"/>
        </w:rPr>
        <w:t xml:space="preserve">of the Company, </w:t>
      </w:r>
      <w:r>
        <w:rPr>
          <w:rFonts w:ascii="Times New Roman" w:hAnsi="Times New Roman"/>
          <w:strike/>
          <w:color w:val="C00000"/>
          <w:sz w:val="24"/>
          <w:szCs w:val="24"/>
        </w:rPr>
        <w:t xml:space="preserve">the Company shall not </w:t>
      </w:r>
      <w:r>
        <w:rPr>
          <w:rFonts w:ascii="Times New Roman" w:hAnsi="Times New Roman"/>
          <w:color w:val="0645AD"/>
          <w:u w:val="single"/>
          <w:sz w:val="24"/>
          <w:szCs w:val="24"/>
        </w:rPr>
        <w:t xml:space="preserve">under this Agreement may </w:t>
      </w:r>
      <w:r>
        <w:rPr>
          <w:rFonts w:ascii="Times New Roman" w:hAnsi="Times New Roman"/>
          <w:sz w:val="24"/>
          <w:szCs w:val="24"/>
        </w:rPr>
        <w:t xml:space="preserve">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an Immediate Family Member designated </w:t>
      </w:r>
      <w:r>
        <w:rPr>
          <w:rFonts w:ascii="Times New Roman" w:hAnsi="Times New Roman"/>
          <w:color w:val="0645AD"/>
          <w:u w:val="single"/>
          <w:sz w:val="24"/>
          <w:szCs w:val="24"/>
        </w:rPr>
        <w:t xml:space="preserve">taken by a written consent signed </w:t>
      </w:r>
      <w:r>
        <w:rPr>
          <w:rFonts w:ascii="Times New Roman" w:hAnsi="Times New Roman"/>
          <w:sz w:val="24"/>
          <w:szCs w:val="24"/>
        </w:rPr>
        <w:t xml:space="preserve">by the </w:t>
      </w:r>
      <w:r>
        <w:rPr>
          <w:rFonts w:ascii="Times New Roman" w:hAnsi="Times New Roman"/>
          <w:strike/>
          <w:color w:val="C00000"/>
          <w:sz w:val="24"/>
          <w:szCs w:val="24"/>
        </w:rPr>
        <w:t xml:space="preserve">representative who is not a creditor of </w:t>
      </w:r>
      <w:r>
        <w:rPr>
          <w:rFonts w:ascii="Times New Roman" w:hAnsi="Times New Roman"/>
          <w:color w:val="0645AD"/>
          <w:u w:val="single"/>
          <w:sz w:val="24"/>
          <w:szCs w:val="24"/>
        </w:rPr>
        <w:t xml:space="preserve">Member and maintained with </w:t>
      </w:r>
      <w:r>
        <w:rPr>
          <w:rFonts w:ascii="Times New Roman" w:hAnsi="Times New Roman"/>
          <w:sz w:val="24"/>
          <w:szCs w:val="24"/>
        </w:rPr>
        <w:t xml:space="preserve">the </w:t>
      </w:r>
      <w:r>
        <w:rPr>
          <w:rFonts w:ascii="Times New Roman" w:hAnsi="Times New Roman"/>
          <w:strike/>
          <w:color w:val="C00000"/>
          <w:sz w:val="24"/>
          <w:szCs w:val="24"/>
        </w:rPr>
        <w:t xml:space="preserve">last remaining member) shall be admitted as a member effective as of the terminating event, all as permitted by the Act.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13 </w:t>
      </w:r>
      <w:r>
        <w:rPr>
          <w:rFonts w:ascii="Times New Roman" w:hAnsi="Times New Roman"/>
          <w:color w:val="0645AD"/>
          <w:u w:val="single"/>
          <w:sz w:val="24"/>
          <w:szCs w:val="24"/>
        </w:rPr>
        <w:t xml:space="preserve">14 </w:t>
      </w:r>
      <w:r>
        <w:rPr>
          <w:rFonts w:ascii="Times New Roman" w:hAnsi="Times New Roman"/>
          <w:sz w:val="24"/>
          <w:szCs w:val="24"/>
        </w:rPr>
        <w:t xml:space="preserve">— </w:t>
      </w:r>
      <w:r>
        <w:rPr>
          <w:rFonts w:ascii="Times New Roman" w:hAnsi="Times New Roman"/>
          <w:strike/>
          <w:color w:val="C00000"/>
          <w:sz w:val="24"/>
          <w:szCs w:val="24"/>
        </w:rPr>
        <w:t xml:space="preserve">WITHDRAWAL; DEADLOCK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14.1 Governing Law; Internal Affairs. This Agreement, </w:t>
      </w:r>
      <w:r>
        <w:rPr>
          <w:rFonts w:ascii="Times New Roman" w:hAnsi="Times New Roman"/>
          <w:sz w:val="24"/>
          <w:szCs w:val="24"/>
        </w:rPr>
        <w:t xml:space="preserve">the </w:t>
      </w:r>
      <w:r>
        <w:rPr>
          <w:rFonts w:ascii="Times New Roman" w:hAnsi="Times New Roman"/>
          <w:strike/>
          <w:color w:val="C00000"/>
          <w:sz w:val="24"/>
          <w:szCs w:val="24"/>
        </w:rPr>
        <w:t xml:space="preserve">Company before the dissolution and winding up </w:t>
      </w:r>
      <w:r>
        <w:rPr>
          <w:rFonts w:ascii="Times New Roman" w:hAnsi="Times New Roman"/>
          <w:color w:val="0645AD"/>
          <w:u w:val="single"/>
          <w:sz w:val="24"/>
          <w:szCs w:val="24"/>
        </w:rPr>
        <w:t xml:space="preserve">internal affairs </w:t>
      </w:r>
      <w:r>
        <w:rPr>
          <w:rFonts w:ascii="Times New Roman" w:hAnsi="Times New Roman"/>
          <w:sz w:val="24"/>
          <w:szCs w:val="24"/>
        </w:rPr>
        <w:t xml:space="preserve">of the Company </w:t>
      </w:r>
      <w:r>
        <w:rPr>
          <w:rFonts w:ascii="Times New Roman" w:hAnsi="Times New Roman"/>
          <w:color w:val="0645AD"/>
          <w:u w:val="single"/>
          <w:sz w:val="24"/>
          <w:szCs w:val="24"/>
        </w:rPr>
        <w:t xml:space="preserve">and of each Protected Series, and the relations among the Member, the Manager, each Protected Series Manager, the Company, and each Protected Series, are governed by the laws of the State of Florida, </w:t>
      </w:r>
      <w:r>
        <w:rPr>
          <w:rFonts w:ascii="Times New Roman" w:hAnsi="Times New Roman"/>
          <w:sz w:val="24"/>
          <w:szCs w:val="24"/>
        </w:rPr>
        <w:t xml:space="preserve">without </w:t>
      </w:r>
      <w:r>
        <w:rPr>
          <w:rFonts w:ascii="Times New Roman" w:hAnsi="Times New Roman"/>
          <w:strike/>
          <w:color w:val="C00000"/>
          <w:sz w:val="24"/>
          <w:szCs w:val="24"/>
        </w:rPr>
        <w:t xml:space="preserve">the written consent of all other Members. A Member's dissociation, whether or not wrongful, does not entitle the dissociated Member </w:t>
      </w:r>
      <w:r>
        <w:rPr>
          <w:rFonts w:ascii="Times New Roman" w:hAnsi="Times New Roman"/>
          <w:color w:val="0645AD"/>
          <w:u w:val="single"/>
          <w:sz w:val="24"/>
          <w:szCs w:val="24"/>
        </w:rPr>
        <w:t xml:space="preserve">regard </w:t>
      </w:r>
      <w:r>
        <w:rPr>
          <w:rFonts w:ascii="Times New Roman" w:hAnsi="Times New Roman"/>
          <w:sz w:val="24"/>
          <w:szCs w:val="24"/>
        </w:rPr>
        <w:t xml:space="preserve">to </w:t>
      </w:r>
      <w:r>
        <w:rPr>
          <w:rFonts w:ascii="Times New Roman" w:hAnsi="Times New Roman"/>
          <w:strike/>
          <w:color w:val="C00000"/>
          <w:sz w:val="24"/>
          <w:szCs w:val="24"/>
        </w:rPr>
        <w:t xml:space="preserve">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14.2 Venue. Any action or proceeding arising out of or relating </w:t>
      </w:r>
      <w:r>
        <w:rPr>
          <w:rFonts w:ascii="Times New Roman" w:hAnsi="Times New Roman"/>
          <w:sz w:val="24"/>
          <w:szCs w:val="24"/>
        </w:rPr>
        <w:t xml:space="preserve">to </w:t>
      </w:r>
      <w:r>
        <w:rPr>
          <w:rFonts w:ascii="Times New Roman" w:hAnsi="Times New Roman"/>
          <w:strike/>
          <w:color w:val="C00000"/>
          <w:sz w:val="24"/>
          <w:szCs w:val="24"/>
        </w:rPr>
        <w:t xml:space="preserve">omit, replace </w:t>
      </w:r>
      <w:r>
        <w:rPr>
          <w:rFonts w:ascii="Times New Roman" w:hAnsi="Times New Roman"/>
          <w:color w:val="0645AD"/>
          <w:u w:val="single"/>
          <w:sz w:val="24"/>
          <w:szCs w:val="24"/>
        </w:rPr>
        <w:t xml:space="preserve">this Agreement, </w:t>
      </w:r>
      <w:r>
        <w:rPr>
          <w:rFonts w:ascii="Times New Roman" w:hAnsi="Times New Roman"/>
          <w:sz w:val="24"/>
          <w:szCs w:val="24"/>
        </w:rPr>
        <w:t xml:space="preserve">the </w:t>
      </w:r>
      <w:r>
        <w:rPr>
          <w:rFonts w:ascii="Times New Roman" w:hAnsi="Times New Roman"/>
          <w:strike/>
          <w:color w:val="C00000"/>
          <w:sz w:val="24"/>
          <w:szCs w:val="24"/>
        </w:rPr>
        <w:t xml:space="preserve">text </w:t>
      </w:r>
      <w:r>
        <w:rPr>
          <w:rFonts w:ascii="Times New Roman" w:hAnsi="Times New Roman"/>
          <w:color w:val="0645AD"/>
          <w:u w:val="single"/>
          <w:sz w:val="24"/>
          <w:szCs w:val="24"/>
        </w:rPr>
        <w:t xml:space="preserve">Company, or any Protected Series shall be brought exclusively in the courts </w:t>
      </w:r>
      <w:r>
        <w:rPr>
          <w:rFonts w:ascii="Times New Roman" w:hAnsi="Times New Roman"/>
          <w:sz w:val="24"/>
          <w:szCs w:val="24"/>
        </w:rPr>
        <w:t xml:space="preserve">of </w:t>
      </w:r>
      <w:r>
        <w:rPr>
          <w:rFonts w:ascii="Times New Roman" w:hAnsi="Times New Roman"/>
          <w:strike/>
          <w:color w:val="C00000"/>
          <w:sz w:val="24"/>
          <w:szCs w:val="24"/>
        </w:rPr>
        <w:t xml:space="preserve">this Section with "[Reserved.]" — do not renumber] </w:t>
      </w:r>
      <w:r>
        <w:rPr>
          <w:rFonts w:ascii="Times New Roman" w:hAnsi="Times New Roman"/>
          <w:color w:val="0645AD"/>
          <w:u w:val="single"/>
          <w:sz w:val="24"/>
          <w:szCs w:val="24"/>
        </w:rPr>
        <w:t xml:space="preserve">the county in Florida in which the Company's principal office is located, and 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(a) A "Deadlock" exists if </w:t>
      </w:r>
      <w:r>
        <w:rPr>
          <w:rFonts w:ascii="Times New Roman" w:hAnsi="Times New Roman"/>
          <w:color w:val="0645AD"/>
          <w:u w:val="single"/>
          <w:sz w:val="24"/>
          <w:szCs w:val="24"/>
        </w:rPr>
        <w:t xml:space="preserve">14.3 Severability. If any provision of 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Members are unable, by the vote required under this Agreement, </w:t>
      </w:r>
      <w:r>
        <w:rPr>
          <w:rFonts w:ascii="Times New Roman" w:hAnsi="Times New Roman"/>
          <w:color w:val="0645AD"/>
          <w:u w:val="single"/>
          <w:sz w:val="24"/>
          <w:szCs w:val="24"/>
        </w:rPr>
        <w:t xml:space="preserve">minimum extent necessary </w:t>
      </w:r>
      <w:r>
        <w:rPr>
          <w:rFonts w:ascii="Times New Roman" w:hAnsi="Times New Roman"/>
          <w:sz w:val="24"/>
          <w:szCs w:val="24"/>
        </w:rPr>
        <w:t xml:space="preserve">to </w:t>
      </w:r>
      <w:r>
        <w:rPr>
          <w:rFonts w:ascii="Times New Roman" w:hAnsi="Times New Roman"/>
          <w:strike/>
          <w:color w:val="C00000"/>
          <w:sz w:val="24"/>
          <w:szCs w:val="24"/>
        </w:rPr>
        <w:t xml:space="preserve">approve or reject a matter duly submitted for approval, </w:t>
      </w:r>
      <w:r>
        <w:rPr>
          <w:rFonts w:ascii="Times New Roman" w:hAnsi="Times New Roman"/>
          <w:color w:val="0645AD"/>
          <w:u w:val="single"/>
          <w:sz w:val="24"/>
          <w:szCs w:val="24"/>
        </w:rPr>
        <w:t xml:space="preserve">make it enforceable, </w:t>
      </w:r>
      <w:r>
        <w:rPr>
          <w:rFonts w:ascii="Times New Roman" w:hAnsi="Times New Roman"/>
          <w:sz w:val="24"/>
          <w:szCs w:val="24"/>
        </w:rPr>
        <w:t xml:space="preserve">and the </w:t>
      </w:r>
      <w:r>
        <w:rPr>
          <w:rFonts w:ascii="Times New Roman" w:hAnsi="Times New Roman"/>
          <w:strike/>
          <w:color w:val="C00000"/>
          <w:sz w:val="24"/>
          <w:szCs w:val="24"/>
        </w:rPr>
        <w:t xml:space="preserve">inability continues for sixty (60) days after </w:t>
      </w:r>
      <w:r>
        <w:rPr>
          <w:rFonts w:ascii="Times New Roman" w:hAnsi="Times New Roman"/>
          <w:color w:val="0645AD"/>
          <w:u w:val="single"/>
          <w:sz w:val="24"/>
          <w:szCs w:val="24"/>
        </w:rPr>
        <w:t xml:space="preserve">remainder of this Agreement shall remain in full force; provided, that nothing in this Agreement shall be construed to vary </w:t>
      </w:r>
      <w:r>
        <w:rPr>
          <w:rFonts w:ascii="Times New Roman" w:hAnsi="Times New Roman"/>
          <w:sz w:val="24"/>
          <w:szCs w:val="24"/>
        </w:rPr>
        <w:t xml:space="preserve">any </w:t>
      </w:r>
      <w:r>
        <w:rPr>
          <w:rFonts w:ascii="Times New Roman" w:hAnsi="Times New Roman"/>
          <w:strike/>
          <w:color w:val="C00000"/>
          <w:sz w:val="24"/>
          <w:szCs w:val="24"/>
        </w:rPr>
        <w:t xml:space="preserve">Member delivers written notice to </w:t>
      </w:r>
      <w:r>
        <w:rPr>
          <w:rFonts w:ascii="Times New Roman" w:hAnsi="Times New Roman"/>
          <w:color w:val="0645AD"/>
          <w:u w:val="single"/>
          <w:sz w:val="24"/>
          <w:szCs w:val="24"/>
        </w:rPr>
        <w:t xml:space="preserve">provision of </w:t>
      </w:r>
      <w:r>
        <w:rPr>
          <w:rFonts w:ascii="Times New Roman" w:hAnsi="Times New Roman"/>
          <w:sz w:val="24"/>
          <w:szCs w:val="24"/>
        </w:rPr>
        <w:t xml:space="preserve">the </w:t>
      </w:r>
      <w:r>
        <w:rPr>
          <w:rFonts w:ascii="Times New Roman" w:hAnsi="Times New Roman"/>
          <w:strike/>
          <w:color w:val="C00000"/>
          <w:sz w:val="24"/>
          <w:szCs w:val="24"/>
        </w:rPr>
        <w:t xml:space="preserve">Company and the other Members describing the matter and stating </w:t>
      </w:r>
      <w:r>
        <w:rPr>
          <w:rFonts w:ascii="Times New Roman" w:hAnsi="Times New Roman"/>
          <w:color w:val="0645AD"/>
          <w:u w:val="single"/>
          <w:sz w:val="24"/>
          <w:szCs w:val="24"/>
        </w:rPr>
        <w:t xml:space="preserve">Act </w:t>
      </w:r>
      <w:r>
        <w:rPr>
          <w:rFonts w:ascii="Times New Roman" w:hAnsi="Times New Roman"/>
          <w:sz w:val="24"/>
          <w:szCs w:val="24"/>
        </w:rPr>
        <w:t xml:space="preserve">that </w:t>
      </w:r>
      <w:r>
        <w:rPr>
          <w:rFonts w:ascii="Times New Roman" w:hAnsi="Times New Roman"/>
          <w:strike/>
          <w:color w:val="C00000"/>
          <w:sz w:val="24"/>
          <w:szCs w:val="24"/>
        </w:rPr>
        <w:t xml:space="preserve">a Deadlock exists. </w:t>
      </w:r>
      <w:r>
        <w:rPr>
          <w:rFonts w:ascii="Times New Roman" w:hAnsi="Times New Roman"/>
          <w:color w:val="0645AD"/>
          <w:u w:val="single"/>
          <w:sz w:val="24"/>
          <w:szCs w:val="24"/>
        </w:rPr>
        <w:t xml:space="preserve">may not be varied by an operating agreement.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Percentage Interests (the "Offeror") may deliver to the other Members (the "Offerees") a written offer (the "Buy-Sell Offer") stating a single gross valuation for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Company and </w:t>
      </w:r>
      <w:r>
        <w:rPr>
          <w:rFonts w:ascii="Times New Roman" w:hAnsi="Times New Roman"/>
          <w:color w:val="0645AD"/>
          <w:u w:val="single"/>
          <w:sz w:val="24"/>
          <w:szCs w:val="24"/>
        </w:rPr>
        <w:t xml:space="preserve">each Protected Series and supersedes </w:t>
      </w:r>
      <w:r>
        <w:rPr>
          <w:rFonts w:ascii="Times New Roman" w:hAnsi="Times New Roman"/>
          <w:sz w:val="24"/>
          <w:szCs w:val="24"/>
        </w:rPr>
        <w:t xml:space="preserve">all </w:t>
      </w:r>
      <w:r>
        <w:rPr>
          <w:rFonts w:ascii="Times New Roman" w:hAnsi="Times New Roman"/>
          <w:strike/>
          <w:color w:val="C00000"/>
          <w:sz w:val="24"/>
          <w:szCs w:val="24"/>
        </w:rPr>
        <w:t xml:space="preserve">Protected Series, in cash. The Buy-Sell Offer constitutes both (i) an offer by the Offeror </w:t>
      </w:r>
      <w:r>
        <w:rPr>
          <w:rFonts w:ascii="Times New Roman" w:hAnsi="Times New Roman"/>
          <w:color w:val="0645AD"/>
          <w:u w:val="single"/>
          <w:sz w:val="24"/>
          <w:szCs w:val="24"/>
        </w:rPr>
        <w:t xml:space="preserve">prior agreements and understandings with respect </w:t>
      </w:r>
      <w:r>
        <w:rPr>
          <w:rFonts w:ascii="Times New Roman" w:hAnsi="Times New Roman"/>
          <w:sz w:val="24"/>
          <w:szCs w:val="24"/>
        </w:rPr>
        <w:t xml:space="preserve">to </w:t>
      </w:r>
      <w:r>
        <w:rPr>
          <w:rFonts w:ascii="Times New Roman" w:hAnsi="Times New Roman"/>
          <w:strike/>
          <w:color w:val="C00000"/>
          <w:sz w:val="24"/>
          <w:szCs w:val="24"/>
        </w:rPr>
        <w:t xml:space="preserve">purchase all of the Offerees' Membership Interests at </w:t>
      </w:r>
      <w:r>
        <w:rPr>
          <w:rFonts w:ascii="Times New Roman" w:hAnsi="Times New Roman"/>
          <w:sz w:val="24"/>
          <w:szCs w:val="24"/>
        </w:rPr>
        <w:t xml:space="preserve">their </w:t>
      </w:r>
      <w:r>
        <w:rPr>
          <w:rFonts w:ascii="Times New Roman" w:hAnsi="Times New Roman"/>
          <w:strike/>
          <w:color w:val="C00000"/>
          <w:sz w:val="24"/>
          <w:szCs w:val="24"/>
        </w:rPr>
        <w:t xml:space="preserve">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the Company </w:t>
      </w:r>
      <w:r>
        <w:rPr>
          <w:rFonts w:ascii="Times New Roman" w:hAnsi="Times New Roman"/>
          <w:sz w:val="24"/>
          <w:szCs w:val="24"/>
        </w:rPr>
        <w:t xml:space="preserve">or </w:t>
      </w:r>
      <w:r>
        <w:rPr>
          <w:rFonts w:ascii="Times New Roman" w:hAnsi="Times New Roman"/>
          <w:strike/>
          <w:color w:val="C00000"/>
          <w:sz w:val="24"/>
          <w:szCs w:val="24"/>
        </w:rPr>
        <w:t xml:space="preserve">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w:t>
      </w:r>
      <w:r>
        <w:rPr>
          <w:rFonts w:ascii="Times New Roman" w:hAnsi="Times New Roman"/>
          <w:color w:val="0645AD"/>
          <w:u w:val="single"/>
          <w:sz w:val="24"/>
          <w:szCs w:val="24"/>
        </w:rPr>
        <w:t xml:space="preserve">is admitted as </w:t>
      </w:r>
      <w:r>
        <w:rPr>
          <w:rFonts w:ascii="Times New Roman" w:hAnsi="Times New Roman"/>
          <w:sz w:val="24"/>
          <w:szCs w:val="24"/>
        </w:rPr>
        <w:t xml:space="preserve">a </w:t>
      </w:r>
      <w:r>
        <w:rPr>
          <w:rFonts w:ascii="Times New Roman" w:hAnsi="Times New Roman"/>
          <w:strike/>
          <w:color w:val="C00000"/>
          <w:sz w:val="24"/>
          <w:szCs w:val="24"/>
        </w:rPr>
        <w:t xml:space="preserve">timely election is an election to sell.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(d) The closing shall occur within sixty (60) days after the election, for cash unless the parties agree otherwise. At closing, the selling Members shall Transfer their Membership Interests free </w:t>
      </w:r>
      <w:r>
        <w:rPr>
          <w:rFonts w:ascii="Times New Roman" w:hAnsi="Times New Roman"/>
          <w:color w:val="0645AD"/>
          <w:u w:val="single"/>
          <w:sz w:val="24"/>
          <w:szCs w:val="24"/>
        </w:rPr>
        <w:t xml:space="preserve">14.6 Counterparts; Electronic Signatures. This Agreement may be executed in counterparts, each </w:t>
      </w:r>
      <w:r>
        <w:rPr>
          <w:rFonts w:ascii="Times New Roman" w:hAnsi="Times New Roman"/>
          <w:sz w:val="24"/>
          <w:szCs w:val="24"/>
        </w:rPr>
        <w:t xml:space="preserve">of </w:t>
      </w:r>
      <w:r>
        <w:rPr>
          <w:rFonts w:ascii="Times New Roman" w:hAnsi="Times New Roman"/>
          <w:strike/>
          <w:color w:val="C00000"/>
          <w:sz w:val="24"/>
          <w:szCs w:val="24"/>
        </w:rPr>
        <w:t xml:space="preserve">liens, </w:t>
      </w:r>
      <w:r>
        <w:rPr>
          <w:rFonts w:ascii="Times New Roman" w:hAnsi="Times New Roman"/>
          <w:color w:val="0645AD"/>
          <w:u w:val="single"/>
          <w:sz w:val="24"/>
          <w:szCs w:val="24"/>
        </w:rPr>
        <w:t xml:space="preserve">which is an original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be substituted with respect to the transferred interests. If the purchasing party fails to close, the other party may elect to purchase on </w:t>
      </w:r>
      <w:r>
        <w:rPr>
          <w:rFonts w:ascii="Times New Roman" w:hAnsi="Times New Roman"/>
          <w:color w:val="0645AD"/>
          <w:u w:val="single"/>
          <w:sz w:val="24"/>
          <w:szCs w:val="24"/>
        </w:rPr>
        <w:t xml:space="preserve">all of which together constitute one instrument. Electronic signatures and electronic records have </w:t>
      </w:r>
      <w:r>
        <w:rPr>
          <w:rFonts w:ascii="Times New Roman" w:hAnsi="Times New Roman"/>
          <w:sz w:val="24"/>
          <w:szCs w:val="24"/>
        </w:rPr>
        <w:t xml:space="preserve">the same </w:t>
      </w:r>
      <w:r>
        <w:rPr>
          <w:rFonts w:ascii="Times New Roman" w:hAnsi="Times New Roman"/>
          <w:strike/>
          <w:color w:val="C00000"/>
          <w:sz w:val="24"/>
          <w:szCs w:val="24"/>
        </w:rPr>
        <w:t xml:space="preserve">terms, and the defaulting party bears the costs of the failed closing. </w:t>
      </w:r>
      <w:r>
        <w:rPr>
          <w:rFonts w:ascii="Times New Roman" w:hAnsi="Times New Roman"/>
          <w:color w:val="0645AD"/>
          <w:u w:val="single"/>
          <w:sz w:val="24"/>
          <w:szCs w:val="24"/>
        </w:rPr>
        <w:t xml:space="preserve">effect as originals. </w:t>
      </w:r>
    </w:p>
    <w:p>
      <w:pPr>
        <w:keepLines/>
        <w:widowControl/>
        <w:spacing w:after="160"/>
        <w:jc w:val="both"/>
      </w:pPr>
      <w:r>
        <w:rPr>
          <w:rFonts w:ascii="Times New Roman" w:hAnsi="Times New Roman"/>
          <w:strike/>
          <w:color w:val="C00000"/>
          <w:sz w:val="24"/>
          <w:szCs w:val="24"/>
        </w:rPr>
        <w:t xml:space="preserve">(e) This Section does not apply to any matter for which the Act or </w:t>
      </w:r>
      <w:r>
        <w:rPr>
          <w:rFonts w:ascii="Times New Roman" w:hAnsi="Times New Roman"/>
          <w:color w:val="0645AD"/>
          <w:u w:val="single"/>
          <w:sz w:val="24"/>
          <w:szCs w:val="24"/>
        </w:rPr>
        <w:t xml:space="preserve">14.7 Notices. Any notice under </w:t>
      </w:r>
      <w:r>
        <w:rPr>
          <w:rFonts w:ascii="Times New Roman" w:hAnsi="Times New Roman"/>
          <w:sz w:val="24"/>
          <w:szCs w:val="24"/>
        </w:rPr>
        <w:t xml:space="preserve">this Agreement </w:t>
      </w:r>
      <w:r>
        <w:rPr>
          <w:rFonts w:ascii="Times New Roman" w:hAnsi="Times New Roman"/>
          <w:strike/>
          <w:color w:val="C00000"/>
          <w:sz w:val="24"/>
          <w:szCs w:val="24"/>
        </w:rPr>
        <w:t xml:space="preserve">requires </w:t>
      </w:r>
      <w:r>
        <w:rPr>
          <w:rFonts w:ascii="Times New Roman" w:hAnsi="Times New Roman"/>
          <w:color w:val="0645AD"/>
          <w:u w:val="single"/>
          <w:sz w:val="24"/>
          <w:szCs w:val="24"/>
        </w:rPr>
        <w:t xml:space="preserve">shall be in writing and is 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all Members and a Member's withholding of consent is expressly permitted by the Act, and does not limit any Member's right to seek judicial dissolution as provided by the Act.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(f) </w:t>
      </w:r>
      <w:r>
        <w:rPr>
          <w:rFonts w:ascii="Times New Roman" w:hAnsi="Times New Roman"/>
          <w:color w:val="0645AD"/>
          <w:u w:val="single"/>
          <w:sz w:val="24"/>
          <w:szCs w:val="24"/>
        </w:rPr>
        <w:t xml:space="preserve">14.8 No Third-Party Beneficiaries.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meaning of s. 605.0702(2), Florida Statutes, providing for a purchase and sale of interests. Delivery of a Buy-Sell Offer under subsection (b) initiates this deadlock sale provision as </w:t>
      </w:r>
      <w:r>
        <w:rPr>
          <w:rFonts w:ascii="Times New Roman" w:hAnsi="Times New Roman"/>
          <w:color w:val="0645AD"/>
          <w:u w:val="single"/>
          <w:sz w:val="24"/>
          <w:szCs w:val="24"/>
        </w:rPr>
        <w:t xml:space="preserve">exclusive benefit </w:t>
      </w:r>
      <w:r>
        <w:rPr>
          <w:rFonts w:ascii="Times New Roman" w:hAnsi="Times New Roman"/>
          <w:sz w:val="24"/>
          <w:szCs w:val="24"/>
        </w:rPr>
        <w:t xml:space="preserve">of the </w:t>
      </w:r>
      <w:r>
        <w:rPr>
          <w:rFonts w:ascii="Times New Roman" w:hAnsi="Times New Roman"/>
          <w:strike/>
          <w:color w:val="C00000"/>
          <w:sz w:val="24"/>
          <w:szCs w:val="24"/>
        </w:rPr>
        <w:t xml:space="preserve">date of delivery. </w:t>
      </w:r>
      <w:r>
        <w:rPr>
          <w:rFonts w:ascii="Times New Roman" w:hAnsi="Times New Roman"/>
          <w:color w:val="0645AD"/>
          <w:u w:val="single"/>
          <w:sz w:val="24"/>
          <w:szCs w:val="24"/>
        </w:rPr>
        <w:t xml:space="preserve">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and successor provisions.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14.10 Unregistered Interests. The Membership 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its activities </w:t>
      </w:r>
      <w:r>
        <w:rPr>
          <w:rFonts w:ascii="Times New Roman" w:hAnsi="Times New Roman"/>
          <w:color w:val="0645AD"/>
          <w:u w:val="single"/>
          <w:sz w:val="24"/>
          <w:szCs w:val="24"/>
        </w:rPr>
        <w:t xml:space="preserve">may not be offered, sold, or transferred except in 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