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84 paragraphs identical · 83 changed · 54 only in the first · 3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trike/>
          <w:color w:val="C00000"/>
          <w:sz w:val="24"/>
          <w:szCs w:val="24"/>
        </w:rPr>
        <w:t xml:space="preserve">4.7 Competition. [SELECT ONE ALTERNATIVE — see Instructions]</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w:t>
      </w:r>
      <w:r>
        <w:rPr>
          <w:rFonts w:ascii="Times New Roman" w:hAnsi="Times New Roman"/>
          <w:sz w:val="24"/>
          <w:szCs w:val="24"/>
        </w:rPr>
        <w:t xml:space="preserve">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w:t>
      </w:r>
      <w:r>
        <w:rPr>
          <w:rFonts w:ascii="Times New Roman" w:hAnsi="Times New Roman"/>
          <w:strike/>
          <w:color w:val="C00000"/>
          <w:sz w:val="24"/>
          <w:szCs w:val="24"/>
        </w:rPr>
        <w:t xml:space="preserve">Exhibit, and may be removed and replaced with respect to that Protected Series by a Majority in Interest of the Members. </w:t>
      </w:r>
      <w:r>
        <w:rPr>
          <w:rFonts w:ascii="Times New Roman" w:hAnsi="Times New Roman"/>
          <w:color w:val="0645AD"/>
          <w:u w:val="single"/>
          <w:sz w:val="24"/>
          <w:szCs w:val="24"/>
        </w:rPr>
        <w:t xml:space="preserve">Exhibit. </w:t>
      </w:r>
    </w:p>
    <w:p>
      <w:pPr>
        <w:keepLines/>
        <w:widowControl/>
        <w:spacing w:after="160"/>
        <w:jc w:val="both"/>
      </w:pPr>
      <w:r>
        <w:rPr>
          <w:rFonts w:ascii="Times New Roman" w:hAnsi="Times New Roman"/>
          <w:sz w:val="24"/>
          <w:szCs w:val="24"/>
        </w:rPr>
        <w:t xml:space="preserve">5.3 Authority of the Manager. Except as limited by </w:t>
      </w:r>
      <w:r>
        <w:rPr>
          <w:rFonts w:ascii="Times New Roman" w:hAnsi="Times New Roman"/>
          <w:strike/>
          <w:color w:val="C00000"/>
          <w:sz w:val="24"/>
          <w:szCs w:val="24"/>
        </w:rPr>
        <w:t xml:space="preserve">Section 5.4 or </w:t>
      </w:r>
      <w:r>
        <w:rPr>
          <w:rFonts w:ascii="Times New Roman" w:hAnsi="Times New Roman"/>
          <w:sz w:val="24"/>
          <w:szCs w:val="24"/>
        </w:rPr>
        <w:t xml:space="preserve">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Member Approval. Notwithstanding Section 5.3, neither the </w:t>
      </w:r>
      <w:r>
        <w:rPr>
          <w:rFonts w:ascii="Times New Roman" w:hAnsi="Times New Roman"/>
          <w:color w:val="0645AD"/>
          <w:u w:val="single"/>
          <w:sz w:val="24"/>
          <w:szCs w:val="24"/>
        </w:rPr>
        <w:t xml:space="preserve">Standard of Conduct; Exculpation. The </w:t>
      </w:r>
      <w:r>
        <w:rPr>
          <w:rFonts w:ascii="Times New Roman" w:hAnsi="Times New Roman"/>
          <w:sz w:val="24"/>
          <w:szCs w:val="24"/>
        </w:rPr>
        <w:t xml:space="preserve">Manager </w:t>
      </w:r>
      <w:r>
        <w:rPr>
          <w:rFonts w:ascii="Times New Roman" w:hAnsi="Times New Roman"/>
          <w:strike/>
          <w:color w:val="C00000"/>
          <w:sz w:val="24"/>
          <w:szCs w:val="24"/>
        </w:rPr>
        <w:t xml:space="preserve">nor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Manager shall </w:t>
      </w:r>
      <w:r>
        <w:rPr>
          <w:rFonts w:ascii="Times New Roman" w:hAnsi="Times New Roman"/>
          <w:strike/>
          <w:color w:val="C00000"/>
          <w:sz w:val="24"/>
          <w:szCs w:val="24"/>
        </w:rPr>
        <w:t xml:space="preserve">do </w:t>
      </w:r>
      <w:r>
        <w:rPr>
          <w:rFonts w:ascii="Times New Roman" w:hAnsi="Times New Roman"/>
          <w:color w:val="0645AD"/>
          <w:u w:val="single"/>
          <w:sz w:val="24"/>
          <w:szCs w:val="24"/>
        </w:rPr>
        <w:t xml:space="preserve">discharge their duties consistent with the Act, including the duties applicable to protected-series managers. No Manager or Protected Series Manager shall be liable to the Company, </w:t>
      </w:r>
      <w:r>
        <w:rPr>
          <w:rFonts w:ascii="Times New Roman" w:hAnsi="Times New Roman"/>
          <w:sz w:val="24"/>
          <w:szCs w:val="24"/>
        </w:rPr>
        <w:t xml:space="preserve">any </w:t>
      </w:r>
      <w:r>
        <w:rPr>
          <w:rFonts w:ascii="Times New Roman" w:hAnsi="Times New Roman"/>
          <w:color w:val="0645AD"/>
          <w:u w:val="single"/>
          <w:sz w:val="24"/>
          <w:szCs w:val="24"/>
        </w:rPr>
        <w:t xml:space="preserve">Protected Series, or the Member for any act or omission performed or omitted in good faith and in a manner reasonably believed to be within the scope </w:t>
      </w:r>
      <w:r>
        <w:rPr>
          <w:rFonts w:ascii="Times New Roman" w:hAnsi="Times New Roman"/>
          <w:sz w:val="24"/>
          <w:szCs w:val="24"/>
        </w:rPr>
        <w:t xml:space="preserve">of </w:t>
      </w:r>
      <w:r>
        <w:rPr>
          <w:rFonts w:ascii="Times New Roman" w:hAnsi="Times New Roman"/>
          <w:color w:val="0645AD"/>
          <w:u w:val="single"/>
          <w:sz w:val="24"/>
          <w:szCs w:val="24"/>
        </w:rPr>
        <w:t xml:space="preserve">authority conferred by this Agreement, except for conduct for which exoneration is prohibited by </w:t>
      </w:r>
      <w:r>
        <w:rPr>
          <w:rFonts w:ascii="Times New Roman" w:hAnsi="Times New Roman"/>
          <w:sz w:val="24"/>
          <w:szCs w:val="24"/>
        </w:rPr>
        <w:t xml:space="preserve">the </w:t>
      </w:r>
      <w:r>
        <w:rPr>
          <w:rFonts w:ascii="Times New Roman" w:hAnsi="Times New Roman"/>
          <w:strike/>
          <w:color w:val="C00000"/>
          <w:sz w:val="24"/>
          <w:szCs w:val="24"/>
        </w:rPr>
        <w:t xml:space="preserve">following without the approval stated: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(a) establish a new </w:t>
      </w:r>
      <w:r>
        <w:rPr>
          <w:rFonts w:ascii="Times New Roman" w:hAnsi="Times New Roman"/>
          <w:color w:val="0645AD"/>
          <w:u w:val="single"/>
          <w:sz w:val="24"/>
          <w:szCs w:val="24"/>
        </w:rPr>
        <w:t xml:space="preserve">5.5 Indemnification. The Company shall indemnify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shall indemnify its Protected Series Manager, to </w:t>
      </w:r>
      <w:r>
        <w:rPr>
          <w:rFonts w:ascii="Times New Roman" w:hAnsi="Times New Roman"/>
          <w:sz w:val="24"/>
          <w:szCs w:val="24"/>
        </w:rPr>
        <w:t xml:space="preserve">the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fullest extent permitted by the Act, against losses, claims, and expenses (including reasonable attorney's fees) incurred by reason </w:t>
      </w:r>
      <w:r>
        <w:rPr>
          <w:rFonts w:ascii="Times New Roman" w:hAnsi="Times New Roman"/>
          <w:sz w:val="24"/>
          <w:szCs w:val="24"/>
        </w:rPr>
        <w:t xml:space="preserve">of </w:t>
      </w:r>
      <w:r>
        <w:rPr>
          <w:rFonts w:ascii="Times New Roman" w:hAnsi="Times New Roman"/>
          <w:strike/>
          <w:color w:val="C00000"/>
          <w:sz w:val="24"/>
          <w:szCs w:val="24"/>
        </w:rPr>
        <w:t xml:space="preserve">all Members (Section 3.1); </w:t>
      </w:r>
      <w:r>
        <w:rPr>
          <w:rFonts w:ascii="Times New Roman" w:hAnsi="Times New Roman"/>
          <w:color w:val="0645AD"/>
          <w:u w:val="single"/>
          <w:sz w:val="24"/>
          <w:szCs w:val="24"/>
        </w:rPr>
        <w:t xml:space="preserve">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(b) transfer, re-associate, </w:t>
      </w:r>
      <w:r>
        <w:rPr>
          <w:rFonts w:ascii="Times New Roman" w:hAnsi="Times New Roman"/>
          <w:color w:val="0645AD"/>
          <w:u w:val="single"/>
          <w:sz w:val="24"/>
          <w:szCs w:val="24"/>
        </w:rPr>
        <w:t xml:space="preserve">5.6 Compensation; Reimbursement; Shared Expenses. The Manager shall serve without salary unless the Member consents in writing to compensation. The Manager and each Protected Series Manager shall be reimbursed for reasonable expenses properly incurred on behalf of the Company </w:t>
      </w:r>
      <w:r>
        <w:rPr>
          <w:rFonts w:ascii="Times New Roman" w:hAnsi="Times New Roman"/>
          <w:sz w:val="24"/>
          <w:szCs w:val="24"/>
        </w:rPr>
        <w:t xml:space="preserve">or </w:t>
      </w:r>
      <w:r>
        <w:rPr>
          <w:rFonts w:ascii="Times New Roman" w:hAnsi="Times New Roman"/>
          <w:strike/>
          <w:color w:val="C00000"/>
          <w:sz w:val="24"/>
          <w:szCs w:val="24"/>
        </w:rPr>
        <w:t xml:space="preserve">re-title any asset between </w:t>
      </w:r>
      <w:r>
        <w:rPr>
          <w:rFonts w:ascii="Times New Roman" w:hAnsi="Times New Roman"/>
          <w:color w:val="0645AD"/>
          <w:u w:val="single"/>
          <w:sz w:val="24"/>
          <w:szCs w:val="24"/>
        </w:rPr>
        <w:t xml:space="preserve">the applicable Protected Series. Costs and expenses that benefit </w:t>
      </w:r>
      <w:r>
        <w:rPr>
          <w:rFonts w:ascii="Times New Roman" w:hAnsi="Times New Roman"/>
          <w:sz w:val="24"/>
          <w:szCs w:val="24"/>
        </w:rPr>
        <w:t xml:space="preserve">the Company and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one or more </w:t>
      </w:r>
      <w:r>
        <w:rPr>
          <w:rFonts w:ascii="Times New Roman" w:hAnsi="Times New Roman"/>
          <w:sz w:val="24"/>
          <w:szCs w:val="24"/>
        </w:rPr>
        <w:t xml:space="preserve">Protected Series </w:t>
      </w:r>
      <w:r>
        <w:rPr>
          <w:rFonts w:ascii="Times New Roman" w:hAnsi="Times New Roman"/>
          <w:strike/>
          <w:color w:val="C00000"/>
          <w:sz w:val="24"/>
          <w:szCs w:val="24"/>
        </w:rPr>
        <w:t xml:space="preserve">or between </w:t>
      </w:r>
      <w:r>
        <w:rPr>
          <w:rFonts w:ascii="Times New Roman" w:hAnsi="Times New Roman"/>
          <w:color w:val="0645AD"/>
          <w:u w:val="single"/>
          <w:sz w:val="24"/>
          <w:szCs w:val="24"/>
        </w:rPr>
        <w:t xml:space="preserve">(including formation and filing fees, registered agent fees, accounting, insurance, and administrative overhead) shall be allocated among the Company and the </w:t>
      </w:r>
      <w:r>
        <w:rPr>
          <w:rFonts w:ascii="Times New Roman" w:hAnsi="Times New Roman"/>
          <w:sz w:val="24"/>
          <w:szCs w:val="24"/>
        </w:rPr>
        <w:t xml:space="preserve">Protected Series </w:t>
      </w:r>
      <w:r>
        <w:rPr>
          <w:rFonts w:ascii="Times New Roman" w:hAnsi="Times New Roman"/>
          <w:strike/>
          <w:color w:val="C00000"/>
          <w:sz w:val="24"/>
          <w:szCs w:val="24"/>
        </w:rPr>
        <w:t xml:space="preserve">(an "Inter-Series Transfer") </w:t>
      </w:r>
      <w:r>
        <w:rPr>
          <w:rFonts w:ascii="Times New Roman" w:hAnsi="Times New Roman"/>
          <w:color w:val="0645AD"/>
          <w:u w:val="single"/>
          <w:sz w:val="24"/>
          <w:szCs w:val="24"/>
        </w:rPr>
        <w:t xml:space="preserve">benefited on a reasonable and consistent basis determined by the Manager </w:t>
      </w:r>
      <w:r>
        <w:rPr>
          <w:rFonts w:ascii="Times New Roman" w:hAnsi="Times New Roman"/>
          <w:sz w:val="24"/>
          <w:szCs w:val="24"/>
        </w:rPr>
        <w:t xml:space="preserve">— </w:t>
      </w:r>
      <w:r>
        <w:rPr>
          <w:rFonts w:ascii="Times New Roman" w:hAnsi="Times New Roman"/>
          <w:color w:val="0645AD"/>
          <w:u w:val="single"/>
          <w:sz w:val="24"/>
          <w:szCs w:val="24"/>
        </w:rPr>
        <w:t xml:space="preserve">by specific attribution where practicable and otherwise pro rata or by such other reasonable formula as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Inter-Series Transfers </w:t>
      </w:r>
      <w:r>
        <w:rPr>
          <w:rFonts w:ascii="Times New Roman" w:hAnsi="Times New Roman"/>
          <w:color w:val="0645AD"/>
          <w:u w:val="single"/>
          <w:sz w:val="24"/>
          <w:szCs w:val="24"/>
        </w:rPr>
        <w:t xml:space="preserve">Manager adopts — and the allocation </w:t>
      </w:r>
      <w:r>
        <w:rPr>
          <w:rFonts w:ascii="Times New Roman" w:hAnsi="Times New Roman"/>
          <w:sz w:val="24"/>
          <w:szCs w:val="24"/>
        </w:rPr>
        <w:t xml:space="preserve">shall be </w:t>
      </w:r>
      <w:r>
        <w:rPr>
          <w:rFonts w:ascii="Times New Roman" w:hAnsi="Times New Roman"/>
          <w:strike/>
          <w:color w:val="C00000"/>
          <w:sz w:val="24"/>
          <w:szCs w:val="24"/>
        </w:rPr>
        <w:t xml:space="preserve">made for fair value unless </w:t>
      </w:r>
      <w:r>
        <w:rPr>
          <w:rFonts w:ascii="Times New Roman" w:hAnsi="Times New Roman"/>
          <w:color w:val="0645AD"/>
          <w:u w:val="single"/>
          <w:sz w:val="24"/>
          <w:szCs w:val="24"/>
        </w:rPr>
        <w:t xml:space="preserve">recorded in </w:t>
      </w:r>
      <w:r>
        <w:rPr>
          <w:rFonts w:ascii="Times New Roman" w:hAnsi="Times New Roman"/>
          <w:sz w:val="24"/>
          <w:szCs w:val="24"/>
        </w:rPr>
        <w:t xml:space="preserve">the </w:t>
      </w:r>
      <w:r>
        <w:rPr>
          <w:rFonts w:ascii="Times New Roman" w:hAnsi="Times New Roman"/>
          <w:strike/>
          <w:color w:val="C00000"/>
          <w:sz w:val="24"/>
          <w:szCs w:val="24"/>
        </w:rPr>
        <w:t xml:space="preserve">transfer is a documented contribution or distribution; </w:t>
      </w:r>
      <w:r>
        <w:rPr>
          <w:rFonts w:ascii="Times New Roman" w:hAnsi="Times New Roman"/>
          <w:color w:val="0645AD"/>
          <w:u w:val="single"/>
          <w:sz w:val="24"/>
          <w:szCs w:val="24"/>
        </w:rPr>
        <w:t xml:space="preserve">records maintained under Article 8. </w:t>
      </w:r>
    </w:p>
    <w:p>
      <w:pPr>
        <w:keepLines/>
        <w:widowControl/>
        <w:spacing w:after="160"/>
        <w:jc w:val="both"/>
      </w:pPr>
      <w:r>
        <w:rPr>
          <w:rFonts w:ascii="Times New Roman" w:hAnsi="Times New Roman"/>
          <w:strike/>
          <w:color w:val="C00000"/>
          <w:sz w:val="24"/>
          <w:szCs w:val="24"/>
        </w:rPr>
        <w:t xml:space="preserve">(c) sell, exchange, </w:t>
      </w:r>
      <w:r>
        <w:rPr>
          <w:rFonts w:ascii="Times New Roman" w:hAnsi="Times New Roman"/>
          <w:color w:val="0645AD"/>
          <w:u w:val="single"/>
          <w:sz w:val="24"/>
          <w:szCs w:val="24"/>
        </w:rPr>
        <w:t xml:space="preserve">5.7 Statement of Authority. The Manager may cause the Company to file with the Department a statement of authority under s. 605.0302, Florida Statutes, stating the authority, </w:t>
      </w:r>
      <w:r>
        <w:rPr>
          <w:rFonts w:ascii="Times New Roman" w:hAnsi="Times New Roman"/>
          <w:sz w:val="24"/>
          <w:szCs w:val="24"/>
        </w:rPr>
        <w:t xml:space="preserve">or </w:t>
      </w:r>
      <w:r>
        <w:rPr>
          <w:rFonts w:ascii="Times New Roman" w:hAnsi="Times New Roman"/>
          <w:strike/>
          <w:color w:val="C00000"/>
          <w:sz w:val="24"/>
          <w:szCs w:val="24"/>
        </w:rPr>
        <w:t xml:space="preserve">otherwise dispose of all or substantially all </w:t>
      </w:r>
      <w:r>
        <w:rPr>
          <w:rFonts w:ascii="Times New Roman" w:hAnsi="Times New Roman"/>
          <w:color w:val="0645AD"/>
          <w:u w:val="single"/>
          <w:sz w:val="24"/>
          <w:szCs w:val="24"/>
        </w:rPr>
        <w:t xml:space="preserve">the limitations on the authority, </w:t>
      </w:r>
      <w:r>
        <w:rPr>
          <w:rFonts w:ascii="Times New Roman" w:hAnsi="Times New Roman"/>
          <w:sz w:val="24"/>
          <w:szCs w:val="24"/>
        </w:rPr>
        <w:t xml:space="preserve">of the </w:t>
      </w:r>
      <w:r>
        <w:rPr>
          <w:rFonts w:ascii="Times New Roman" w:hAnsi="Times New Roman"/>
          <w:strike/>
          <w:color w:val="C00000"/>
          <w:sz w:val="24"/>
          <w:szCs w:val="24"/>
        </w:rPr>
        <w:t xml:space="preserve">Associated Assets </w:t>
      </w:r>
      <w:r>
        <w:rPr>
          <w:rFonts w:ascii="Times New Roman" w:hAnsi="Times New Roman"/>
          <w:color w:val="0645AD"/>
          <w:u w:val="single"/>
          <w:sz w:val="24"/>
          <w:szCs w:val="24"/>
        </w:rPr>
        <w:t xml:space="preserve">Manager, of any Protected Series Manager, or of any person holding a specified position, to transfer or encumber real property held in the name </w:t>
      </w:r>
      <w:r>
        <w:rPr>
          <w:rFonts w:ascii="Times New Roman" w:hAnsi="Times New Roman"/>
          <w:sz w:val="24"/>
          <w:szCs w:val="24"/>
        </w:rPr>
        <w:t xml:space="preserve">of the Company or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a </w:t>
      </w:r>
      <w:r>
        <w:rPr>
          <w:rFonts w:ascii="Times New Roman" w:hAnsi="Times New Roman"/>
          <w:sz w:val="24"/>
          <w:szCs w:val="24"/>
        </w:rPr>
        <w:t xml:space="preserve">Protected Series, </w:t>
      </w:r>
      <w:r>
        <w:rPr>
          <w:rFonts w:ascii="Times New Roman" w:hAnsi="Times New Roman"/>
          <w:strike/>
          <w:color w:val="C00000"/>
          <w:sz w:val="24"/>
          <w:szCs w:val="24"/>
        </w:rPr>
        <w:t xml:space="preserve">other than </w:t>
      </w:r>
      <w:r>
        <w:rPr>
          <w:rFonts w:ascii="Times New Roman" w:hAnsi="Times New Roman"/>
          <w:color w:val="0645AD"/>
          <w:u w:val="single"/>
          <w:sz w:val="24"/>
          <w:szCs w:val="24"/>
        </w:rPr>
        <w:t xml:space="preserve">and may cause a certified copy of that statement to be recorded </w:t>
      </w:r>
      <w:r>
        <w:rPr>
          <w:rFonts w:ascii="Times New Roman" w:hAnsi="Times New Roman"/>
          <w:sz w:val="24"/>
          <w:szCs w:val="24"/>
        </w:rPr>
        <w:t xml:space="preserve">in the </w:t>
      </w:r>
      <w:r>
        <w:rPr>
          <w:rFonts w:ascii="Times New Roman" w:hAnsi="Times New Roman"/>
          <w:strike/>
          <w:color w:val="C00000"/>
          <w:sz w:val="24"/>
          <w:szCs w:val="24"/>
        </w:rPr>
        <w:t xml:space="preserve">ordinary course </w:t>
      </w:r>
      <w:r>
        <w:rPr>
          <w:rFonts w:ascii="Times New Roman" w:hAnsi="Times New Roman"/>
          <w:color w:val="0645AD"/>
          <w:u w:val="single"/>
          <w:sz w:val="24"/>
          <w:szCs w:val="24"/>
        </w:rPr>
        <w:t xml:space="preserve">official records </w:t>
      </w:r>
      <w:r>
        <w:rPr>
          <w:rFonts w:ascii="Times New Roman" w:hAnsi="Times New Roman"/>
          <w:sz w:val="24"/>
          <w:szCs w:val="24"/>
        </w:rPr>
        <w:t xml:space="preserve">of </w:t>
      </w:r>
      <w:r>
        <w:rPr>
          <w:rFonts w:ascii="Times New Roman" w:hAnsi="Times New Roman"/>
          <w:strike/>
          <w:color w:val="C00000"/>
          <w:sz w:val="24"/>
          <w:szCs w:val="24"/>
        </w:rPr>
        <w:t xml:space="preserve">business — </w:t>
      </w:r>
      <w:r>
        <w:rPr>
          <w:rFonts w:ascii="Times New Roman" w:hAnsi="Times New Roman"/>
          <w:color w:val="0645AD"/>
          <w:u w:val="single"/>
          <w:sz w:val="24"/>
          <w:szCs w:val="24"/>
        </w:rPr>
        <w:t xml:space="preserve">any county in which </w:t>
      </w:r>
      <w:r>
        <w:rPr>
          <w:rFonts w:ascii="Times New Roman" w:hAnsi="Times New Roman"/>
          <w:sz w:val="24"/>
          <w:szCs w:val="24"/>
        </w:rPr>
        <w:t xml:space="preserve">the </w:t>
      </w:r>
      <w:r>
        <w:rPr>
          <w:rFonts w:ascii="Times New Roman" w:hAnsi="Times New Roman"/>
          <w:strike/>
          <w:color w:val="C00000"/>
          <w:sz w:val="24"/>
          <w:szCs w:val="24"/>
        </w:rPr>
        <w:t xml:space="preserve">consent of all Members; </w:t>
      </w:r>
      <w:r>
        <w:rPr>
          <w:rFonts w:ascii="Times New Roman" w:hAnsi="Times New Roman"/>
          <w:color w:val="0645AD"/>
          <w:u w:val="single"/>
          <w:sz w:val="24"/>
          <w:szCs w:val="24"/>
        </w:rPr>
        <w:t xml:space="preserve">real property is located. A statement so filed shall be consistent with this Agreement, and shall be amended or cancelled as necessary to keep it accurate. </w:t>
      </w:r>
    </w:p>
    <w:p>
      <w:pPr>
        <w:keepLines/>
        <w:widowControl/>
        <w:spacing w:after="160"/>
        <w:jc w:val="both"/>
      </w:pPr>
      <w:r>
        <w:rPr>
          <w:rFonts w:ascii="Times New Roman" w:hAnsi="Times New Roman"/>
          <w:strike/>
          <w:color w:val="C00000"/>
          <w:sz w:val="24"/>
          <w:szCs w:val="24"/>
        </w:rPr>
        <w:t xml:space="preserve">(d) merge the Company as permitted by the Act </w:t>
      </w:r>
      <w:r>
        <w:rPr>
          <w:rFonts w:ascii="Times New Roman" w:hAnsi="Times New Roman"/>
          <w:color w:val="0645AD"/>
          <w:u w:val="single"/>
          <w:sz w:val="24"/>
          <w:szCs w:val="24"/>
        </w:rPr>
        <w:t xml:space="preserve">ARTICLE 6 </w:t>
      </w:r>
      <w:r>
        <w:rPr>
          <w:rFonts w:ascii="Times New Roman" w:hAnsi="Times New Roman"/>
          <w:sz w:val="24"/>
          <w:szCs w:val="24"/>
        </w:rPr>
        <w:t xml:space="preserve">— </w:t>
      </w:r>
      <w:r>
        <w:rPr>
          <w:rFonts w:ascii="Times New Roman" w:hAnsi="Times New Roman"/>
          <w:strike/>
          <w:color w:val="C00000"/>
          <w:sz w:val="24"/>
          <w:szCs w:val="24"/>
        </w:rPr>
        <w:t xml:space="preserve">the consent of all Members; or file a statement of dissolution of a Protected Series — the approval required by Section 14.1; </w:t>
      </w:r>
      <w:r>
        <w:rPr>
          <w:rFonts w:ascii="Times New Roman" w:hAnsi="Times New Roman"/>
          <w:color w:val="0645AD"/>
          <w:u w:val="single"/>
          <w:sz w:val="24"/>
          <w:szCs w:val="24"/>
        </w:rPr>
        <w:t xml:space="preserve">CAPITAL </w:t>
      </w:r>
    </w:p>
    <w:p>
      <w:pPr>
        <w:keepLines/>
        <w:widowControl/>
        <w:spacing w:after="160"/>
        <w:jc w:val="both"/>
      </w:pPr>
      <w:r>
        <w:rPr>
          <w:rFonts w:ascii="Times New Roman" w:hAnsi="Times New Roman"/>
          <w:strike/>
          <w:color w:val="C00000"/>
          <w:sz w:val="24"/>
          <w:szCs w:val="24"/>
        </w:rPr>
        <w:t xml:space="preserve">(e) admit any additional </w:t>
      </w:r>
      <w:r>
        <w:rPr>
          <w:rFonts w:ascii="Times New Roman" w:hAnsi="Times New Roman"/>
          <w:color w:val="0645AD"/>
          <w:u w:val="single"/>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w:t>
      </w:r>
      <w:r>
        <w:rPr>
          <w:rFonts w:ascii="Times New Roman" w:hAnsi="Times New Roman"/>
          <w:sz w:val="24"/>
          <w:szCs w:val="24"/>
        </w:rPr>
        <w:t xml:space="preserve">Member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to make a contribution is enforceable only if set out in a writing signed by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Article 12;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(f) incur, on behalf of </w:t>
      </w:r>
      <w:r>
        <w:rPr>
          <w:rFonts w:ascii="Times New Roman" w:hAnsi="Times New Roman"/>
          <w:color w:val="0645AD"/>
          <w:u w:val="single"/>
          <w:sz w:val="24"/>
          <w:szCs w:val="24"/>
        </w:rPr>
        <w:t xml:space="preserve">6.2 No Obligation; No Interest. The Member is not obligated to make any additional contribution to </w:t>
      </w:r>
      <w:r>
        <w:rPr>
          <w:rFonts w:ascii="Times New Roman" w:hAnsi="Times New Roman"/>
          <w:sz w:val="24"/>
          <w:szCs w:val="24"/>
        </w:rPr>
        <w:t xml:space="preserve">the Company or </w:t>
      </w:r>
      <w:r>
        <w:rPr>
          <w:rFonts w:ascii="Times New Roman" w:hAnsi="Times New Roman"/>
          <w:color w:val="0645AD"/>
          <w:u w:val="single"/>
          <w:sz w:val="24"/>
          <w:szCs w:val="24"/>
        </w:rPr>
        <w:t xml:space="preserve">to </w:t>
      </w:r>
      <w:r>
        <w:rPr>
          <w:rFonts w:ascii="Times New Roman" w:hAnsi="Times New Roman"/>
          <w:sz w:val="24"/>
          <w:szCs w:val="24"/>
        </w:rPr>
        <w:t xml:space="preserve">any Protected </w:t>
      </w:r>
      <w:r>
        <w:rPr>
          <w:rFonts w:ascii="Times New Roman" w:hAnsi="Times New Roman"/>
          <w:strike/>
          <w:color w:val="C00000"/>
          <w:sz w:val="24"/>
          <w:szCs w:val="24"/>
        </w:rPr>
        <w:t xml:space="preserve">Series, indebtedness in excess of $[THRESHOLD] in a single transaction or series of related transactions, or guarantee the obligation of any person (and no guarantee of the obligations of one Protected Series by another or by the Company </w:t>
      </w:r>
      <w:r>
        <w:rPr>
          <w:rFonts w:ascii="Times New Roman" w:hAnsi="Times New Roman"/>
          <w:color w:val="0645AD"/>
          <w:u w:val="single"/>
          <w:sz w:val="24"/>
          <w:szCs w:val="24"/>
        </w:rPr>
        <w:t xml:space="preserve">Series. No interest </w:t>
      </w:r>
      <w:r>
        <w:rPr>
          <w:rFonts w:ascii="Times New Roman" w:hAnsi="Times New Roman"/>
          <w:sz w:val="24"/>
          <w:szCs w:val="24"/>
        </w:rPr>
        <w:t xml:space="preserve">shall be </w:t>
      </w:r>
      <w:r>
        <w:rPr>
          <w:rFonts w:ascii="Times New Roman" w:hAnsi="Times New Roman"/>
          <w:strike/>
          <w:color w:val="C00000"/>
          <w:sz w:val="24"/>
          <w:szCs w:val="24"/>
        </w:rPr>
        <w:t xml:space="preserve">made except by an express written instrument approved under this Section) — the consent of all Members; </w:t>
      </w:r>
      <w:r>
        <w:rPr>
          <w:rFonts w:ascii="Times New Roman" w:hAnsi="Times New Roman"/>
          <w:color w:val="0645AD"/>
          <w:u w:val="single"/>
          <w:sz w:val="24"/>
          <w:szCs w:val="24"/>
        </w:rPr>
        <w:t xml:space="preserve">paid on any contribution. </w:t>
      </w:r>
    </w:p>
    <w:p>
      <w:pPr>
        <w:keepLines/>
        <w:widowControl/>
        <w:spacing w:after="160"/>
        <w:jc w:val="both"/>
      </w:pPr>
      <w:r>
        <w:rPr>
          <w:rFonts w:ascii="Times New Roman" w:hAnsi="Times New Roman"/>
          <w:strike/>
          <w:color w:val="C00000"/>
          <w:sz w:val="24"/>
          <w:szCs w:val="24"/>
        </w:rPr>
        <w:t xml:space="preserve">(g) lend money </w:t>
      </w:r>
      <w:r>
        <w:rPr>
          <w:rFonts w:ascii="Times New Roman" w:hAnsi="Times New Roman"/>
          <w:color w:val="0645AD"/>
          <w:u w:val="single"/>
          <w:sz w:val="24"/>
          <w:szCs w:val="24"/>
        </w:rPr>
        <w:t xml:space="preserve">6.3 Separate Accounting. The Company shall maintain a separate accounting </w:t>
      </w:r>
      <w:r>
        <w:rPr>
          <w:rFonts w:ascii="Times New Roman" w:hAnsi="Times New Roman"/>
          <w:sz w:val="24"/>
          <w:szCs w:val="24"/>
        </w:rPr>
        <w:t xml:space="preserve">of </w:t>
      </w:r>
      <w:r>
        <w:rPr>
          <w:rFonts w:ascii="Times New Roman" w:hAnsi="Times New Roman"/>
          <w:color w:val="0645AD"/>
          <w:u w:val="single"/>
          <w:sz w:val="24"/>
          <w:szCs w:val="24"/>
        </w:rPr>
        <w:t xml:space="preserve">contributions to, and the capital of, </w:t>
      </w:r>
      <w:r>
        <w:rPr>
          <w:rFonts w:ascii="Times New Roman" w:hAnsi="Times New Roman"/>
          <w:sz w:val="24"/>
          <w:szCs w:val="24"/>
        </w:rPr>
        <w:t xml:space="preserve">the Company </w:t>
      </w:r>
      <w:r>
        <w:rPr>
          <w:rFonts w:ascii="Times New Roman" w:hAnsi="Times New Roman"/>
          <w:strike/>
          <w:color w:val="C00000"/>
          <w:sz w:val="24"/>
          <w:szCs w:val="24"/>
        </w:rPr>
        <w:t xml:space="preserve">or of a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w:t>
      </w:r>
      <w:r>
        <w:rPr>
          <w:rFonts w:ascii="Times New Roman" w:hAnsi="Times New Roman"/>
          <w:strike/>
          <w:color w:val="C00000"/>
          <w:sz w:val="24"/>
          <w:szCs w:val="24"/>
        </w:rPr>
        <w:t xml:space="preserve">Series to, or borrow from, a Member, the Manager, or their affiliates, other than loans under Section 6.5 — the consent of a Majority in Interest of the disinterested Members; or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(h) amend this Agreement </w:t>
      </w:r>
      <w:r>
        <w:rPr>
          <w:rFonts w:ascii="Times New Roman" w:hAnsi="Times New Roman"/>
          <w:color w:val="0645AD"/>
          <w:u w:val="single"/>
          <w:sz w:val="24"/>
          <w:szCs w:val="24"/>
        </w:rPr>
        <w:t xml:space="preserve">6.4 Member Loans. The Member may lend funds to the Company </w:t>
      </w:r>
      <w:r>
        <w:rPr>
          <w:rFonts w:ascii="Times New Roman" w:hAnsi="Times New Roman"/>
          <w:sz w:val="24"/>
          <w:szCs w:val="24"/>
        </w:rPr>
        <w:t xml:space="preserve">or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to a specific Protected </w:t>
      </w:r>
      <w:r>
        <w:rPr>
          <w:rFonts w:ascii="Times New Roman" w:hAnsi="Times New Roman"/>
          <w:sz w:val="24"/>
          <w:szCs w:val="24"/>
        </w:rPr>
        <w:t xml:space="preserve">Series </w:t>
      </w:r>
      <w:r>
        <w:rPr>
          <w:rFonts w:ascii="Times New Roman" w:hAnsi="Times New Roman"/>
          <w:strike/>
          <w:color w:val="C00000"/>
          <w:sz w:val="24"/>
          <w:szCs w:val="24"/>
        </w:rPr>
        <w:t xml:space="preserve">Exhibit — </w:t>
      </w:r>
      <w:r>
        <w:rPr>
          <w:rFonts w:ascii="Times New Roman" w:hAnsi="Times New Roman"/>
          <w:color w:val="0645AD"/>
          <w:u w:val="single"/>
          <w:sz w:val="24"/>
          <w:szCs w:val="24"/>
        </w:rPr>
        <w:t xml:space="preserve">upon commercially reasonable terms evidenced by a written instrument identifying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Section 15.1; </w:t>
      </w:r>
      <w:r>
        <w:rPr>
          <w:rFonts w:ascii="Times New Roman" w:hAnsi="Times New Roman"/>
          <w:color w:val="0645AD"/>
          <w:u w:val="single"/>
          <w:sz w:val="24"/>
          <w:szCs w:val="24"/>
        </w:rPr>
        <w:t xml:space="preserve">borrower. A loan is not a contribution, and shall be an Associated Liability solely of the borrowing Protected Series </w:t>
      </w:r>
      <w:r>
        <w:rPr>
          <w:rFonts w:ascii="Times New Roman" w:hAnsi="Times New Roman"/>
          <w:sz w:val="24"/>
          <w:szCs w:val="24"/>
        </w:rPr>
        <w:t xml:space="preserve">or </w:t>
      </w:r>
      <w:r>
        <w:rPr>
          <w:rFonts w:ascii="Times New Roman" w:hAnsi="Times New Roman"/>
          <w:color w:val="0645AD"/>
          <w:u w:val="single"/>
          <w:sz w:val="24"/>
          <w:szCs w:val="24"/>
        </w:rPr>
        <w:t xml:space="preserve">of the Company, as applicable. </w:t>
      </w:r>
    </w:p>
    <w:p>
      <w:pPr>
        <w:keepLines/>
        <w:widowControl/>
        <w:spacing w:after="160"/>
        <w:jc w:val="both"/>
      </w:pPr>
      <w:r>
        <w:rPr>
          <w:rFonts w:ascii="Times New Roman" w:hAnsi="Times New Roman"/>
          <w:strike/>
          <w:color w:val="C00000"/>
          <w:sz w:val="24"/>
          <w:szCs w:val="24"/>
        </w:rPr>
        <w:t xml:space="preserve">(i) file, amend,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cancel a statement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authority under s. 605.0302, Florida Statutes, </w:t>
      </w:r>
      <w:r>
        <w:rPr>
          <w:rFonts w:ascii="Times New Roman" w:hAnsi="Times New Roman"/>
          <w:color w:val="0645AD"/>
          <w:u w:val="single"/>
          <w:sz w:val="24"/>
          <w:szCs w:val="24"/>
        </w:rPr>
        <w:t xml:space="preserve">the Company </w:t>
      </w:r>
      <w:r>
        <w:rPr>
          <w:rFonts w:ascii="Times New Roman" w:hAnsi="Times New Roman"/>
          <w:sz w:val="24"/>
          <w:szCs w:val="24"/>
        </w:rPr>
        <w:t xml:space="preserve">or </w:t>
      </w:r>
      <w:r>
        <w:rPr>
          <w:rFonts w:ascii="Times New Roman" w:hAnsi="Times New Roman"/>
          <w:strike/>
          <w:color w:val="C00000"/>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one — the consent of all Members. </w:t>
      </w:r>
      <w:r>
        <w:rPr>
          <w:rFonts w:ascii="Times New Roman" w:hAnsi="Times New Roman"/>
          <w:color w:val="0645AD"/>
          <w:u w:val="single"/>
          <w:sz w:val="24"/>
          <w:szCs w:val="24"/>
        </w:rPr>
        <w:t xml:space="preserve">any Protected Series. </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5.6 Indemnification. </w:t>
      </w:r>
      <w:r>
        <w:rPr>
          <w:rFonts w:ascii="Times New Roman" w:hAnsi="Times New Roman"/>
          <w:color w:val="0645AD"/>
          <w:u w:val="single"/>
          <w:sz w:val="24"/>
          <w:szCs w:val="24"/>
        </w:rPr>
        <w:t xml:space="preserve">7.1 Distributions. </w:t>
      </w:r>
      <w:r>
        <w:rPr>
          <w:rFonts w:ascii="Times New Roman" w:hAnsi="Times New Roman"/>
          <w:sz w:val="24"/>
          <w:szCs w:val="24"/>
        </w:rPr>
        <w:t xml:space="preserve">The </w:t>
      </w:r>
      <w:r>
        <w:rPr>
          <w:rFonts w:ascii="Times New Roman" w:hAnsi="Times New Roman"/>
          <w:strike/>
          <w:color w:val="C00000"/>
          <w:sz w:val="24"/>
          <w:szCs w:val="24"/>
        </w:rPr>
        <w:t xml:space="preserve">Company shall indemnify the Manager, and each </w:t>
      </w:r>
      <w:r>
        <w:rPr>
          <w:rFonts w:ascii="Times New Roman" w:hAnsi="Times New Roman"/>
          <w:color w:val="0645AD"/>
          <w:u w:val="single"/>
          <w:sz w:val="24"/>
          <w:szCs w:val="24"/>
        </w:rPr>
        <w:t xml:space="preserve">Manager (or, as to a </w:t>
      </w:r>
      <w:r>
        <w:rPr>
          <w:rFonts w:ascii="Times New Roman" w:hAnsi="Times New Roman"/>
          <w:sz w:val="24"/>
          <w:szCs w:val="24"/>
        </w:rPr>
        <w:t xml:space="preserve">Protected </w:t>
      </w:r>
      <w:r>
        <w:rPr>
          <w:rFonts w:ascii="Times New Roman" w:hAnsi="Times New Roman"/>
          <w:strike/>
          <w:color w:val="C00000"/>
          <w:sz w:val="24"/>
          <w:szCs w:val="24"/>
        </w:rPr>
        <w:t xml:space="preserve">Series shall indemnify </w:t>
      </w:r>
      <w:r>
        <w:rPr>
          <w:rFonts w:ascii="Times New Roman" w:hAnsi="Times New Roman"/>
          <w:color w:val="0645AD"/>
          <w:u w:val="single"/>
          <w:sz w:val="24"/>
          <w:szCs w:val="24"/>
        </w:rPr>
        <w:t xml:space="preserve">Series, </w:t>
      </w:r>
      <w:r>
        <w:rPr>
          <w:rFonts w:ascii="Times New Roman" w:hAnsi="Times New Roman"/>
          <w:sz w:val="24"/>
          <w:szCs w:val="24"/>
        </w:rPr>
        <w:t xml:space="preserve">its Protected Series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Manager) may from time </w:t>
      </w:r>
      <w:r>
        <w:rPr>
          <w:rFonts w:ascii="Times New Roman" w:hAnsi="Times New Roman"/>
          <w:sz w:val="24"/>
          <w:szCs w:val="24"/>
        </w:rPr>
        <w:t xml:space="preserve">to </w:t>
      </w:r>
      <w:r>
        <w:rPr>
          <w:rFonts w:ascii="Times New Roman" w:hAnsi="Times New Roman"/>
          <w:strike/>
          <w:color w:val="C00000"/>
          <w:sz w:val="24"/>
          <w:szCs w:val="24"/>
        </w:rPr>
        <w:t xml:space="preserve">the fullest extent permitted by the Act, against losses, claims, and expenses (including reasonable attorney's fees) incurred by reason of service in that capacity, except to </w:t>
      </w:r>
      <w:r>
        <w:rPr>
          <w:rFonts w:ascii="Times New Roman" w:hAnsi="Times New Roman"/>
          <w:color w:val="0645AD"/>
          <w:u w:val="single"/>
          <w:sz w:val="24"/>
          <w:szCs w:val="24"/>
        </w:rPr>
        <w:t xml:space="preserve">time determine </w:t>
      </w:r>
      <w:r>
        <w:rPr>
          <w:rFonts w:ascii="Times New Roman" w:hAnsi="Times New Roman"/>
          <w:sz w:val="24"/>
          <w:szCs w:val="24"/>
        </w:rPr>
        <w:t xml:space="preserve">the extent </w:t>
      </w:r>
      <w:r>
        <w:rPr>
          <w:rFonts w:ascii="Times New Roman" w:hAnsi="Times New Roman"/>
          <w:strike/>
          <w:color w:val="C00000"/>
          <w:sz w:val="24"/>
          <w:szCs w:val="24"/>
        </w:rPr>
        <w:t xml:space="preserve">arising from conduct for </w:t>
      </w:r>
      <w:r>
        <w:rPr>
          <w:rFonts w:ascii="Times New Roman" w:hAnsi="Times New Roman"/>
          <w:color w:val="0645AD"/>
          <w:u w:val="single"/>
          <w:sz w:val="24"/>
          <w:szCs w:val="24"/>
        </w:rPr>
        <w:t xml:space="preserve">to </w:t>
      </w:r>
      <w:r>
        <w:rPr>
          <w:rFonts w:ascii="Times New Roman" w:hAnsi="Times New Roman"/>
          <w:sz w:val="24"/>
          <w:szCs w:val="24"/>
        </w:rPr>
        <w:t xml:space="preserve">which </w:t>
      </w:r>
      <w:r>
        <w:rPr>
          <w:rFonts w:ascii="Times New Roman" w:hAnsi="Times New Roman"/>
          <w:strike/>
          <w:color w:val="C00000"/>
          <w:sz w:val="24"/>
          <w:szCs w:val="24"/>
        </w:rPr>
        <w:t xml:space="preserve">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w:t>
      </w:r>
      <w:r>
        <w:rPr>
          <w:rFonts w:ascii="Times New Roman" w:hAnsi="Times New Roman"/>
          <w:color w:val="0645AD"/>
          <w:u w:val="single"/>
          <w:sz w:val="24"/>
          <w:szCs w:val="24"/>
        </w:rPr>
        <w:t xml:space="preserve">cash on hand </w:t>
      </w:r>
      <w:r>
        <w:rPr>
          <w:rFonts w:ascii="Times New Roman" w:hAnsi="Times New Roman"/>
          <w:sz w:val="24"/>
          <w:szCs w:val="24"/>
        </w:rPr>
        <w:t xml:space="preserve">of the Company </w:t>
      </w:r>
      <w:r>
        <w:rPr>
          <w:rFonts w:ascii="Times New Roman" w:hAnsi="Times New Roman"/>
          <w:strike/>
          <w:color w:val="C00000"/>
          <w:sz w:val="24"/>
          <w:szCs w:val="24"/>
        </w:rPr>
        <w:t xml:space="preserve">generally is payable solely from </w:t>
      </w:r>
      <w:r>
        <w:rPr>
          <w:rFonts w:ascii="Times New Roman" w:hAnsi="Times New Roman"/>
          <w:color w:val="0645AD"/>
          <w:u w:val="single"/>
          <w:sz w:val="24"/>
          <w:szCs w:val="24"/>
        </w:rPr>
        <w:t xml:space="preserve">or of a Protected Series exceeds current and anticipated needs, including operating expenses, debt service, acquisitions, and reserves, and may distribute any such excess to </w:t>
      </w:r>
      <w:r>
        <w:rPr>
          <w:rFonts w:ascii="Times New Roman" w:hAnsi="Times New Roman"/>
          <w:sz w:val="24"/>
          <w:szCs w:val="24"/>
        </w:rPr>
        <w:t xml:space="preserve">the </w:t>
      </w:r>
      <w:r>
        <w:rPr>
          <w:rFonts w:ascii="Times New Roman" w:hAnsi="Times New Roman"/>
          <w:strike/>
          <w:color w:val="C00000"/>
          <w:sz w:val="24"/>
          <w:szCs w:val="24"/>
        </w:rPr>
        <w:t xml:space="preserve">Associated Assets </w:t>
      </w:r>
      <w:r>
        <w:rPr>
          <w:rFonts w:ascii="Times New Roman" w:hAnsi="Times New Roman"/>
          <w:color w:val="0645AD"/>
          <w:u w:val="single"/>
          <w:sz w:val="24"/>
          <w:szCs w:val="24"/>
        </w:rPr>
        <w:t xml:space="preserve">Member (or, in the case </w:t>
      </w:r>
      <w:r>
        <w:rPr>
          <w:rFonts w:ascii="Times New Roman" w:hAnsi="Times New Roman"/>
          <w:sz w:val="24"/>
          <w:szCs w:val="24"/>
        </w:rPr>
        <w:t xml:space="preserve">of </w:t>
      </w:r>
      <w:r>
        <w:rPr>
          <w:rFonts w:ascii="Times New Roman" w:hAnsi="Times New Roman"/>
          <w:color w:val="0645AD"/>
          <w:u w:val="single"/>
          <w:sz w:val="24"/>
          <w:szCs w:val="24"/>
        </w:rPr>
        <w:t xml:space="preserve">a Protected Series, to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trike/>
          <w:color w:val="C00000"/>
          <w:sz w:val="24"/>
          <w:szCs w:val="24"/>
        </w:rPr>
        <w:t xml:space="preserve">5.7 Compensation; Reimbursement; Shared Expenses. The Manager shall serve without salary unless </w:t>
      </w:r>
      <w:r>
        <w:rPr>
          <w:rFonts w:ascii="Times New Roman" w:hAnsi="Times New Roman"/>
          <w:color w:val="0645AD"/>
          <w:u w:val="single"/>
          <w:sz w:val="24"/>
          <w:szCs w:val="24"/>
        </w:rPr>
        <w:t xml:space="preserve">7.2 Source Limitation. Distributions in respect of </w:t>
      </w:r>
      <w:r>
        <w:rPr>
          <w:rFonts w:ascii="Times New Roman" w:hAnsi="Times New Roman"/>
          <w:sz w:val="24"/>
          <w:szCs w:val="24"/>
        </w:rPr>
        <w:t xml:space="preserve">a </w:t>
      </w:r>
      <w:r>
        <w:rPr>
          <w:rFonts w:ascii="Times New Roman" w:hAnsi="Times New Roman"/>
          <w:strike/>
          <w:color w:val="C00000"/>
          <w:sz w:val="24"/>
          <w:szCs w:val="24"/>
        </w:rPr>
        <w:t xml:space="preserve">Majority in Interest consents in writing to compensation.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Manager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w:t>
      </w:r>
      <w:r>
        <w:rPr>
          <w:rFonts w:ascii="Times New Roman" w:hAnsi="Times New Roman"/>
          <w:color w:val="0645AD"/>
          <w:u w:val="single"/>
          <w:sz w:val="24"/>
          <w:szCs w:val="24"/>
        </w:rPr>
        <w:t xml:space="preserve">made solely from the Associated Assets of that Protected Series, and distributions in respect </w:t>
      </w:r>
      <w:r>
        <w:rPr>
          <w:rFonts w:ascii="Times New Roman" w:hAnsi="Times New Roman"/>
          <w:sz w:val="24"/>
          <w:szCs w:val="24"/>
        </w:rPr>
        <w:t xml:space="preserve">of the Company </w:t>
      </w:r>
      <w:r>
        <w:rPr>
          <w:rFonts w:ascii="Times New Roman" w:hAnsi="Times New Roman"/>
          <w:strike/>
          <w:color w:val="C00000"/>
          <w:sz w:val="24"/>
          <w:szCs w:val="24"/>
        </w:rPr>
        <w:t xml:space="preserve">or the applicable Protected Series. Costs and expenses that benefit the Company and one or more Protected Series (including formation and filing fees, registered agent fees, accounting, insurance, and administrative overhead) </w:t>
      </w:r>
      <w:r>
        <w:rPr>
          <w:rFonts w:ascii="Times New Roman" w:hAnsi="Times New Roman"/>
          <w:sz w:val="24"/>
          <w:szCs w:val="24"/>
        </w:rPr>
        <w:t xml:space="preserve">shall be </w:t>
      </w:r>
      <w:r>
        <w:rPr>
          <w:rFonts w:ascii="Times New Roman" w:hAnsi="Times New Roman"/>
          <w:strike/>
          <w:color w:val="C00000"/>
          <w:sz w:val="24"/>
          <w:szCs w:val="24"/>
        </w:rPr>
        <w:t xml:space="preserve">allocated among </w:t>
      </w:r>
      <w:r>
        <w:rPr>
          <w:rFonts w:ascii="Times New Roman" w:hAnsi="Times New Roman"/>
          <w:color w:val="0645AD"/>
          <w:u w:val="single"/>
          <w:sz w:val="24"/>
          <w:szCs w:val="24"/>
        </w:rPr>
        <w:t xml:space="preserve">made solely from </w:t>
      </w:r>
      <w:r>
        <w:rPr>
          <w:rFonts w:ascii="Times New Roman" w:hAnsi="Times New Roman"/>
          <w:sz w:val="24"/>
          <w:szCs w:val="24"/>
        </w:rPr>
        <w:t xml:space="preserve">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w:t>
      </w:r>
      <w:r>
        <w:rPr>
          <w:rFonts w:ascii="Times New Roman" w:hAnsi="Times New Roman"/>
          <w:strike/>
          <w:color w:val="C00000"/>
          <w:sz w:val="24"/>
          <w:szCs w:val="24"/>
        </w:rPr>
        <w:t xml:space="preserve">Protected Series benefited on a reasonable and consistent basis determined by the Manager — by specific attribution where practicable and otherwise pro rata or by such other reasonable formula as the Manager adopts — and the allocation </w:t>
      </w:r>
      <w:r>
        <w:rPr>
          <w:rFonts w:ascii="Times New Roman" w:hAnsi="Times New Roman"/>
          <w:color w:val="0645AD"/>
          <w:u w:val="single"/>
          <w:sz w:val="24"/>
          <w:szCs w:val="24"/>
        </w:rPr>
        <w:t xml:space="preserve">Company. Each distribution </w:t>
      </w:r>
      <w:r>
        <w:rPr>
          <w:rFonts w:ascii="Times New Roman" w:hAnsi="Times New Roman"/>
          <w:sz w:val="24"/>
          <w:szCs w:val="24"/>
        </w:rPr>
        <w:t xml:space="preserve">shall be recorded in the records maintained under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identifying its source. </w:t>
      </w:r>
    </w:p>
    <w:p>
      <w:pPr>
        <w:keepLines/>
        <w:widowControl/>
        <w:spacing w:after="160"/>
        <w:jc w:val="both"/>
      </w:pPr>
      <w:r>
        <w:rPr>
          <w:rFonts w:ascii="Times New Roman" w:hAnsi="Times New Roman"/>
          <w:strike/>
          <w:color w:val="C00000"/>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trike/>
          <w:color w:val="C00000"/>
          <w:sz w:val="24"/>
          <w:szCs w:val="24"/>
        </w:rPr>
        <w:t xml:space="preserve">ARTICLE 6 — CAPITAL; CAPITAL ACCOUNTS</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trike/>
          <w:color w:val="C00000"/>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trike/>
          <w:color w:val="C00000"/>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trike/>
          <w:color w:val="C00000"/>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w:t>
      </w:r>
      <w:r>
        <w:rPr>
          <w:rFonts w:ascii="Times New Roman" w:hAnsi="Times New Roman"/>
          <w:strike/>
          <w:color w:val="C00000"/>
          <w:sz w:val="24"/>
          <w:szCs w:val="24"/>
        </w:rPr>
        <w:t xml:space="preserve">be classified as a partnership for federal income tax purposes, as federal tax law provides. Each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is wholly owned by the Company. If a Protected Series is treated as an entity separate from the Company for federal income tax purposes, it is intended that the Protected Series </w:t>
      </w:r>
      <w:r>
        <w:rPr>
          <w:rFonts w:ascii="Times New Roman" w:hAnsi="Times New Roman"/>
          <w:color w:val="0645AD"/>
          <w:u w:val="single"/>
          <w:sz w:val="24"/>
          <w:szCs w:val="24"/>
        </w:rPr>
        <w:t xml:space="preserve">each </w:t>
      </w:r>
      <w:r>
        <w:rPr>
          <w:rFonts w:ascii="Times New Roman" w:hAnsi="Times New Roman"/>
          <w:sz w:val="24"/>
          <w:szCs w:val="24"/>
        </w:rPr>
        <w:t xml:space="preserve">be disregarded as an entity separate from </w:t>
      </w:r>
      <w:r>
        <w:rPr>
          <w:rFonts w:ascii="Times New Roman" w:hAnsi="Times New Roman"/>
          <w:strike/>
          <w:color w:val="C00000"/>
          <w:sz w:val="24"/>
          <w:szCs w:val="24"/>
        </w:rPr>
        <w:t xml:space="preserve">its owner, so </w:t>
      </w:r>
      <w:r>
        <w:rPr>
          <w:rFonts w:ascii="Times New Roman" w:hAnsi="Times New Roman"/>
          <w:color w:val="0645AD"/>
          <w:u w:val="single"/>
          <w:sz w:val="24"/>
          <w:szCs w:val="24"/>
        </w:rPr>
        <w:t xml:space="preserve">the Member for federal income tax purposes, and </w:t>
      </w:r>
      <w:r>
        <w:rPr>
          <w:rFonts w:ascii="Times New Roman" w:hAnsi="Times New Roman"/>
          <w:sz w:val="24"/>
          <w:szCs w:val="24"/>
        </w:rPr>
        <w:t xml:space="preserve">that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w:t>
      </w:r>
      <w:r>
        <w:rPr>
          <w:rFonts w:ascii="Times New Roman" w:hAnsi="Times New Roman"/>
          <w:color w:val="0645AD"/>
          <w:u w:val="single"/>
          <w:sz w:val="24"/>
          <w:szCs w:val="24"/>
        </w:rPr>
        <w:t xml:space="preserve">be </w:t>
      </w:r>
      <w:r>
        <w:rPr>
          <w:rFonts w:ascii="Times New Roman" w:hAnsi="Times New Roman"/>
          <w:sz w:val="24"/>
          <w:szCs w:val="24"/>
        </w:rPr>
        <w:t xml:space="preserve">reported </w:t>
      </w:r>
      <w:r>
        <w:rPr>
          <w:rFonts w:ascii="Times New Roman" w:hAnsi="Times New Roman"/>
          <w:color w:val="0645AD"/>
          <w:u w:val="single"/>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Company. No member of the Company shall take a position inconsistent with this Section on any return without the 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w:t>
      </w:r>
      <w:r>
        <w:rPr>
          <w:rFonts w:ascii="Times New Roman" w:hAnsi="Times New Roman"/>
          <w:color w:val="0645AD"/>
          <w:u w:val="single"/>
          <w:sz w:val="24"/>
          <w:szCs w:val="24"/>
        </w:rPr>
        <w:t xml:space="preserve">Change in Circumstances. If </w:t>
      </w:r>
      <w:r>
        <w:rPr>
          <w:rFonts w:ascii="Times New Roman" w:hAnsi="Times New Roman"/>
          <w:sz w:val="24"/>
          <w:szCs w:val="24"/>
        </w:rPr>
        <w:t xml:space="preserve">any Protected Series </w:t>
      </w:r>
      <w:r>
        <w:rPr>
          <w:rFonts w:ascii="Times New Roman" w:hAnsi="Times New Roman"/>
          <w:color w:val="0645AD"/>
          <w:u w:val="single"/>
          <w:sz w:val="24"/>
          <w:szCs w:val="24"/>
        </w:rPr>
        <w:t xml:space="preserve">or the Company ceases to qualify for disregarded treatment </w:t>
      </w:r>
      <w:r>
        <w:rPr>
          <w:rFonts w:ascii="Times New Roman" w:hAnsi="Times New Roman"/>
          <w:sz w:val="24"/>
          <w:szCs w:val="24"/>
        </w:rPr>
        <w:t xml:space="preserve">(including </w:t>
      </w:r>
      <w:r>
        <w:rPr>
          <w:rFonts w:ascii="Times New Roman" w:hAnsi="Times New Roman"/>
          <w:color w:val="0645AD"/>
          <w:u w:val="single"/>
          <w:sz w:val="24"/>
          <w:szCs w:val="24"/>
        </w:rPr>
        <w:t xml:space="preserve">upon the admission of </w:t>
      </w:r>
      <w:r>
        <w:rPr>
          <w:rFonts w:ascii="Times New Roman" w:hAnsi="Times New Roman"/>
          <w:sz w:val="24"/>
          <w:szCs w:val="24"/>
        </w:rPr>
        <w:t xml:space="preserve">an </w:t>
      </w:r>
      <w:r>
        <w:rPr>
          <w:rFonts w:ascii="Times New Roman" w:hAnsi="Times New Roman"/>
          <w:strike/>
          <w:color w:val="C00000"/>
          <w:sz w:val="24"/>
          <w:szCs w:val="24"/>
        </w:rPr>
        <w:t xml:space="preserve">election under section 754 </w:t>
      </w:r>
      <w:r>
        <w:rPr>
          <w:rFonts w:ascii="Times New Roman" w:hAnsi="Times New Roman"/>
          <w:color w:val="0645AD"/>
          <w:u w:val="single"/>
          <w:sz w:val="24"/>
          <w:szCs w:val="24"/>
        </w:rPr>
        <w:t xml:space="preserve">additional member or the association </w:t>
      </w:r>
      <w:r>
        <w:rPr>
          <w:rFonts w:ascii="Times New Roman" w:hAnsi="Times New Roman"/>
          <w:sz w:val="24"/>
          <w:szCs w:val="24"/>
        </w:rPr>
        <w:t xml:space="preserve">of </w:t>
      </w:r>
      <w:r>
        <w:rPr>
          <w:rFonts w:ascii="Times New Roman" w:hAnsi="Times New Roman"/>
          <w:color w:val="0645AD"/>
          <w:u w:val="single"/>
          <w:sz w:val="24"/>
          <w:szCs w:val="24"/>
        </w:rPr>
        <w:t xml:space="preserve">an additional person with any Protected Series), </w:t>
      </w:r>
      <w:r>
        <w:rPr>
          <w:rFonts w:ascii="Times New Roman" w:hAnsi="Times New Roman"/>
          <w:sz w:val="24"/>
          <w:szCs w:val="24"/>
        </w:rPr>
        <w:t xml:space="preserve">the </w:t>
      </w:r>
      <w:r>
        <w:rPr>
          <w:rFonts w:ascii="Times New Roman" w:hAnsi="Times New Roman"/>
          <w:strike/>
          <w:color w:val="C00000"/>
          <w:sz w:val="24"/>
          <w:szCs w:val="24"/>
        </w:rPr>
        <w:t xml:space="preserve">Code) that </w:t>
      </w:r>
      <w:r>
        <w:rPr>
          <w:rFonts w:ascii="Times New Roman" w:hAnsi="Times New Roman"/>
          <w:color w:val="0645AD"/>
          <w:u w:val="single"/>
          <w:sz w:val="24"/>
          <w:szCs w:val="24"/>
        </w:rPr>
        <w:t xml:space="preserve">Member and </w:t>
      </w:r>
      <w:r>
        <w:rPr>
          <w:rFonts w:ascii="Times New Roman" w:hAnsi="Times New Roman"/>
          <w:sz w:val="24"/>
          <w:szCs w:val="24"/>
        </w:rPr>
        <w:t xml:space="preserve">the Manager </w:t>
      </w:r>
      <w:r>
        <w:rPr>
          <w:rFonts w:ascii="Times New Roman" w:hAnsi="Times New Roman"/>
          <w:strike/>
          <w:color w:val="C00000"/>
          <w:sz w:val="24"/>
          <w:szCs w:val="24"/>
        </w:rPr>
        <w:t xml:space="preserve">determines to be </w:t>
      </w:r>
      <w:r>
        <w:rPr>
          <w:rFonts w:ascii="Times New Roman" w:hAnsi="Times New Roman"/>
          <w:color w:val="0645AD"/>
          <w:u w:val="single"/>
          <w:sz w:val="24"/>
          <w:szCs w:val="24"/>
        </w:rPr>
        <w:t xml:space="preserve">shall amend this Agreement (or adopt the Company's partnership-form operating agreement) as provided </w:t>
      </w:r>
      <w:r>
        <w:rPr>
          <w:rFonts w:ascii="Times New Roman" w:hAnsi="Times New Roman"/>
          <w:sz w:val="24"/>
          <w:szCs w:val="24"/>
        </w:rPr>
        <w:t xml:space="preserve">in </w:t>
      </w:r>
      <w:r>
        <w:rPr>
          <w:rFonts w:ascii="Times New Roman" w:hAnsi="Times New Roman"/>
          <w:color w:val="0645AD"/>
          <w:u w:val="single"/>
          <w:sz w:val="24"/>
          <w:szCs w:val="24"/>
        </w:rPr>
        <w:t xml:space="preserve">Article 11 before or promptly upon </w:t>
      </w:r>
      <w:r>
        <w:rPr>
          <w:rFonts w:ascii="Times New Roman" w:hAnsi="Times New Roman"/>
          <w:sz w:val="24"/>
          <w:szCs w:val="24"/>
        </w:rPr>
        <w:t xml:space="preserve">the </w:t>
      </w:r>
      <w:r>
        <w:rPr>
          <w:rFonts w:ascii="Times New Roman" w:hAnsi="Times New Roman"/>
          <w:strike/>
          <w:color w:val="C00000"/>
          <w:sz w:val="24"/>
          <w:szCs w:val="24"/>
        </w:rPr>
        <w:t xml:space="preserve">best interests of the Members as a whole. </w:t>
      </w:r>
      <w:r>
        <w:rPr>
          <w:rFonts w:ascii="Times New Roman" w:hAnsi="Times New Roman"/>
          <w:color w:val="0645AD"/>
          <w:u w:val="single"/>
          <w:sz w:val="24"/>
          <w:szCs w:val="24"/>
        </w:rPr>
        <w:t xml:space="preserve">change. </w:t>
      </w:r>
    </w:p>
    <w:p>
      <w:pPr>
        <w:keepLines/>
        <w:widowControl/>
        <w:spacing w:after="160"/>
        <w:jc w:val="both"/>
      </w:pPr>
      <w:r>
        <w:rPr>
          <w:rFonts w:ascii="Times New Roman" w:hAnsi="Times New Roman"/>
          <w:strike/>
          <w:color w:val="C00000"/>
          <w:sz w:val="24"/>
          <w:szCs w:val="24"/>
        </w:rPr>
        <w:t xml:space="preserve">9.5 Fiscal Year. The fiscal year of the Company and of each Protected Series is the calendar year unless the Manager selects another permitted year. </w:t>
      </w:r>
      <w:r>
        <w:rPr>
          <w:rFonts w:ascii="Times New Roman" w:hAnsi="Times New Roman"/>
          <w:color w:val="0645AD"/>
          <w:u w:val="single"/>
          <w:sz w:val="24"/>
          <w:szCs w:val="24"/>
        </w:rPr>
        <w:t xml:space="preserve">ARTICLE 10 — TRANSFERS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10.1 Restriction on Transfer.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trike/>
          <w:color w:val="C00000"/>
          <w:sz w:val="24"/>
          <w:szCs w:val="24"/>
        </w:rPr>
        <w:t xml:space="preserve">10.1 Restriction on Transfer. No Member shall </w:t>
      </w:r>
      <w:r>
        <w:rPr>
          <w:rFonts w:ascii="Times New Roman" w:hAnsi="Times New Roman"/>
          <w:color w:val="0645AD"/>
          <w:u w:val="single"/>
          <w:sz w:val="24"/>
          <w:szCs w:val="24"/>
        </w:rPr>
        <w:t xml:space="preserve">10.2 Permitted Family Transfers. A </w:t>
      </w:r>
      <w:r>
        <w:rPr>
          <w:rFonts w:ascii="Times New Roman" w:hAnsi="Times New Roman"/>
          <w:sz w:val="24"/>
          <w:szCs w:val="24"/>
        </w:rPr>
        <w:t xml:space="preserve">Transfer </w:t>
      </w:r>
      <w:r>
        <w:rPr>
          <w:rFonts w:ascii="Times New Roman" w:hAnsi="Times New Roman"/>
          <w:color w:val="0645AD"/>
          <w:u w:val="single"/>
          <w:sz w:val="24"/>
          <w:szCs w:val="24"/>
        </w:rPr>
        <w:t xml:space="preserve">of </w:t>
      </w:r>
      <w:r>
        <w:rPr>
          <w:rFonts w:ascii="Times New Roman" w:hAnsi="Times New Roman"/>
          <w:sz w:val="24"/>
          <w:szCs w:val="24"/>
        </w:rPr>
        <w:t xml:space="preserve">all or </w:t>
      </w:r>
      <w:r>
        <w:rPr>
          <w:rFonts w:ascii="Times New Roman" w:hAnsi="Times New Roman"/>
          <w:strike/>
          <w:color w:val="C00000"/>
          <w:sz w:val="24"/>
          <w:szCs w:val="24"/>
        </w:rPr>
        <w:t xml:space="preserve">any portion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the </w:t>
      </w:r>
      <w:r>
        <w:rPr>
          <w:rFonts w:ascii="Times New Roman" w:hAnsi="Times New Roman"/>
          <w:sz w:val="24"/>
          <w:szCs w:val="24"/>
        </w:rPr>
        <w:t xml:space="preserve">Membership </w:t>
      </w:r>
      <w:r>
        <w:rPr>
          <w:rFonts w:ascii="Times New Roman" w:hAnsi="Times New Roman"/>
          <w:strike/>
          <w:color w:val="C00000"/>
          <w:sz w:val="24"/>
          <w:szCs w:val="24"/>
        </w:rPr>
        <w:t xml:space="preserve">Interest, or any right to receive distributions from the Company or any Protected Series, except (a) a Transfer </w:t>
      </w:r>
      <w:r>
        <w:rPr>
          <w:rFonts w:ascii="Times New Roman" w:hAnsi="Times New Roman"/>
          <w:color w:val="0645AD"/>
          <w:u w:val="single"/>
          <w:sz w:val="24"/>
          <w:szCs w:val="24"/>
        </w:rPr>
        <w:t xml:space="preserve">Interest </w:t>
      </w:r>
      <w:r>
        <w:rPr>
          <w:rFonts w:ascii="Times New Roman" w:hAnsi="Times New Roman"/>
          <w:sz w:val="24"/>
          <w:szCs w:val="24"/>
        </w:rPr>
        <w:t xml:space="preserve">to an Immediate Family Member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is permitted, provided </w:t>
      </w:r>
      <w:r>
        <w:rPr>
          <w:rFonts w:ascii="Times New Roman" w:hAnsi="Times New Roman"/>
          <w:sz w:val="24"/>
          <w:szCs w:val="24"/>
        </w:rPr>
        <w:t xml:space="preserve">the </w:t>
      </w:r>
      <w:r>
        <w:rPr>
          <w:rFonts w:ascii="Times New Roman" w:hAnsi="Times New Roman"/>
          <w:strike/>
          <w:color w:val="C00000"/>
          <w:sz w:val="24"/>
          <w:szCs w:val="24"/>
        </w:rPr>
        <w:t xml:space="preserve">transferring Member made in compliance with Section 10.2, (b) a Transfer effective at death pursuant </w:t>
      </w:r>
      <w:r>
        <w:rPr>
          <w:rFonts w:ascii="Times New Roman" w:hAnsi="Times New Roman"/>
          <w:color w:val="0645AD"/>
          <w:u w:val="single"/>
          <w:sz w:val="24"/>
          <w:szCs w:val="24"/>
        </w:rPr>
        <w:t xml:space="preserve">transferee delivers </w:t>
      </w:r>
      <w:r>
        <w:rPr>
          <w:rFonts w:ascii="Times New Roman" w:hAnsi="Times New Roman"/>
          <w:sz w:val="24"/>
          <w:szCs w:val="24"/>
        </w:rPr>
        <w:t xml:space="preserve">to the </w:t>
      </w:r>
      <w:r>
        <w:rPr>
          <w:rFonts w:ascii="Times New Roman" w:hAnsi="Times New Roman"/>
          <w:strike/>
          <w:color w:val="C00000"/>
          <w:sz w:val="24"/>
          <w:szCs w:val="24"/>
        </w:rPr>
        <w:t xml:space="preserve">transferring Member's TOD designation </w:t>
      </w:r>
      <w:r>
        <w:rPr>
          <w:rFonts w:ascii="Times New Roman" w:hAnsi="Times New Roman"/>
          <w:color w:val="0645AD"/>
          <w:u w:val="single"/>
          <w:sz w:val="24"/>
          <w:szCs w:val="24"/>
        </w:rPr>
        <w:t xml:space="preserve">Company a signed agreement to be bound by this Agreement. A transferee (other than a person admitted as a member </w:t>
      </w:r>
      <w:r>
        <w:rPr>
          <w:rFonts w:ascii="Times New Roman" w:hAnsi="Times New Roman"/>
          <w:sz w:val="24"/>
          <w:szCs w:val="24"/>
        </w:rPr>
        <w:t xml:space="preserve">under Section </w:t>
      </w:r>
      <w:r>
        <w:rPr>
          <w:rFonts w:ascii="Times New Roman" w:hAnsi="Times New Roman"/>
          <w:strike/>
          <w:color w:val="C00000"/>
          <w:sz w:val="24"/>
          <w:szCs w:val="24"/>
        </w:rPr>
        <w:t xml:space="preserve">4.11, </w:t>
      </w:r>
      <w:r>
        <w:rPr>
          <w:rFonts w:ascii="Times New Roman" w:hAnsi="Times New Roman"/>
          <w:color w:val="0645AD"/>
          <w:u w:val="single"/>
          <w:sz w:val="24"/>
          <w:szCs w:val="24"/>
        </w:rPr>
        <w:t xml:space="preserve">11.1) holds only the transferable interest — the right to receive distributions that would otherwise be paid to the Member with respect to the transferred interest — and has no right to participate in management, to inspect records, </w:t>
      </w:r>
      <w:r>
        <w:rPr>
          <w:rFonts w:ascii="Times New Roman" w:hAnsi="Times New Roman"/>
          <w:sz w:val="24"/>
          <w:szCs w:val="24"/>
        </w:rPr>
        <w:t xml:space="preserve">or </w:t>
      </w:r>
      <w:r>
        <w:rPr>
          <w:rFonts w:ascii="Times New Roman" w:hAnsi="Times New Roman"/>
          <w:strike/>
          <w:color w:val="C00000"/>
          <w:sz w:val="24"/>
          <w:szCs w:val="24"/>
        </w:rPr>
        <w:t xml:space="preserve">(c) another Transfer made with the prior written consent of the Manager and </w:t>
      </w:r>
      <w:r>
        <w:rPr>
          <w:rFonts w:ascii="Times New Roman" w:hAnsi="Times New Roman"/>
          <w:color w:val="0645AD"/>
          <w:u w:val="single"/>
          <w:sz w:val="24"/>
          <w:szCs w:val="24"/>
        </w:rPr>
        <w:t xml:space="preserve">to exercise any other right </w:t>
      </w:r>
      <w:r>
        <w:rPr>
          <w:rFonts w:ascii="Times New Roman" w:hAnsi="Times New Roman"/>
          <w:sz w:val="24"/>
          <w:szCs w:val="24"/>
        </w:rPr>
        <w:t xml:space="preserve">of a </w:t>
      </w:r>
      <w:r>
        <w:rPr>
          <w:rFonts w:ascii="Times New Roman" w:hAnsi="Times New Roman"/>
          <w:strike/>
          <w:color w:val="C00000"/>
          <w:sz w:val="24"/>
          <w:szCs w:val="24"/>
        </w:rPr>
        <w:t xml:space="preserve">Majority in Interest of the Members other than the transferring Member. Any purported Transfer in violation of this Article is void to the fullest extent permitted by law, and the transferee acquires no rights other than those, if any, mandated by the Act.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10.2 Permitted Family Transfers. </w:t>
      </w:r>
      <w:r>
        <w:rPr>
          <w:rFonts w:ascii="Times New Roman" w:hAnsi="Times New Roman"/>
          <w:color w:val="0645AD"/>
          <w:u w:val="single"/>
          <w:sz w:val="24"/>
          <w:szCs w:val="24"/>
        </w:rPr>
        <w:t xml:space="preserve">10.3 No Dissociation by Transfer Alone. </w:t>
      </w:r>
      <w:r>
        <w:rPr>
          <w:rFonts w:ascii="Times New Roman" w:hAnsi="Times New Roman"/>
          <w:sz w:val="24"/>
          <w:szCs w:val="24"/>
        </w:rPr>
        <w:t xml:space="preserve">A Transfer </w:t>
      </w:r>
      <w:r>
        <w:rPr>
          <w:rFonts w:ascii="Times New Roman" w:hAnsi="Times New Roman"/>
          <w:strike/>
          <w:color w:val="C00000"/>
          <w:sz w:val="24"/>
          <w:szCs w:val="24"/>
        </w:rPr>
        <w:t xml:space="preserve">of all </w:t>
      </w:r>
      <w:r>
        <w:rPr>
          <w:rFonts w:ascii="Times New Roman" w:hAnsi="Times New Roman"/>
          <w:color w:val="0645AD"/>
          <w:u w:val="single"/>
          <w:sz w:val="24"/>
          <w:szCs w:val="24"/>
        </w:rPr>
        <w:t xml:space="preserve">does not by itself dissociate the Member </w:t>
      </w:r>
      <w:r>
        <w:rPr>
          <w:rFonts w:ascii="Times New Roman" w:hAnsi="Times New Roman"/>
          <w:sz w:val="24"/>
          <w:szCs w:val="24"/>
        </w:rPr>
        <w:t xml:space="preserve">or </w:t>
      </w:r>
      <w:r>
        <w:rPr>
          <w:rFonts w:ascii="Times New Roman" w:hAnsi="Times New Roman"/>
          <w:strike/>
          <w:color w:val="C00000"/>
          <w:sz w:val="24"/>
          <w:szCs w:val="24"/>
        </w:rPr>
        <w:t xml:space="preserve">part of a Membership Interest to an Immediate Family Member of the transferring Member is permitted, provided the transferee delivers to </w:t>
      </w:r>
      <w:r>
        <w:rPr>
          <w:rFonts w:ascii="Times New Roman" w:hAnsi="Times New Roman"/>
          <w:color w:val="0645AD"/>
          <w:u w:val="single"/>
          <w:sz w:val="24"/>
          <w:szCs w:val="24"/>
        </w:rPr>
        <w:t xml:space="preserve">dissolve </w:t>
      </w:r>
      <w:r>
        <w:rPr>
          <w:rFonts w:ascii="Times New Roman" w:hAnsi="Times New Roman"/>
          <w:sz w:val="24"/>
          <w:szCs w:val="24"/>
        </w:rPr>
        <w:t xml:space="preserve">the Company </w:t>
      </w:r>
      <w:r>
        <w:rPr>
          <w:rFonts w:ascii="Times New Roman" w:hAnsi="Times New Roman"/>
          <w:strike/>
          <w:color w:val="C00000"/>
          <w:sz w:val="24"/>
          <w:szCs w:val="24"/>
        </w:rPr>
        <w:t xml:space="preserve">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or any Protected Series.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w:t>
      </w:r>
      <w:r>
        <w:rPr>
          <w:rFonts w:ascii="Times New Roman" w:hAnsi="Times New Roman"/>
          <w:color w:val="0645AD"/>
          <w:u w:val="single"/>
          <w:sz w:val="24"/>
          <w:szCs w:val="24"/>
        </w:rPr>
        <w:t xml:space="preserve">ARTICLE 11 </w:t>
      </w:r>
      <w:r>
        <w:rPr>
          <w:rFonts w:ascii="Times New Roman" w:hAnsi="Times New Roman"/>
          <w:sz w:val="24"/>
          <w:szCs w:val="24"/>
        </w:rPr>
        <w:t xml:space="preserve">— </w:t>
      </w:r>
      <w:r>
        <w:rPr>
          <w:rFonts w:ascii="Times New Roman" w:hAnsi="Times New Roman"/>
          <w:strike/>
          <w:color w:val="C00000"/>
          <w:sz w:val="24"/>
          <w:szCs w:val="24"/>
        </w:rPr>
        <w:t xml:space="preserve">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 </w:t>
      </w:r>
      <w:r>
        <w:rPr>
          <w:rFonts w:ascii="Times New Roman" w:hAnsi="Times New Roman"/>
          <w:color w:val="0645AD"/>
          <w:u w:val="single"/>
          <w:sz w:val="24"/>
          <w:szCs w:val="24"/>
        </w:rPr>
        <w:t xml:space="preserve">ADMISSION OF ADDITIONAL MEMBERS </w:t>
      </w:r>
    </w:p>
    <w:p>
      <w:pPr>
        <w:keepLines/>
        <w:widowControl/>
        <w:spacing w:after="160"/>
        <w:jc w:val="both"/>
      </w:pPr>
      <w:r>
        <w:rPr>
          <w:rFonts w:ascii="Times New Roman" w:hAnsi="Times New Roman"/>
          <w:strike/>
          <w:color w:val="C00000"/>
          <w:sz w:val="24"/>
          <w:szCs w:val="24"/>
        </w:rPr>
        <w:t xml:space="preserve">10.4 Involuntary Transfers; Option </w:t>
      </w:r>
      <w:r>
        <w:rPr>
          <w:rFonts w:ascii="Times New Roman" w:hAnsi="Times New Roman"/>
          <w:color w:val="0645AD"/>
          <w:u w:val="single"/>
          <w:sz w:val="24"/>
          <w:szCs w:val="24"/>
        </w:rPr>
        <w:t xml:space="preserve">11.1 Admission. One or more additional members may be admitted </w:t>
      </w:r>
      <w:r>
        <w:rPr>
          <w:rFonts w:ascii="Times New Roman" w:hAnsi="Times New Roman"/>
          <w:sz w:val="24"/>
          <w:szCs w:val="24"/>
        </w:rPr>
        <w:t xml:space="preserve">to </w:t>
      </w:r>
      <w:r>
        <w:rPr>
          <w:rFonts w:ascii="Times New Roman" w:hAnsi="Times New Roman"/>
          <w:strike/>
          <w:color w:val="C00000"/>
          <w:sz w:val="24"/>
          <w:szCs w:val="24"/>
        </w:rPr>
        <w:t xml:space="preserve">Acquire. Upon any Involuntary Transfer or any event that would result in an Involuntary Transfer </w:t>
      </w:r>
      <w:r>
        <w:rPr>
          <w:rFonts w:ascii="Times New Roman" w:hAnsi="Times New Roman"/>
          <w:color w:val="0645AD"/>
          <w:u w:val="single"/>
          <w:sz w:val="24"/>
          <w:szCs w:val="24"/>
        </w:rPr>
        <w:t xml:space="preserve">the Company only with the written consent </w:t>
      </w:r>
      <w:r>
        <w:rPr>
          <w:rFonts w:ascii="Times New Roman" w:hAnsi="Times New Roman"/>
          <w:sz w:val="24"/>
          <w:szCs w:val="24"/>
        </w:rPr>
        <w:t xml:space="preserve">of </w:t>
      </w:r>
      <w:r>
        <w:rPr>
          <w:rFonts w:ascii="Times New Roman" w:hAnsi="Times New Roman"/>
          <w:strike/>
          <w:color w:val="C00000"/>
          <w:sz w:val="24"/>
          <w:szCs w:val="24"/>
        </w:rPr>
        <w:t xml:space="preserve">all or part </w:t>
      </w:r>
      <w:r>
        <w:rPr>
          <w:rFonts w:ascii="Times New Roman" w:hAnsi="Times New Roman"/>
          <w:color w:val="0645AD"/>
          <w:u w:val="single"/>
          <w:sz w:val="24"/>
          <w:szCs w:val="24"/>
        </w:rPr>
        <w:t xml:space="preserve">the Member and upon the admitted person's delivery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signed agreement to be bound </w:t>
      </w:r>
      <w:r>
        <w:rPr>
          <w:rFonts w:ascii="Times New Roman" w:hAnsi="Times New Roman"/>
          <w:sz w:val="24"/>
          <w:szCs w:val="24"/>
        </w:rPr>
        <w:t xml:space="preserve">by </w:t>
      </w:r>
      <w:r>
        <w:rPr>
          <w:rFonts w:ascii="Times New Roman" w:hAnsi="Times New Roman"/>
          <w:strike/>
          <w:color w:val="C00000"/>
          <w:sz w:val="24"/>
          <w:szCs w:val="24"/>
        </w:rPr>
        <w:t xml:space="preserve">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trike/>
          <w:color w:val="C00000"/>
          <w:sz w:val="24"/>
          <w:szCs w:val="24"/>
        </w:rPr>
        <w:t xml:space="preserve">10.5 </w:t>
      </w:r>
      <w:r>
        <w:rPr>
          <w:rFonts w:ascii="Times New Roman" w:hAnsi="Times New Roman"/>
          <w:color w:val="0645AD"/>
          <w:u w:val="single"/>
          <w:sz w:val="24"/>
          <w:szCs w:val="24"/>
        </w:rPr>
        <w:t xml:space="preserve">11.2 </w:t>
      </w:r>
      <w:r>
        <w:rPr>
          <w:rFonts w:ascii="Times New Roman" w:hAnsi="Times New Roman"/>
          <w:sz w:val="24"/>
          <w:szCs w:val="24"/>
        </w:rPr>
        <w:t xml:space="preserve">No </w:t>
      </w:r>
      <w:r>
        <w:rPr>
          <w:rFonts w:ascii="Times New Roman" w:hAnsi="Times New Roman"/>
          <w:strike/>
          <w:color w:val="C00000"/>
          <w:sz w:val="24"/>
          <w:szCs w:val="24"/>
        </w:rPr>
        <w:t xml:space="preserve">Dissociation by Transfer Alone. </w:t>
      </w:r>
      <w:r>
        <w:rPr>
          <w:rFonts w:ascii="Times New Roman" w:hAnsi="Times New Roman"/>
          <w:color w:val="0645AD"/>
          <w:u w:val="single"/>
          <w:sz w:val="24"/>
          <w:szCs w:val="24"/>
        </w:rPr>
        <w:t xml:space="preserve">Association with a Protected Series. No member may be associated with a Protected Series. </w:t>
      </w:r>
      <w:r>
        <w:rPr>
          <w:rFonts w:ascii="Times New Roman" w:hAnsi="Times New Roman"/>
          <w:sz w:val="24"/>
          <w:szCs w:val="24"/>
        </w:rPr>
        <w:t xml:space="preserve">A </w:t>
      </w:r>
      <w:r>
        <w:rPr>
          <w:rFonts w:ascii="Times New Roman" w:hAnsi="Times New Roman"/>
          <w:strike/>
          <w:color w:val="C00000"/>
          <w:sz w:val="24"/>
          <w:szCs w:val="24"/>
        </w:rPr>
        <w:t xml:space="preserve">Transfer does </w:t>
      </w:r>
      <w:r>
        <w:rPr>
          <w:rFonts w:ascii="Times New Roman" w:hAnsi="Times New Roman"/>
          <w:color w:val="0645AD"/>
          <w:u w:val="single"/>
          <w:sz w:val="24"/>
          <w:szCs w:val="24"/>
        </w:rPr>
        <w:t xml:space="preserve">Protected Series may </w:t>
      </w:r>
      <w:r>
        <w:rPr>
          <w:rFonts w:ascii="Times New Roman" w:hAnsi="Times New Roman"/>
          <w:sz w:val="24"/>
          <w:szCs w:val="24"/>
        </w:rPr>
        <w:t xml:space="preserve">not </w:t>
      </w:r>
      <w:r>
        <w:rPr>
          <w:rFonts w:ascii="Times New Roman" w:hAnsi="Times New Roman"/>
          <w:strike/>
          <w:color w:val="C00000"/>
          <w:sz w:val="24"/>
          <w:szCs w:val="24"/>
        </w:rPr>
        <w:t xml:space="preserve">by itself dissociate a Member or dissolve </w:t>
      </w:r>
      <w:r>
        <w:rPr>
          <w:rFonts w:ascii="Times New Roman" w:hAnsi="Times New Roman"/>
          <w:color w:val="0645AD"/>
          <w:u w:val="single"/>
          <w:sz w:val="24"/>
          <w:szCs w:val="24"/>
        </w:rPr>
        <w:t xml:space="preserve">be established with, and may not admit, an Associated Member. Any amendment permitting Associated Members may cause each Protected Series to be treated as an entity separate from </w:t>
      </w:r>
      <w:r>
        <w:rPr>
          <w:rFonts w:ascii="Times New Roman" w:hAnsi="Times New Roman"/>
          <w:sz w:val="24"/>
          <w:szCs w:val="24"/>
        </w:rPr>
        <w:t xml:space="preserve">the Company </w:t>
      </w:r>
      <w:r>
        <w:rPr>
          <w:rFonts w:ascii="Times New Roman" w:hAnsi="Times New Roman"/>
          <w:strike/>
          <w:color w:val="C00000"/>
          <w:sz w:val="24"/>
          <w:szCs w:val="24"/>
        </w:rPr>
        <w:t xml:space="preserve">or </w:t>
      </w:r>
      <w:r>
        <w:rPr>
          <w:rFonts w:ascii="Times New Roman" w:hAnsi="Times New Roman"/>
          <w:color w:val="0645AD"/>
          <w:u w:val="single"/>
          <w:sz w:val="24"/>
          <w:szCs w:val="24"/>
        </w:rPr>
        <w:t xml:space="preserve">for federal income tax purposes, with its own filing obligations, and may terminate </w:t>
      </w:r>
      <w:r>
        <w:rPr>
          <w:rFonts w:ascii="Times New Roman" w:hAnsi="Times New Roman"/>
          <w:sz w:val="24"/>
          <w:szCs w:val="24"/>
        </w:rPr>
        <w:t xml:space="preserve">any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election the Company has made. </w:t>
      </w:r>
    </w:p>
    <w:p>
      <w:pPr>
        <w:keepLines/>
        <w:widowControl/>
        <w:spacing w:after="160"/>
        <w:jc w:val="both"/>
      </w:pPr>
      <w:r>
        <w:rPr>
          <w:rFonts w:ascii="Times New Roman" w:hAnsi="Times New Roman"/>
          <w:strike/>
          <w:color w:val="C00000"/>
          <w:sz w:val="24"/>
          <w:szCs w:val="24"/>
        </w:rPr>
        <w:t xml:space="preserve">10.6 Charging Order — Exclusive Remedy. As provided </w:t>
      </w:r>
      <w:r>
        <w:rPr>
          <w:rFonts w:ascii="Times New Roman" w:hAnsi="Times New Roman"/>
          <w:color w:val="0645AD"/>
          <w:u w:val="single"/>
          <w:sz w:val="24"/>
          <w:szCs w:val="24"/>
        </w:rPr>
        <w:t xml:space="preserve">11.3 Continuation on Termination of Last Member. Upon the termination of the membership of the last remaining member, the Company shall not be dissolved, and the legal representative of the last remaining member shall agree </w:t>
      </w:r>
      <w:r>
        <w:rPr>
          <w:rFonts w:ascii="Times New Roman" w:hAnsi="Times New Roman"/>
          <w:sz w:val="24"/>
          <w:szCs w:val="24"/>
        </w:rPr>
        <w:t xml:space="preserve">in </w:t>
      </w:r>
      <w:r>
        <w:rPr>
          <w:rFonts w:ascii="Times New Roman" w:hAnsi="Times New Roman"/>
          <w:strike/>
          <w:color w:val="C00000"/>
          <w:sz w:val="24"/>
          <w:szCs w:val="24"/>
        </w:rPr>
        <w:t xml:space="preserve">ss. 605.0502 </w:t>
      </w:r>
      <w:r>
        <w:rPr>
          <w:rFonts w:ascii="Times New Roman" w:hAnsi="Times New Roman"/>
          <w:color w:val="0645AD"/>
          <w:u w:val="single"/>
          <w:sz w:val="24"/>
          <w:szCs w:val="24"/>
        </w:rPr>
        <w:t xml:space="preserve">writing to continue the Company, </w:t>
      </w:r>
      <w:r>
        <w:rPr>
          <w:rFonts w:ascii="Times New Roman" w:hAnsi="Times New Roman"/>
          <w:sz w:val="24"/>
          <w:szCs w:val="24"/>
        </w:rPr>
        <w:t xml:space="preserve">and </w:t>
      </w:r>
      <w:r>
        <w:rPr>
          <w:rFonts w:ascii="Times New Roman" w:hAnsi="Times New Roman"/>
          <w:strike/>
          <w:color w:val="C00000"/>
          <w:sz w:val="24"/>
          <w:szCs w:val="24"/>
        </w:rPr>
        <w:t xml:space="preserve">605.0503, Florida Statutes, </w:t>
      </w:r>
      <w:r>
        <w:rPr>
          <w:rFonts w:ascii="Times New Roman" w:hAnsi="Times New Roman"/>
          <w:color w:val="0645AD"/>
          <w:u w:val="single"/>
          <w:sz w:val="24"/>
          <w:szCs w:val="24"/>
        </w:rPr>
        <w:t xml:space="preserve">the representative (or an Immediate Family Member designated by the representative who is not </w:t>
      </w:r>
      <w:r>
        <w:rPr>
          <w:rFonts w:ascii="Times New Roman" w:hAnsi="Times New Roman"/>
          <w:sz w:val="24"/>
          <w:szCs w:val="24"/>
        </w:rPr>
        <w:t xml:space="preserve">a </w:t>
      </w:r>
      <w:r>
        <w:rPr>
          <w:rFonts w:ascii="Times New Roman" w:hAnsi="Times New Roman"/>
          <w:strike/>
          <w:color w:val="C00000"/>
          <w:sz w:val="24"/>
          <w:szCs w:val="24"/>
        </w:rPr>
        <w:t xml:space="preserve">charging order is the sole and exclusive remedy by which a judgment </w:t>
      </w:r>
      <w:r>
        <w:rPr>
          <w:rFonts w:ascii="Times New Roman" w:hAnsi="Times New Roman"/>
          <w:sz w:val="24"/>
          <w:szCs w:val="24"/>
        </w:rPr>
        <w:t xml:space="preserve">creditor of </w:t>
      </w:r>
      <w:r>
        <w:rPr>
          <w:rFonts w:ascii="Times New Roman" w:hAnsi="Times New Roman"/>
          <w:color w:val="0645AD"/>
          <w:u w:val="single"/>
          <w:sz w:val="24"/>
          <w:szCs w:val="24"/>
        </w:rPr>
        <w:t xml:space="preserve">the 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w:t>
      </w:r>
      <w:r>
        <w:rPr>
          <w:rFonts w:ascii="Times New Roman" w:hAnsi="Times New Roman"/>
          <w:color w:val="0645AD"/>
          <w:u w:val="single"/>
          <w:sz w:val="24"/>
          <w:szCs w:val="24"/>
        </w:rPr>
        <w:t xml:space="preserve">member effective as </w:t>
      </w:r>
      <w:r>
        <w:rPr>
          <w:rFonts w:ascii="Times New Roman" w:hAnsi="Times New Roman"/>
          <w:sz w:val="24"/>
          <w:szCs w:val="24"/>
        </w:rPr>
        <w:t xml:space="preserve">of the </w:t>
      </w:r>
      <w:r>
        <w:rPr>
          <w:rFonts w:ascii="Times New Roman" w:hAnsi="Times New Roman"/>
          <w:strike/>
          <w:color w:val="C00000"/>
          <w:sz w:val="24"/>
          <w:szCs w:val="24"/>
        </w:rPr>
        <w:t xml:space="preserve">rights of a member or manager, is not entitled to any accounting, inspection, or information rights except </w:t>
      </w:r>
      <w:r>
        <w:rPr>
          <w:rFonts w:ascii="Times New Roman" w:hAnsi="Times New Roman"/>
          <w:color w:val="0645AD"/>
          <w:u w:val="single"/>
          <w:sz w:val="24"/>
          <w:szCs w:val="24"/>
        </w:rPr>
        <w:t xml:space="preserve">terminating event, all </w:t>
      </w:r>
      <w:r>
        <w:rPr>
          <w:rFonts w:ascii="Times New Roman" w:hAnsi="Times New Roman"/>
          <w:sz w:val="24"/>
          <w:szCs w:val="24"/>
        </w:rPr>
        <w:t xml:space="preserve">as </w:t>
      </w:r>
      <w:r>
        <w:rPr>
          <w:rFonts w:ascii="Times New Roman" w:hAnsi="Times New Roman"/>
          <w:strike/>
          <w:color w:val="C00000"/>
          <w:sz w:val="24"/>
          <w:szCs w:val="24"/>
        </w:rPr>
        <w:t xml:space="preserve">the Act mandates, and, for so long as the Company has more than one member, may not foreclose upon the charged interest. Nothing in this Agreement enlarges any remedy of any creditor beyond those provided </w:t>
      </w:r>
      <w:r>
        <w:rPr>
          <w:rFonts w:ascii="Times New Roman" w:hAnsi="Times New Roman"/>
          <w:color w:val="0645AD"/>
          <w:u w:val="single"/>
          <w:sz w:val="24"/>
          <w:szCs w:val="24"/>
        </w:rPr>
        <w:t xml:space="preserve">permitted </w:t>
      </w:r>
      <w:r>
        <w:rPr>
          <w:rFonts w:ascii="Times New Roman" w:hAnsi="Times New Roman"/>
          <w:sz w:val="24"/>
          <w:szCs w:val="24"/>
        </w:rPr>
        <w:t xml:space="preserve">by the Act.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11 </w:t>
      </w:r>
      <w:r>
        <w:rPr>
          <w:rFonts w:ascii="Times New Roman" w:hAnsi="Times New Roman"/>
          <w:color w:val="0645AD"/>
          <w:u w:val="single"/>
          <w:sz w:val="24"/>
          <w:szCs w:val="24"/>
        </w:rPr>
        <w:t xml:space="preserve">12 </w:t>
      </w:r>
      <w:r>
        <w:rPr>
          <w:rFonts w:ascii="Times New Roman" w:hAnsi="Times New Roman"/>
          <w:sz w:val="24"/>
          <w:szCs w:val="24"/>
        </w:rPr>
        <w:t xml:space="preserve">— </w:t>
      </w:r>
      <w:r>
        <w:rPr>
          <w:rFonts w:ascii="Times New Roman" w:hAnsi="Times New Roman"/>
          <w:strike/>
          <w:color w:val="C00000"/>
          <w:sz w:val="24"/>
          <w:szCs w:val="24"/>
        </w:rPr>
        <w:t xml:space="preserve">EXECUTORY CONTRACT </w:t>
      </w:r>
      <w:r>
        <w:rPr>
          <w:rFonts w:ascii="Times New Roman" w:hAnsi="Times New Roman"/>
          <w:color w:val="0645AD"/>
          <w:u w:val="single"/>
          <w:sz w:val="24"/>
          <w:szCs w:val="24"/>
        </w:rPr>
        <w:t xml:space="preserve">DISSOLUTION AND WINDING UP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w:t>
      </w:r>
      <w:r>
        <w:rPr>
          <w:rFonts w:ascii="Times New Roman" w:hAnsi="Times New Roman"/>
          <w:color w:val="0645AD"/>
          <w:u w:val="single"/>
          <w:sz w:val="24"/>
          <w:szCs w:val="24"/>
        </w:rPr>
        <w:t xml:space="preserve">12.1 Dissolution </w:t>
      </w:r>
      <w:r>
        <w:rPr>
          <w:rFonts w:ascii="Times New Roman" w:hAnsi="Times New Roman"/>
          <w:sz w:val="24"/>
          <w:szCs w:val="24"/>
        </w:rPr>
        <w:t xml:space="preserve">of a </w:t>
      </w:r>
      <w:r>
        <w:rPr>
          <w:rFonts w:ascii="Times New Roman" w:hAnsi="Times New Roman"/>
          <w:strike/>
          <w:color w:val="C00000"/>
          <w:sz w:val="24"/>
          <w:szCs w:val="24"/>
        </w:rPr>
        <w:t xml:space="preserve">Majority in Interest as provided in Section 6.2, the duty and obligation of each Member to contribute additional capital to the Company or the affected </w:t>
      </w:r>
      <w:r>
        <w:rPr>
          <w:rFonts w:ascii="Times New Roman" w:hAnsi="Times New Roman"/>
          <w:sz w:val="24"/>
          <w:szCs w:val="24"/>
        </w:rPr>
        <w:t xml:space="preserve">Protected </w:t>
      </w:r>
      <w:r>
        <w:rPr>
          <w:rFonts w:ascii="Times New Roman" w:hAnsi="Times New Roman"/>
          <w:strike/>
          <w:color w:val="C00000"/>
          <w:sz w:val="24"/>
          <w:szCs w:val="24"/>
        </w:rPr>
        <w:t xml:space="preserve">Series; (b) the duty and obligation of each Member to materially participate in the governance of the Company and of each Protected Series, as provided in Section 4.6; (c) [include only if Section 4.7 Alternative </w:t>
      </w:r>
      <w:r>
        <w:rPr>
          <w:rFonts w:ascii="Times New Roman" w:hAnsi="Times New Roman"/>
          <w:color w:val="0645AD"/>
          <w:u w:val="single"/>
          <w:sz w:val="24"/>
          <w:szCs w:val="24"/>
        </w:rPr>
        <w:t xml:space="preserve">Series. </w:t>
      </w:r>
      <w:r>
        <w:rPr>
          <w:rFonts w:ascii="Times New Roman" w:hAnsi="Times New Roman"/>
          <w:sz w:val="24"/>
          <w:szCs w:val="24"/>
        </w:rPr>
        <w:t xml:space="preserve">A </w:t>
      </w:r>
      <w:r>
        <w:rPr>
          <w:rFonts w:ascii="Times New Roman" w:hAnsi="Times New Roman"/>
          <w:strike/>
          <w:color w:val="C00000"/>
          <w:sz w:val="24"/>
          <w:szCs w:val="24"/>
        </w:rPr>
        <w:t xml:space="preserve">is selected; otherwise replace with "(c) [Reserved.]"] the duty and obligation of each Member not to compete with the Company or with any </w:t>
      </w:r>
      <w:r>
        <w:rPr>
          <w:rFonts w:ascii="Times New Roman" w:hAnsi="Times New Roman"/>
          <w:sz w:val="24"/>
          <w:szCs w:val="24"/>
        </w:rPr>
        <w:t xml:space="preserve">Protected Series </w:t>
      </w:r>
      <w:r>
        <w:rPr>
          <w:rFonts w:ascii="Times New Roman" w:hAnsi="Times New Roman"/>
          <w:strike/>
          <w:color w:val="C00000"/>
          <w:sz w:val="24"/>
          <w:szCs w:val="24"/>
        </w:rPr>
        <w:t xml:space="preserve">in the conduct of their </w:t>
      </w:r>
      <w:r>
        <w:rPr>
          <w:rFonts w:ascii="Times New Roman" w:hAnsi="Times New Roman"/>
          <w:color w:val="0645AD"/>
          <w:u w:val="single"/>
          <w:sz w:val="24"/>
          <w:szCs w:val="24"/>
        </w:rPr>
        <w:t xml:space="preserve">is dissolved, and its </w:t>
      </w:r>
      <w:r>
        <w:rPr>
          <w:rFonts w:ascii="Times New Roman" w:hAnsi="Times New Roman"/>
          <w:sz w:val="24"/>
          <w:szCs w:val="24"/>
        </w:rPr>
        <w:t xml:space="preserve">activities and affairs </w:t>
      </w:r>
      <w:r>
        <w:rPr>
          <w:rFonts w:ascii="Times New Roman" w:hAnsi="Times New Roman"/>
          <w:strike/>
          <w:color w:val="C00000"/>
          <w:sz w:val="24"/>
          <w:szCs w:val="24"/>
        </w:rPr>
        <w:t xml:space="preserve">before </w:t>
      </w:r>
      <w:r>
        <w:rPr>
          <w:rFonts w:ascii="Times New Roman" w:hAnsi="Times New Roman"/>
          <w:color w:val="0645AD"/>
          <w:u w:val="single"/>
          <w:sz w:val="24"/>
          <w:szCs w:val="24"/>
        </w:rPr>
        <w:t xml:space="preserve">shall be wound up, upon the first to occur of: (a) </w:t>
      </w:r>
      <w:r>
        <w:rPr>
          <w:rFonts w:ascii="Times New Roman" w:hAnsi="Times New Roman"/>
          <w:sz w:val="24"/>
          <w:szCs w:val="24"/>
        </w:rPr>
        <w:t xml:space="preserve">the dissolution 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provided </w:t>
      </w:r>
      <w:r>
        <w:rPr>
          <w:rFonts w:ascii="Times New Roman" w:hAnsi="Times New Roman"/>
          <w:strike/>
          <w:color w:val="C00000"/>
          <w:sz w:val="24"/>
          <w:szCs w:val="24"/>
        </w:rPr>
        <w:t xml:space="preserve">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w:t>
      </w:r>
      <w:r>
        <w:rPr>
          <w:rFonts w:ascii="Times New Roman" w:hAnsi="Times New Roman"/>
          <w:sz w:val="24"/>
          <w:szCs w:val="24"/>
        </w:rPr>
        <w:t xml:space="preserve">by the </w:t>
      </w:r>
      <w:r>
        <w:rPr>
          <w:rFonts w:ascii="Times New Roman" w:hAnsi="Times New Roman"/>
          <w:strike/>
          <w:color w:val="C00000"/>
          <w:sz w:val="24"/>
          <w:szCs w:val="24"/>
        </w:rPr>
        <w:t xml:space="preserve">Company and the other Members to such defaulting Member.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11.2 Personal Service Agreement; No Assumption </w:t>
      </w:r>
      <w:r>
        <w:rPr>
          <w:rFonts w:ascii="Times New Roman" w:hAnsi="Times New Roman"/>
          <w:color w:val="0645AD"/>
          <w:u w:val="single"/>
          <w:sz w:val="24"/>
          <w:szCs w:val="24"/>
        </w:rPr>
        <w:t xml:space="preserve">12.2 Winding Up a Protected Series.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w:t>
      </w:r>
      <w:r>
        <w:rPr>
          <w:rFonts w:ascii="Times New Roman" w:hAnsi="Times New Roman"/>
          <w:sz w:val="24"/>
          <w:szCs w:val="24"/>
        </w:rPr>
        <w:t xml:space="preserve">or </w:t>
      </w:r>
      <w:r>
        <w:rPr>
          <w:rFonts w:ascii="Times New Roman" w:hAnsi="Times New Roman"/>
          <w:strike/>
          <w:color w:val="C00000"/>
          <w:sz w:val="24"/>
          <w:szCs w:val="24"/>
        </w:rPr>
        <w:t xml:space="preserve">Assignment. In accordance with In re Soderstrom, 484 B.R. 874 (M.D. Fla. 2013), this Agreement is </w:t>
      </w:r>
      <w:r>
        <w:rPr>
          <w:rFonts w:ascii="Times New Roman" w:hAnsi="Times New Roman"/>
          <w:color w:val="0645AD"/>
          <w:u w:val="single"/>
          <w:sz w:val="24"/>
          <w:szCs w:val="24"/>
        </w:rPr>
        <w:t xml:space="preserve">provide for its Associated Liabilities to creditors (including the Member as </w:t>
      </w:r>
      <w:r>
        <w:rPr>
          <w:rFonts w:ascii="Times New Roman" w:hAnsi="Times New Roman"/>
          <w:sz w:val="24"/>
          <w:szCs w:val="24"/>
        </w:rPr>
        <w:t xml:space="preserve">a </w:t>
      </w:r>
      <w:r>
        <w:rPr>
          <w:rFonts w:ascii="Times New Roman" w:hAnsi="Times New Roman"/>
          <w:strike/>
          <w:color w:val="C00000"/>
          <w:sz w:val="24"/>
          <w:szCs w:val="24"/>
        </w:rPr>
        <w:t xml:space="preserve">personal service agreement due </w:t>
      </w:r>
      <w:r>
        <w:rPr>
          <w:rFonts w:ascii="Times New Roman" w:hAnsi="Times New Roman"/>
          <w:color w:val="0645AD"/>
          <w:u w:val="single"/>
          <w:sz w:val="24"/>
          <w:szCs w:val="24"/>
        </w:rPr>
        <w:t xml:space="preserve">creditor, </w:t>
      </w:r>
      <w:r>
        <w:rPr>
          <w:rFonts w:ascii="Times New Roman" w:hAnsi="Times New Roman"/>
          <w:sz w:val="24"/>
          <w:szCs w:val="24"/>
        </w:rPr>
        <w:t xml:space="preserve">to the </w:t>
      </w:r>
      <w:r>
        <w:rPr>
          <w:rFonts w:ascii="Times New Roman" w:hAnsi="Times New Roman"/>
          <w:strike/>
          <w:color w:val="C00000"/>
          <w:sz w:val="24"/>
          <w:szCs w:val="24"/>
        </w:rPr>
        <w:t xml:space="preserve">managerial </w:t>
      </w:r>
      <w:r>
        <w:rPr>
          <w:rFonts w:ascii="Times New Roman" w:hAnsi="Times New Roman"/>
          <w:color w:val="0645AD"/>
          <w:u w:val="single"/>
          <w:sz w:val="24"/>
          <w:szCs w:val="24"/>
        </w:rPr>
        <w:t xml:space="preserve">extent permitted by law); </w:t>
      </w:r>
      <w:r>
        <w:rPr>
          <w:rFonts w:ascii="Times New Roman" w:hAnsi="Times New Roman"/>
          <w:sz w:val="24"/>
          <w:szCs w:val="24"/>
        </w:rPr>
        <w:t xml:space="preserve">and </w:t>
      </w:r>
      <w:r>
        <w:rPr>
          <w:rFonts w:ascii="Times New Roman" w:hAnsi="Times New Roman"/>
          <w:strike/>
          <w:color w:val="C00000"/>
          <w:sz w:val="24"/>
          <w:szCs w:val="24"/>
        </w:rPr>
        <w:t xml:space="preserve">governance duties </w:t>
      </w:r>
      <w:r>
        <w:rPr>
          <w:rFonts w:ascii="Times New Roman" w:hAnsi="Times New Roman"/>
          <w:color w:val="0645AD"/>
          <w:u w:val="single"/>
          <w:sz w:val="24"/>
          <w:szCs w:val="24"/>
        </w:rPr>
        <w:t xml:space="preserve">then the balance to the Company. The Manager shall cause any statement or filing required by the Act or the Department in connection with the dissolution of the Protected Series to be made. The winding up of a Protected Series shall not draw upon, </w:t>
      </w:r>
      <w:r>
        <w:rPr>
          <w:rFonts w:ascii="Times New Roman" w:hAnsi="Times New Roman"/>
          <w:sz w:val="24"/>
          <w:szCs w:val="24"/>
        </w:rPr>
        <w:t xml:space="preserve">and </w:t>
      </w:r>
      <w:r>
        <w:rPr>
          <w:rFonts w:ascii="Times New Roman" w:hAnsi="Times New Roman"/>
          <w:strike/>
          <w:color w:val="C00000"/>
          <w:sz w:val="24"/>
          <w:szCs w:val="24"/>
        </w:rPr>
        <w:t xml:space="preserve">obligations owed by each Member and </w:t>
      </w:r>
      <w:r>
        <w:rPr>
          <w:rFonts w:ascii="Times New Roman" w:hAnsi="Times New Roman"/>
          <w:color w:val="0645AD"/>
          <w:u w:val="single"/>
          <w:sz w:val="24"/>
          <w:szCs w:val="24"/>
        </w:rPr>
        <w:t xml:space="preserve">its creditors shall have no recourse to,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in accordance with 11 U.S.C. §365(c)(1) without the prior written consent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11.3 Compliance </w:t>
      </w:r>
      <w:r>
        <w:rPr>
          <w:rFonts w:ascii="Times New Roman" w:hAnsi="Times New Roman"/>
          <w:color w:val="0645AD"/>
          <w:u w:val="single"/>
          <w:sz w:val="24"/>
          <w:szCs w:val="24"/>
        </w:rPr>
        <w:t xml:space="preserve">12.3 Dissolution of the Company. The Company is dissolved, and its activities and affairs shall be wound up, </w:t>
      </w:r>
      <w:r>
        <w:rPr>
          <w:rFonts w:ascii="Times New Roman" w:hAnsi="Times New Roman"/>
          <w:sz w:val="24"/>
          <w:szCs w:val="24"/>
        </w:rPr>
        <w:t xml:space="preserve">upon </w:t>
      </w:r>
      <w:r>
        <w:rPr>
          <w:rFonts w:ascii="Times New Roman" w:hAnsi="Times New Roman"/>
          <w:strike/>
          <w:color w:val="C00000"/>
          <w:sz w:val="24"/>
          <w:szCs w:val="24"/>
        </w:rPr>
        <w:t xml:space="preserve">Assumption or Rejection. Notwithstanding </w:t>
      </w:r>
      <w:r>
        <w:rPr>
          <w:rFonts w:ascii="Times New Roman" w:hAnsi="Times New Roman"/>
          <w:sz w:val="24"/>
          <w:szCs w:val="24"/>
        </w:rPr>
        <w:t xml:space="preserve">the </w:t>
      </w:r>
      <w:r>
        <w:rPr>
          <w:rFonts w:ascii="Times New Roman" w:hAnsi="Times New Roman"/>
          <w:strike/>
          <w:color w:val="C00000"/>
          <w:sz w:val="24"/>
          <w:szCs w:val="24"/>
        </w:rPr>
        <w:t xml:space="preserve">foregoing, </w:t>
      </w:r>
      <w:r>
        <w:rPr>
          <w:rFonts w:ascii="Times New Roman" w:hAnsi="Times New Roman"/>
          <w:color w:val="0645AD"/>
          <w:u w:val="single"/>
          <w:sz w:val="24"/>
          <w:szCs w:val="24"/>
        </w:rPr>
        <w:t xml:space="preserve">first </w:t>
      </w:r>
      <w:r>
        <w:rPr>
          <w:rFonts w:ascii="Times New Roman" w:hAnsi="Times New Roman"/>
          <w:sz w:val="24"/>
          <w:szCs w:val="24"/>
        </w:rPr>
        <w:t xml:space="preserve">to </w:t>
      </w:r>
      <w:r>
        <w:rPr>
          <w:rFonts w:ascii="Times New Roman" w:hAnsi="Times New Roman"/>
          <w:color w:val="0645AD"/>
          <w:u w:val="single"/>
          <w:sz w:val="24"/>
          <w:szCs w:val="24"/>
        </w:rPr>
        <w:t xml:space="preserve">occur of: (a)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w:t>
      </w:r>
      <w:r>
        <w:rPr>
          <w:rFonts w:ascii="Times New Roman" w:hAnsi="Times New Roman"/>
          <w:color w:val="0645AD"/>
          <w:u w:val="single"/>
          <w:sz w:val="24"/>
          <w:szCs w:val="24"/>
        </w:rPr>
        <w:t xml:space="preserve">written consent of the Member; (b) entry </w:t>
      </w:r>
      <w:r>
        <w:rPr>
          <w:rFonts w:ascii="Times New Roman" w:hAnsi="Times New Roman"/>
          <w:sz w:val="24"/>
          <w:szCs w:val="24"/>
        </w:rPr>
        <w:t xml:space="preserve">of a </w:t>
      </w:r>
      <w:r>
        <w:rPr>
          <w:rFonts w:ascii="Times New Roman" w:hAnsi="Times New Roman"/>
          <w:strike/>
          <w:color w:val="C00000"/>
          <w:sz w:val="24"/>
          <w:szCs w:val="24"/>
        </w:rPr>
        <w:t xml:space="preserve">Member's bankruptcy is allowed either to assume </w:t>
      </w:r>
      <w:r>
        <w:rPr>
          <w:rFonts w:ascii="Times New Roman" w:hAnsi="Times New Roman"/>
          <w:color w:val="0645AD"/>
          <w:u w:val="single"/>
          <w:sz w:val="24"/>
          <w:szCs w:val="24"/>
        </w:rPr>
        <w:t xml:space="preserve">decree of judicial dissolution under the Act; </w:t>
      </w:r>
      <w:r>
        <w:rPr>
          <w:rFonts w:ascii="Times New Roman" w:hAnsi="Times New Roman"/>
          <w:sz w:val="24"/>
          <w:szCs w:val="24"/>
        </w:rPr>
        <w:t xml:space="preserve">or </w:t>
      </w:r>
      <w:r>
        <w:rPr>
          <w:rFonts w:ascii="Times New Roman" w:hAnsi="Times New Roman"/>
          <w:strike/>
          <w:color w:val="C00000"/>
          <w:sz w:val="24"/>
          <w:szCs w:val="24"/>
        </w:rPr>
        <w:t xml:space="preserve">reject a debtor Member's interest in </w:t>
      </w:r>
      <w:r>
        <w:rPr>
          <w:rFonts w:ascii="Times New Roman" w:hAnsi="Times New Roman"/>
          <w:color w:val="0645AD"/>
          <w:u w:val="single"/>
          <w:sz w:val="24"/>
          <w:szCs w:val="24"/>
        </w:rPr>
        <w:t xml:space="preserve">(c) any other event that under the Act requires dissolution. Dissolution of </w:t>
      </w:r>
      <w:r>
        <w:rPr>
          <w:rFonts w:ascii="Times New Roman" w:hAnsi="Times New Roman"/>
          <w:sz w:val="24"/>
          <w:szCs w:val="24"/>
        </w:rPr>
        <w:t xml:space="preserve">the Company </w:t>
      </w:r>
      <w:r>
        <w:rPr>
          <w:rFonts w:ascii="Times New Roman" w:hAnsi="Times New Roman"/>
          <w:strike/>
          <w:color w:val="C00000"/>
          <w:sz w:val="24"/>
          <w:szCs w:val="24"/>
        </w:rPr>
        <w:t xml:space="preserve">governed by this Agreement, such action shall comply with </w:t>
      </w:r>
      <w:r>
        <w:rPr>
          <w:rFonts w:ascii="Times New Roman" w:hAnsi="Times New Roman"/>
          <w:color w:val="0645AD"/>
          <w:u w:val="single"/>
          <w:sz w:val="24"/>
          <w:szCs w:val="24"/>
        </w:rPr>
        <w:t xml:space="preserve">causes </w:t>
      </w:r>
      <w:r>
        <w:rPr>
          <w:rFonts w:ascii="Times New Roman" w:hAnsi="Times New Roman"/>
          <w:sz w:val="24"/>
          <w:szCs w:val="24"/>
        </w:rPr>
        <w:t xml:space="preserve">the </w:t>
      </w:r>
      <w:r>
        <w:rPr>
          <w:rFonts w:ascii="Times New Roman" w:hAnsi="Times New Roman"/>
          <w:strike/>
          <w:color w:val="C00000"/>
          <w:sz w:val="24"/>
          <w:szCs w:val="24"/>
        </w:rPr>
        <w:t xml:space="preserve">time period set forth in 11 U.S.C. §365(d), </w:t>
      </w:r>
      <w:r>
        <w:rPr>
          <w:rFonts w:ascii="Times New Roman" w:hAnsi="Times New Roman"/>
          <w:color w:val="0645AD"/>
          <w:u w:val="single"/>
          <w:sz w:val="24"/>
          <w:szCs w:val="24"/>
        </w:rPr>
        <w:t xml:space="preserve">dissolution of each Protected Series, </w:t>
      </w:r>
      <w:r>
        <w:rPr>
          <w:rFonts w:ascii="Times New Roman" w:hAnsi="Times New Roman"/>
          <w:sz w:val="24"/>
          <w:szCs w:val="24"/>
        </w:rPr>
        <w:t xml:space="preserve">and </w:t>
      </w:r>
      <w:r>
        <w:rPr>
          <w:rFonts w:ascii="Times New Roman" w:hAnsi="Times New Roman"/>
          <w:strike/>
          <w:color w:val="C00000"/>
          <w:sz w:val="24"/>
          <w:szCs w:val="24"/>
        </w:rPr>
        <w:t xml:space="preserve">if </w:t>
      </w:r>
      <w:r>
        <w:rPr>
          <w:rFonts w:ascii="Times New Roman" w:hAnsi="Times New Roman"/>
          <w:sz w:val="24"/>
          <w:szCs w:val="24"/>
        </w:rPr>
        <w:t xml:space="preserve">the </w:t>
      </w:r>
      <w:r>
        <w:rPr>
          <w:rFonts w:ascii="Times New Roman" w:hAnsi="Times New Roman"/>
          <w:strike/>
          <w:color w:val="C00000"/>
          <w:sz w:val="24"/>
          <w:szCs w:val="24"/>
        </w:rPr>
        <w:t xml:space="preserve">trustee assumes such debtor Member's interest, such trustee shall comply with the terms of this Agreement and Florida law governing this Agreement, including, without limitation, the restrictions </w:t>
      </w:r>
      <w:r>
        <w:rPr>
          <w:rFonts w:ascii="Times New Roman" w:hAnsi="Times New Roman"/>
          <w:color w:val="0645AD"/>
          <w:u w:val="single"/>
          <w:sz w:val="24"/>
          <w:szCs w:val="24"/>
        </w:rPr>
        <w:t xml:space="preserve">winding up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is not complete until the winding up </w:t>
      </w:r>
      <w:r>
        <w:rPr>
          <w:rFonts w:ascii="Times New Roman" w:hAnsi="Times New Roman"/>
          <w:sz w:val="24"/>
          <w:szCs w:val="24"/>
        </w:rPr>
        <w:t xml:space="preserve">of </w:t>
      </w:r>
      <w:r>
        <w:rPr>
          <w:rFonts w:ascii="Times New Roman" w:hAnsi="Times New Roman"/>
          <w:strike/>
          <w:color w:val="C00000"/>
          <w:sz w:val="24"/>
          <w:szCs w:val="24"/>
        </w:rPr>
        <w:t xml:space="preserve">a creditor of a Member or transferee pursuant to ss. 605.0502 and 605.0503, Florida Statutes. </w:t>
      </w:r>
      <w:r>
        <w:rPr>
          <w:rFonts w:ascii="Times New Roman" w:hAnsi="Times New Roman"/>
          <w:color w:val="0645AD"/>
          <w:u w:val="single"/>
          <w:sz w:val="24"/>
          <w:szCs w:val="24"/>
        </w:rPr>
        <w:t xml:space="preserve">each Protected Series is complete. </w:t>
      </w:r>
    </w:p>
    <w:p>
      <w:pPr>
        <w:keepLines/>
        <w:widowControl/>
        <w:spacing w:after="160"/>
        <w:jc w:val="both"/>
      </w:pPr>
      <w:r>
        <w:rPr>
          <w:rFonts w:ascii="Times New Roman" w:hAnsi="Times New Roman"/>
          <w:strike/>
          <w:color w:val="C00000"/>
          <w:sz w:val="24"/>
          <w:szCs w:val="24"/>
        </w:rPr>
        <w:t xml:space="preserve">ARTICLE 12 — ADMISSION OF MEMBERS; ASSOCIATION WITH PROTECTED SERIES </w:t>
      </w:r>
      <w:r>
        <w:rPr>
          <w:rFonts w:ascii="Times New Roman" w:hAnsi="Times New Roman"/>
          <w:color w:val="0645AD"/>
          <w:u w:val="single"/>
          <w:sz w:val="24"/>
          <w:szCs w:val="24"/>
        </w:rPr>
        <w:t xml:space="preserve">12.4 Winding Up the Company.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 </w:t>
      </w:r>
    </w:p>
    <w:p>
      <w:pPr>
        <w:keepLines/>
        <w:widowControl/>
        <w:spacing w:after="160"/>
        <w:jc w:val="both"/>
      </w:pPr>
      <w:r>
        <w:rPr>
          <w:rFonts w:ascii="Times New Roman" w:hAnsi="Times New Roman"/>
          <w:strike/>
          <w:color w:val="C00000"/>
          <w:sz w:val="24"/>
          <w:szCs w:val="24"/>
        </w:rPr>
        <w:t xml:space="preserve">12.1 Admission of Members. A person may be admitted as a </w:t>
      </w:r>
      <w:r>
        <w:rPr>
          <w:rFonts w:ascii="Times New Roman" w:hAnsi="Times New Roman"/>
          <w:color w:val="0645AD"/>
          <w:u w:val="single"/>
          <w:sz w:val="24"/>
          <w:szCs w:val="24"/>
        </w:rPr>
        <w:t xml:space="preserve">12.5 No Deficit Obligation; Recourse Limited. The </w:t>
      </w:r>
      <w:r>
        <w:rPr>
          <w:rFonts w:ascii="Times New Roman" w:hAnsi="Times New Roman"/>
          <w:sz w:val="24"/>
          <w:szCs w:val="24"/>
        </w:rPr>
        <w:t xml:space="preserve">Member </w:t>
      </w:r>
      <w:r>
        <w:rPr>
          <w:rFonts w:ascii="Times New Roman" w:hAnsi="Times New Roman"/>
          <w:color w:val="0645AD"/>
          <w:u w:val="single"/>
          <w:sz w:val="24"/>
          <w:szCs w:val="24"/>
        </w:rPr>
        <w:t xml:space="preserve">shall have no obligation to restore any deficit or to contribute capital in connection with any winding up, and each creditor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or of any Protected Series shall look solely to </w:t>
      </w:r>
      <w:r>
        <w:rPr>
          <w:rFonts w:ascii="Times New Roman" w:hAnsi="Times New Roman"/>
          <w:sz w:val="24"/>
          <w:szCs w:val="24"/>
        </w:rPr>
        <w:t xml:space="preserve">the </w:t>
      </w:r>
      <w:r>
        <w:rPr>
          <w:rFonts w:ascii="Times New Roman" w:hAnsi="Times New Roman"/>
          <w:strike/>
          <w:color w:val="C00000"/>
          <w:sz w:val="24"/>
          <w:szCs w:val="24"/>
        </w:rPr>
        <w:t xml:space="preserve">written consent </w:t>
      </w:r>
      <w:r>
        <w:rPr>
          <w:rFonts w:ascii="Times New Roman" w:hAnsi="Times New Roman"/>
          <w:color w:val="0645AD"/>
          <w:u w:val="single"/>
          <w:sz w:val="24"/>
          <w:szCs w:val="24"/>
        </w:rPr>
        <w:t xml:space="preserve">Associated Assets </w:t>
      </w:r>
      <w:r>
        <w:rPr>
          <w:rFonts w:ascii="Times New Roman" w:hAnsi="Times New Roman"/>
          <w:sz w:val="24"/>
          <w:szCs w:val="24"/>
        </w:rPr>
        <w:t xml:space="preserve">of </w:t>
      </w:r>
      <w:r>
        <w:rPr>
          <w:rFonts w:ascii="Times New Roman" w:hAnsi="Times New Roman"/>
          <w:strike/>
          <w:color w:val="C00000"/>
          <w:sz w:val="24"/>
          <w:szCs w:val="24"/>
        </w:rPr>
        <w:t xml:space="preserve">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 </w:t>
      </w:r>
      <w:r>
        <w:rPr>
          <w:rFonts w:ascii="Times New Roman" w:hAnsi="Times New Roman"/>
          <w:color w:val="0645AD"/>
          <w:u w:val="single"/>
          <w:sz w:val="24"/>
          <w:szCs w:val="24"/>
        </w:rPr>
        <w:t xml:space="preserve">its obligor.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 </w:t>
      </w:r>
      <w:r>
        <w:rPr>
          <w:rFonts w:ascii="Times New Roman" w:hAnsi="Times New Roman"/>
          <w:color w:val="0645AD"/>
          <w:u w:val="single"/>
          <w:sz w:val="24"/>
          <w:szCs w:val="24"/>
        </w:rPr>
        <w:t xml:space="preserve">ARTICLE 13 — AMENDMENTS; CONSENTS </w:t>
      </w:r>
    </w:p>
    <w:p>
      <w:pPr>
        <w:keepLines/>
        <w:widowControl/>
        <w:spacing w:after="160"/>
        <w:jc w:val="both"/>
      </w:pPr>
      <w:r>
        <w:rPr>
          <w:rFonts w:ascii="Times New Roman" w:hAnsi="Times New Roman"/>
          <w:strike/>
          <w:color w:val="C00000"/>
          <w:sz w:val="24"/>
          <w:szCs w:val="24"/>
        </w:rPr>
        <w:t xml:space="preserve">12.3 Continuation on Termination of Last Member. Upon </w:t>
      </w:r>
      <w:r>
        <w:rPr>
          <w:rFonts w:ascii="Times New Roman" w:hAnsi="Times New Roman"/>
          <w:color w:val="0645AD"/>
          <w:u w:val="single"/>
          <w:sz w:val="24"/>
          <w:szCs w:val="24"/>
        </w:rPr>
        <w:t xml:space="preserve">13.1 Amendments. This Agreement, including any Series Exhibit, may be amended only by a written instrument signed by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Member; provided, that any amendment changing the rights or obligations </w:t>
      </w:r>
      <w:r>
        <w:rPr>
          <w:rFonts w:ascii="Times New Roman" w:hAnsi="Times New Roman"/>
          <w:sz w:val="24"/>
          <w:szCs w:val="24"/>
        </w:rPr>
        <w:t xml:space="preserve">of the </w:t>
      </w:r>
      <w:r>
        <w:rPr>
          <w:rFonts w:ascii="Times New Roman" w:hAnsi="Times New Roman"/>
          <w:strike/>
          <w:color w:val="C00000"/>
          <w:sz w:val="24"/>
          <w:szCs w:val="24"/>
        </w:rPr>
        <w:t xml:space="preserve">membership </w:t>
      </w:r>
      <w:r>
        <w:rPr>
          <w:rFonts w:ascii="Times New Roman" w:hAnsi="Times New Roman"/>
          <w:color w:val="0645AD"/>
          <w:u w:val="single"/>
          <w:sz w:val="24"/>
          <w:szCs w:val="24"/>
        </w:rPr>
        <w:t xml:space="preserve">Manager may not impose new obligations on the Manager without the Manager's written 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13.2 Action by Written Consent. Any action of the Member, or of the Company, under this Agreement may be taken by a written consent signed by the Member and maintained with the Company's records. No meetings are required.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 </w:t>
      </w:r>
      <w:r>
        <w:rPr>
          <w:rFonts w:ascii="Times New Roman" w:hAnsi="Times New Roman"/>
          <w:color w:val="0645AD"/>
          <w:u w:val="single"/>
          <w:sz w:val="24"/>
          <w:szCs w:val="24"/>
        </w:rPr>
        <w:t xml:space="preserve">ARTICLE 14 — MISCELLANEOUS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w:t>
      </w:r>
      <w:r>
        <w:rPr>
          <w:rFonts w:ascii="Times New Roman" w:hAnsi="Times New Roman"/>
          <w:color w:val="0645AD"/>
          <w:u w:val="single"/>
          <w:sz w:val="24"/>
          <w:szCs w:val="24"/>
        </w:rPr>
        <w:t xml:space="preserve">14.1 Governing Law; Internal Affairs. This Agreement, the internal affairs of the Company and of each Protected Series, and the relations among the Member, the Manager, each Protected Series Manager, the Company, and each Protected Series, are governed by the laws of the State of Florida, without regard </w:t>
      </w:r>
      <w:r>
        <w:rPr>
          <w:rFonts w:ascii="Times New Roman" w:hAnsi="Times New Roman"/>
          <w:sz w:val="24"/>
          <w:szCs w:val="24"/>
        </w:rPr>
        <w:t xml:space="preserve">to </w:t>
      </w:r>
      <w:r>
        <w:rPr>
          <w:rFonts w:ascii="Times New Roman" w:hAnsi="Times New Roman"/>
          <w:strike/>
          <w:color w:val="C00000"/>
          <w:sz w:val="24"/>
          <w:szCs w:val="24"/>
        </w:rPr>
        <w:t xml:space="preserve">omit, replace the text of this Section with "[Reserved.]" — do not renumber] </w:t>
      </w:r>
      <w:r>
        <w:rPr>
          <w:rFonts w:ascii="Times New Roman" w:hAnsi="Times New Roman"/>
          <w:color w:val="0645AD"/>
          <w:u w:val="single"/>
          <w:sz w:val="24"/>
          <w:szCs w:val="24"/>
        </w:rPr>
        <w:t xml:space="preserve">conflict-of-laws principles.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under </w:t>
      </w:r>
      <w:r>
        <w:rPr>
          <w:rFonts w:ascii="Times New Roman" w:hAnsi="Times New Roman"/>
          <w:color w:val="0645AD"/>
          <w:u w:val="single"/>
          <w:sz w:val="24"/>
          <w:szCs w:val="24"/>
        </w:rPr>
        <w:t xml:space="preserve">14.2 Venue. Any action or proceeding arising out of or relating to </w:t>
      </w:r>
      <w:r>
        <w:rPr>
          <w:rFonts w:ascii="Times New Roman" w:hAnsi="Times New Roman"/>
          <w:sz w:val="24"/>
          <w:szCs w:val="24"/>
        </w:rPr>
        <w:t xml:space="preserve">this Agreement, </w:t>
      </w:r>
      <w:r>
        <w:rPr>
          <w:rFonts w:ascii="Times New Roman" w:hAnsi="Times New Roman"/>
          <w:strike/>
          <w:color w:val="C00000"/>
          <w:sz w:val="24"/>
          <w:szCs w:val="24"/>
        </w:rPr>
        <w:t xml:space="preserve">to approve </w:t>
      </w:r>
      <w:r>
        <w:rPr>
          <w:rFonts w:ascii="Times New Roman" w:hAnsi="Times New Roman"/>
          <w:color w:val="0645AD"/>
          <w:u w:val="single"/>
          <w:sz w:val="24"/>
          <w:szCs w:val="24"/>
        </w:rPr>
        <w:t xml:space="preserve">the Company, </w:t>
      </w:r>
      <w:r>
        <w:rPr>
          <w:rFonts w:ascii="Times New Roman" w:hAnsi="Times New Roman"/>
          <w:sz w:val="24"/>
          <w:szCs w:val="24"/>
        </w:rPr>
        <w:t xml:space="preserve">or </w:t>
      </w:r>
      <w:r>
        <w:rPr>
          <w:rFonts w:ascii="Times New Roman" w:hAnsi="Times New Roman"/>
          <w:strike/>
          <w:color w:val="C00000"/>
          <w:sz w:val="24"/>
          <w:szCs w:val="24"/>
        </w:rPr>
        <w:t xml:space="preserve">reject a matter duly submitted for approval, </w:t>
      </w:r>
      <w:r>
        <w:rPr>
          <w:rFonts w:ascii="Times New Roman" w:hAnsi="Times New Roman"/>
          <w:color w:val="0645AD"/>
          <w:u w:val="single"/>
          <w:sz w:val="24"/>
          <w:szCs w:val="24"/>
        </w:rPr>
        <w:t xml:space="preserve">any Protected Series shall be 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each party consents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jurisdiction of such courts </w:t>
      </w:r>
      <w:r>
        <w:rPr>
          <w:rFonts w:ascii="Times New Roman" w:hAnsi="Times New Roman"/>
          <w:sz w:val="24"/>
          <w:szCs w:val="24"/>
        </w:rPr>
        <w:t xml:space="preserve">and </w:t>
      </w:r>
      <w:r>
        <w:rPr>
          <w:rFonts w:ascii="Times New Roman" w:hAnsi="Times New Roman"/>
          <w:strike/>
          <w:color w:val="C00000"/>
          <w:sz w:val="24"/>
          <w:szCs w:val="24"/>
        </w:rPr>
        <w:t xml:space="preserve">the other Members describing the matter and stating that a Deadlock exists. </w:t>
      </w:r>
      <w:r>
        <w:rPr>
          <w:rFonts w:ascii="Times New Roman" w:hAnsi="Times New Roman"/>
          <w:color w:val="0645AD"/>
          <w:u w:val="single"/>
          <w:sz w:val="24"/>
          <w:szCs w:val="24"/>
        </w:rPr>
        <w:t xml:space="preserve">waives any objection to venue there. </w:t>
      </w:r>
    </w:p>
    <w:p>
      <w:pPr>
        <w:keepLines/>
        <w:widowControl/>
        <w:spacing w:after="160"/>
        <w:jc w:val="both"/>
      </w:pPr>
      <w:r>
        <w:rPr>
          <w:rFonts w:ascii="Times New Roman" w:hAnsi="Times New Roman"/>
          <w:strike/>
          <w:color w:val="C00000"/>
          <w:sz w:val="24"/>
          <w:szCs w:val="24"/>
        </w:rPr>
        <w:t xml:space="preserve">(b) During a Deadlock, </w:t>
      </w:r>
      <w:r>
        <w:rPr>
          <w:rFonts w:ascii="Times New Roman" w:hAnsi="Times New Roman"/>
          <w:color w:val="0645AD"/>
          <w:u w:val="single"/>
          <w:sz w:val="24"/>
          <w:szCs w:val="24"/>
        </w:rPr>
        <w:t xml:space="preserve">14.3 Severability. If </w:t>
      </w:r>
      <w:r>
        <w:rPr>
          <w:rFonts w:ascii="Times New Roman" w:hAnsi="Times New Roman"/>
          <w:sz w:val="24"/>
          <w:szCs w:val="24"/>
        </w:rPr>
        <w:t xml:space="preserve">any </w:t>
      </w:r>
      <w:r>
        <w:rPr>
          <w:rFonts w:ascii="Times New Roman" w:hAnsi="Times New Roman"/>
          <w:strike/>
          <w:color w:val="C00000"/>
          <w:sz w:val="24"/>
          <w:szCs w:val="24"/>
        </w:rPr>
        <w:t xml:space="preserve">Member holding twenty-five percent (25%) </w:t>
      </w:r>
      <w:r>
        <w:rPr>
          <w:rFonts w:ascii="Times New Roman" w:hAnsi="Times New Roman"/>
          <w:color w:val="0645AD"/>
          <w:u w:val="single"/>
          <w:sz w:val="24"/>
          <w:szCs w:val="24"/>
        </w:rPr>
        <w:t xml:space="preserve">provision of this Agreement is held invalid </w:t>
      </w:r>
      <w:r>
        <w:rPr>
          <w:rFonts w:ascii="Times New Roman" w:hAnsi="Times New Roman"/>
          <w:sz w:val="24"/>
          <w:szCs w:val="24"/>
        </w:rPr>
        <w:t xml:space="preserve">or </w:t>
      </w:r>
      <w:r>
        <w:rPr>
          <w:rFonts w:ascii="Times New Roman" w:hAnsi="Times New Roman"/>
          <w:strike/>
          <w:color w:val="C00000"/>
          <w:sz w:val="24"/>
          <w:szCs w:val="24"/>
        </w:rPr>
        <w:t xml:space="preserve">more </w:t>
      </w:r>
      <w:r>
        <w:rPr>
          <w:rFonts w:ascii="Times New Roman" w:hAnsi="Times New Roman"/>
          <w:color w:val="0645AD"/>
          <w:u w:val="single"/>
          <w:sz w:val="24"/>
          <w:szCs w:val="24"/>
        </w:rPr>
        <w:t xml:space="preserve">unenforceable, that provision shall be modified to the 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w:t>
      </w:r>
      <w:r>
        <w:rPr>
          <w:rFonts w:ascii="Times New Roman" w:hAnsi="Times New Roman"/>
          <w:color w:val="0645AD"/>
          <w:u w:val="single"/>
          <w:sz w:val="24"/>
          <w:szCs w:val="24"/>
        </w:rPr>
        <w:t xml:space="preserve">Act that </w:t>
      </w:r>
      <w:r>
        <w:rPr>
          <w:rFonts w:ascii="Times New Roman" w:hAnsi="Times New Roman"/>
          <w:sz w:val="24"/>
          <w:szCs w:val="24"/>
        </w:rPr>
        <w:t xml:space="preserve">may </w:t>
      </w:r>
      <w:r>
        <w:rPr>
          <w:rFonts w:ascii="Times New Roman" w:hAnsi="Times New Roman"/>
          <w:strike/>
          <w:color w:val="C00000"/>
          <w:sz w:val="24"/>
          <w:szCs w:val="24"/>
        </w:rPr>
        <w:t xml:space="preserve">deliver to the other Members (the "Offerees") a written offer (the "Buy-Sell Offer") stating a single gross valuation for the Company and all Protected Series, in cash. The Buy-Sell Offer constitutes both (i) </w:t>
      </w:r>
      <w:r>
        <w:rPr>
          <w:rFonts w:ascii="Times New Roman" w:hAnsi="Times New Roman"/>
          <w:color w:val="0645AD"/>
          <w:u w:val="single"/>
          <w:sz w:val="24"/>
          <w:szCs w:val="24"/>
        </w:rPr>
        <w:t xml:space="preserve">not be varied by </w:t>
      </w:r>
      <w:r>
        <w:rPr>
          <w:rFonts w:ascii="Times New Roman" w:hAnsi="Times New Roman"/>
          <w:sz w:val="24"/>
          <w:szCs w:val="24"/>
        </w:rPr>
        <w:t xml:space="preserve">an </w:t>
      </w:r>
      <w:r>
        <w:rPr>
          <w:rFonts w:ascii="Times New Roman" w:hAnsi="Times New Roman"/>
          <w:strike/>
          <w:color w:val="C00000"/>
          <w:sz w:val="24"/>
          <w:szCs w:val="24"/>
        </w:rPr>
        <w:t xml:space="preserve">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(c) Within forty-five (45) days after delivery of </w:t>
      </w:r>
      <w:r>
        <w:rPr>
          <w:rFonts w:ascii="Times New Roman" w:hAnsi="Times New Roman"/>
          <w:color w:val="0645AD"/>
          <w:u w:val="single"/>
          <w:sz w:val="24"/>
          <w:szCs w:val="24"/>
        </w:rPr>
        <w:t xml:space="preserve">14.4 Entire Agreement. This Agreement, including Exhibit A and each Series Exhibit, constitutes </w:t>
      </w:r>
      <w:r>
        <w:rPr>
          <w:rFonts w:ascii="Times New Roman" w:hAnsi="Times New Roman"/>
          <w:sz w:val="24"/>
          <w:szCs w:val="24"/>
        </w:rPr>
        <w:t xml:space="preserve">the </w:t>
      </w:r>
      <w:r>
        <w:rPr>
          <w:rFonts w:ascii="Times New Roman" w:hAnsi="Times New Roman"/>
          <w:strike/>
          <w:color w:val="C00000"/>
          <w:sz w:val="24"/>
          <w:szCs w:val="24"/>
        </w:rPr>
        <w:t xml:space="preserve">Buy-Sell Offer, </w:t>
      </w:r>
      <w:r>
        <w:rPr>
          <w:rFonts w:ascii="Times New Roman" w:hAnsi="Times New Roman"/>
          <w:color w:val="0645AD"/>
          <w:u w:val="single"/>
          <w:sz w:val="24"/>
          <w:szCs w:val="24"/>
        </w:rPr>
        <w:t xml:space="preserve">entire agreement governing </w:t>
      </w:r>
      <w:r>
        <w:rPr>
          <w:rFonts w:ascii="Times New Roman" w:hAnsi="Times New Roman"/>
          <w:sz w:val="24"/>
          <w:szCs w:val="24"/>
        </w:rPr>
        <w:t xml:space="preserve">the </w:t>
      </w:r>
      <w:r>
        <w:rPr>
          <w:rFonts w:ascii="Times New Roman" w:hAnsi="Times New Roman"/>
          <w:strike/>
          <w:color w:val="C00000"/>
          <w:sz w:val="24"/>
          <w:szCs w:val="24"/>
        </w:rPr>
        <w:t xml:space="preserve">Offerees (acting jointly, or severally in proportion </w:t>
      </w:r>
      <w:r>
        <w:rPr>
          <w:rFonts w:ascii="Times New Roman" w:hAnsi="Times New Roman"/>
          <w:color w:val="0645AD"/>
          <w:u w:val="single"/>
          <w:sz w:val="24"/>
          <w:szCs w:val="24"/>
        </w:rPr>
        <w:t xml:space="preserve">Company and each Protected Series and supersedes all prior agreements and understandings with respect </w:t>
      </w:r>
      <w:r>
        <w:rPr>
          <w:rFonts w:ascii="Times New Roman" w:hAnsi="Times New Roman"/>
          <w:sz w:val="24"/>
          <w:szCs w:val="24"/>
        </w:rPr>
        <w:t xml:space="preserve">to their </w:t>
      </w:r>
      <w:r>
        <w:rPr>
          <w:rFonts w:ascii="Times New Roman" w:hAnsi="Times New Roman"/>
          <w:strike/>
          <w:color w:val="C00000"/>
          <w:sz w:val="24"/>
          <w:szCs w:val="24"/>
        </w:rPr>
        <w:t xml:space="preserve">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subject matter. </w:t>
      </w:r>
    </w:p>
    <w:p>
      <w:pPr>
        <w:keepLines/>
        <w:widowControl/>
        <w:spacing w:after="160"/>
        <w:jc w:val="both"/>
      </w:pPr>
      <w:r>
        <w:rPr>
          <w:rFonts w:ascii="Times New Roman" w:hAnsi="Times New Roman"/>
          <w:strike/>
          <w:color w:val="C00000"/>
          <w:sz w:val="24"/>
          <w:szCs w:val="24"/>
        </w:rPr>
        <w:t xml:space="preserve">(d) The closing shall occur within sixty (60) days after </w:t>
      </w:r>
      <w:r>
        <w:rPr>
          <w:rFonts w:ascii="Times New Roman" w:hAnsi="Times New Roman"/>
          <w:color w:val="0645AD"/>
          <w:u w:val="single"/>
          <w:sz w:val="24"/>
          <w:szCs w:val="24"/>
        </w:rPr>
        <w:t xml:space="preserve">14.5 Binding Effect. This Agreement binds and benefits </w:t>
      </w:r>
      <w:r>
        <w:rPr>
          <w:rFonts w:ascii="Times New Roman" w:hAnsi="Times New Roman"/>
          <w:sz w:val="24"/>
          <w:szCs w:val="24"/>
        </w:rPr>
        <w:t xml:space="preserve">the </w:t>
      </w:r>
      <w:r>
        <w:rPr>
          <w:rFonts w:ascii="Times New Roman" w:hAnsi="Times New Roman"/>
          <w:strike/>
          <w:color w:val="C00000"/>
          <w:sz w:val="24"/>
          <w:szCs w:val="24"/>
        </w:rPr>
        <w:t xml:space="preserve">election, for cash unless </w:t>
      </w:r>
      <w:r>
        <w:rPr>
          <w:rFonts w:ascii="Times New Roman" w:hAnsi="Times New Roman"/>
          <w:color w:val="0645AD"/>
          <w:u w:val="single"/>
          <w:sz w:val="24"/>
          <w:szCs w:val="24"/>
        </w:rPr>
        <w:t xml:space="preserve">Member, </w:t>
      </w:r>
      <w:r>
        <w:rPr>
          <w:rFonts w:ascii="Times New Roman" w:hAnsi="Times New Roman"/>
          <w:sz w:val="24"/>
          <w:szCs w:val="24"/>
        </w:rPr>
        <w:t xml:space="preserve">the </w:t>
      </w:r>
      <w:r>
        <w:rPr>
          <w:rFonts w:ascii="Times New Roman" w:hAnsi="Times New Roman"/>
          <w:strike/>
          <w:color w:val="C00000"/>
          <w:sz w:val="24"/>
          <w:szCs w:val="24"/>
        </w:rPr>
        <w:t xml:space="preserve">parties agree otherwise. At closing, </w:t>
      </w:r>
      <w:r>
        <w:rPr>
          <w:rFonts w:ascii="Times New Roman" w:hAnsi="Times New Roman"/>
          <w:color w:val="0645AD"/>
          <w:u w:val="single"/>
          <w:sz w:val="24"/>
          <w:szCs w:val="24"/>
        </w:rPr>
        <w:t xml:space="preserve">Manager, and their respective heirs, personal representatives, successors, and permitted assigns, and any person who acquires an interest in </w:t>
      </w:r>
      <w:r>
        <w:rPr>
          <w:rFonts w:ascii="Times New Roman" w:hAnsi="Times New Roman"/>
          <w:sz w:val="24"/>
          <w:szCs w:val="24"/>
        </w:rPr>
        <w:t xml:space="preserve">the </w:t>
      </w:r>
      <w:r>
        <w:rPr>
          <w:rFonts w:ascii="Times New Roman" w:hAnsi="Times New Roman"/>
          <w:strike/>
          <w:color w:val="C00000"/>
          <w:sz w:val="24"/>
          <w:szCs w:val="24"/>
        </w:rPr>
        <w:t xml:space="preserve">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 </w:t>
      </w:r>
      <w:r>
        <w:rPr>
          <w:rFonts w:ascii="Times New Roman" w:hAnsi="Times New Roman"/>
          <w:color w:val="0645AD"/>
          <w:u w:val="single"/>
          <w:sz w:val="24"/>
          <w:szCs w:val="24"/>
        </w:rPr>
        <w:t xml:space="preserve">Company or is admitted as a member. </w:t>
      </w:r>
    </w:p>
    <w:p>
      <w:pPr>
        <w:keepLines/>
        <w:widowControl/>
        <w:spacing w:after="160"/>
        <w:jc w:val="both"/>
      </w:pPr>
      <w:r>
        <w:rPr>
          <w:rFonts w:ascii="Times New Roman" w:hAnsi="Times New Roman"/>
          <w:strike/>
          <w:color w:val="C00000"/>
          <w:sz w:val="24"/>
          <w:szCs w:val="24"/>
        </w:rPr>
        <w:t xml:space="preserve">(e) </w:t>
      </w:r>
      <w:r>
        <w:rPr>
          <w:rFonts w:ascii="Times New Roman" w:hAnsi="Times New Roman"/>
          <w:color w:val="0645AD"/>
          <w:u w:val="single"/>
          <w:sz w:val="24"/>
          <w:szCs w:val="24"/>
        </w:rPr>
        <w:t xml:space="preserve">14.6 Counterparts; Electronic Signatures. </w:t>
      </w:r>
      <w:r>
        <w:rPr>
          <w:rFonts w:ascii="Times New Roman" w:hAnsi="Times New Roman"/>
          <w:sz w:val="24"/>
          <w:szCs w:val="24"/>
        </w:rPr>
        <w:t xml:space="preserve">This </w:t>
      </w:r>
      <w:r>
        <w:rPr>
          <w:rFonts w:ascii="Times New Roman" w:hAnsi="Times New Roman"/>
          <w:strike/>
          <w:color w:val="C00000"/>
          <w:sz w:val="24"/>
          <w:szCs w:val="24"/>
        </w:rPr>
        <w:t xml:space="preserve">Section does not apply to any matter for </w:t>
      </w:r>
      <w:r>
        <w:rPr>
          <w:rFonts w:ascii="Times New Roman" w:hAnsi="Times New Roman"/>
          <w:color w:val="0645AD"/>
          <w:u w:val="single"/>
          <w:sz w:val="24"/>
          <w:szCs w:val="24"/>
        </w:rPr>
        <w:t xml:space="preserve">Agreement may be executed in counterparts, each of </w:t>
      </w:r>
      <w:r>
        <w:rPr>
          <w:rFonts w:ascii="Times New Roman" w:hAnsi="Times New Roman"/>
          <w:sz w:val="24"/>
          <w:szCs w:val="24"/>
        </w:rPr>
        <w:t xml:space="preserve">which </w:t>
      </w:r>
      <w:r>
        <w:rPr>
          <w:rFonts w:ascii="Times New Roman" w:hAnsi="Times New Roman"/>
          <w:color w:val="0645AD"/>
          <w:u w:val="single"/>
          <w:sz w:val="24"/>
          <w:szCs w:val="24"/>
        </w:rPr>
        <w:t xml:space="preserve">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Act or this Agreement requires the consent of all Members and a Member's withholding of consent is expressly permitted by the Act, and does not limit any Member's right to seek judicial dissolution </w:t>
      </w:r>
      <w:r>
        <w:rPr>
          <w:rFonts w:ascii="Times New Roman" w:hAnsi="Times New Roman"/>
          <w:color w:val="0645AD"/>
          <w:u w:val="single"/>
          <w:sz w:val="24"/>
          <w:szCs w:val="24"/>
        </w:rPr>
        <w:t xml:space="preserve">same effect </w:t>
      </w:r>
      <w:r>
        <w:rPr>
          <w:rFonts w:ascii="Times New Roman" w:hAnsi="Times New Roman"/>
          <w:sz w:val="24"/>
          <w:szCs w:val="24"/>
        </w:rPr>
        <w:t xml:space="preserve">as </w:t>
      </w:r>
      <w:r>
        <w:rPr>
          <w:rFonts w:ascii="Times New Roman" w:hAnsi="Times New Roman"/>
          <w:strike/>
          <w:color w:val="C00000"/>
          <w:sz w:val="24"/>
          <w:szCs w:val="24"/>
        </w:rPr>
        <w:t xml:space="preserve">provided by the Act. </w:t>
      </w:r>
      <w:r>
        <w:rPr>
          <w:rFonts w:ascii="Times New Roman" w:hAnsi="Times New Roman"/>
          <w:color w:val="0645AD"/>
          <w:u w:val="single"/>
          <w:sz w:val="24"/>
          <w:szCs w:val="24"/>
        </w:rPr>
        <w:t xml:space="preserve">originals. </w:t>
      </w:r>
    </w:p>
    <w:p>
      <w:pPr>
        <w:keepLines/>
        <w:widowControl/>
        <w:spacing w:after="160"/>
        <w:jc w:val="both"/>
      </w:pPr>
      <w:r>
        <w:rPr>
          <w:rFonts w:ascii="Times New Roman" w:hAnsi="Times New Roman"/>
          <w:strike/>
          <w:color w:val="C00000"/>
          <w:sz w:val="24"/>
          <w:szCs w:val="24"/>
        </w:rPr>
        <w:t xml:space="preserve">(f) This Section </w:t>
      </w:r>
      <w:r>
        <w:rPr>
          <w:rFonts w:ascii="Times New Roman" w:hAnsi="Times New Roman"/>
          <w:color w:val="0645AD"/>
          <w:u w:val="single"/>
          <w:sz w:val="24"/>
          <w:szCs w:val="24"/>
        </w:rPr>
        <w:t xml:space="preserve">14.7 Notices. Any notice under this Agreement shall be in writing and </w:t>
      </w:r>
      <w:r>
        <w:rPr>
          <w:rFonts w:ascii="Times New Roman" w:hAnsi="Times New Roman"/>
          <w:sz w:val="24"/>
          <w:szCs w:val="24"/>
        </w:rPr>
        <w:t xml:space="preserve">is </w:t>
      </w:r>
      <w:r>
        <w:rPr>
          <w:rFonts w:ascii="Times New Roman" w:hAnsi="Times New Roman"/>
          <w:strike/>
          <w:color w:val="C00000"/>
          <w:sz w:val="24"/>
          <w:szCs w:val="24"/>
        </w:rPr>
        <w:t xml:space="preserve">a deadlock sale provision within </w:t>
      </w:r>
      <w:r>
        <w:rPr>
          <w:rFonts w:ascii="Times New Roman" w:hAnsi="Times New Roman"/>
          <w:color w:val="0645AD"/>
          <w:u w:val="single"/>
          <w:sz w:val="24"/>
          <w:szCs w:val="24"/>
        </w:rPr>
        <w:t xml:space="preserve">effective upon delivery to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w:t>
      </w:r>
      <w:r>
        <w:rPr>
          <w:rFonts w:ascii="Times New Roman" w:hAnsi="Times New Roman"/>
          <w:sz w:val="24"/>
          <w:szCs w:val="24"/>
        </w:rPr>
        <w:t xml:space="preserve">of </w:t>
      </w:r>
      <w:r>
        <w:rPr>
          <w:rFonts w:ascii="Times New Roman" w:hAnsi="Times New Roman"/>
          <w:strike/>
          <w:color w:val="C00000"/>
          <w:sz w:val="24"/>
          <w:szCs w:val="24"/>
        </w:rPr>
        <w:t xml:space="preserve">s. 605.0702(2), Florida Statutes, providing for a purchase and sale of interests. Delivery of a Buy-Sell Offer under subsection (b) initiates this deadlock sale provision as of the date of delivery. </w:t>
      </w:r>
      <w:r>
        <w:rPr>
          <w:rFonts w:ascii="Times New Roman" w:hAnsi="Times New Roman"/>
          <w:color w:val="0645AD"/>
          <w:u w:val="single"/>
          <w:sz w:val="24"/>
          <w:szCs w:val="24"/>
        </w:rPr>
        <w:t xml:space="preserve">transmission. </w:t>
      </w:r>
    </w:p>
    <w:p>
      <w:pPr>
        <w:keepLines/>
        <w:widowControl/>
        <w:spacing w:after="160"/>
        <w:jc w:val="both"/>
      </w:pPr>
      <w:r>
        <w:rPr>
          <w:rFonts w:ascii="Times New Roman" w:hAnsi="Times New Roman"/>
          <w:strike/>
          <w:color w:val="C00000"/>
          <w:sz w:val="24"/>
          <w:szCs w:val="24"/>
        </w:rPr>
        <w:t xml:space="preserve">ARTICLE 14 — DISSOLUTION AND WINDING UP </w:t>
      </w:r>
      <w:r>
        <w:rPr>
          <w:rFonts w:ascii="Times New Roman" w:hAnsi="Times New Roman"/>
          <w:color w:val="0645AD"/>
          <w:u w:val="single"/>
          <w:sz w:val="24"/>
          <w:szCs w:val="24"/>
        </w:rPr>
        <w:t xml:space="preserve">14.8 No Third-Party Beneficiaries. This Agreement is for the exclusive benefit of the parties and confers no rights on any creditor or other third party. </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w:t>
      </w:r>
      <w:r>
        <w:rPr>
          <w:rFonts w:ascii="Times New Roman" w:hAnsi="Times New Roman"/>
          <w:color w:val="0645AD"/>
          <w:u w:val="single"/>
          <w:sz w:val="24"/>
          <w:szCs w:val="24"/>
        </w:rPr>
        <w:t xml:space="preserve">14.9 Interpretation. Headings are for convenience only. "Including" means "including without limitation." References to statutes include amendments </w:t>
      </w:r>
      <w:r>
        <w:rPr>
          <w:rFonts w:ascii="Times New Roman" w:hAnsi="Times New Roman"/>
          <w:sz w:val="24"/>
          <w:szCs w:val="24"/>
        </w:rPr>
        <w:t xml:space="preserve">and </w:t>
      </w:r>
      <w:r>
        <w:rPr>
          <w:rFonts w:ascii="Times New Roman" w:hAnsi="Times New Roman"/>
          <w:strike/>
          <w:color w:val="C00000"/>
          <w:sz w:val="24"/>
          <w:szCs w:val="24"/>
        </w:rPr>
        <w:t xml:space="preserve">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 </w:t>
      </w:r>
      <w:r>
        <w:rPr>
          <w:rFonts w:ascii="Times New Roman" w:hAnsi="Times New Roman"/>
          <w:color w:val="0645AD"/>
          <w:u w:val="single"/>
          <w:sz w:val="24"/>
          <w:szCs w:val="24"/>
        </w:rPr>
        <w:t xml:space="preserve">successor provisions. </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w:t>
      </w:r>
      <w:r>
        <w:rPr>
          <w:rFonts w:ascii="Times New Roman" w:hAnsi="Times New Roman"/>
          <w:color w:val="0645AD"/>
          <w:u w:val="single"/>
          <w:sz w:val="24"/>
          <w:szCs w:val="24"/>
        </w:rPr>
        <w:t xml:space="preserve">14.10 Unregistered Interests. The Membership Interest has not been registered under federal or state securities laws and may not be offered, sold, or transferred except </w:t>
      </w:r>
      <w:r>
        <w:rPr>
          <w:rFonts w:ascii="Times New Roman" w:hAnsi="Times New Roman"/>
          <w:sz w:val="24"/>
          <w:szCs w:val="24"/>
        </w:rPr>
        <w:t xml:space="preserve">in </w:t>
      </w:r>
      <w:r>
        <w:rPr>
          <w:rFonts w:ascii="Times New Roman" w:hAnsi="Times New Roman"/>
          <w:strike/>
          <w:color w:val="C00000"/>
          <w:sz w:val="24"/>
          <w:szCs w:val="24"/>
        </w:rPr>
        <w:t xml:space="preserve">Interest) shall wind up its activities </w:t>
      </w:r>
      <w:r>
        <w:rPr>
          <w:rFonts w:ascii="Times New Roman" w:hAnsi="Times New Roman"/>
          <w:color w:val="0645AD"/>
          <w:u w:val="single"/>
          <w:sz w:val="24"/>
          <w:szCs w:val="24"/>
        </w:rPr>
        <w:t xml:space="preserve">compliance with this Agreement </w:t>
      </w:r>
      <w:r>
        <w:rPr>
          <w:rFonts w:ascii="Times New Roman" w:hAnsi="Times New Roman"/>
          <w:sz w:val="24"/>
          <w:szCs w:val="24"/>
        </w:rPr>
        <w:t xml:space="preserve">and </w:t>
      </w:r>
      <w:r>
        <w:rPr>
          <w:rFonts w:ascii="Times New Roman" w:hAnsi="Times New Roman"/>
          <w:strike/>
          <w:color w:val="C00000"/>
          <w:sz w:val="24"/>
          <w:szCs w:val="24"/>
        </w:rPr>
        <w:t xml:space="preserve">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1] | [ADDRESS] | [___]% | $[AMOUNT] [and/or described property] | [DATE] |</w:t>
      </w:r>
    </w:p>
    <w:p>
      <w:pPr>
        <w:keepLines/>
        <w:widowControl/>
        <w:spacing w:after="160"/>
        <w:jc w:val="both"/>
      </w:pPr>
      <w:r>
        <w:rPr>
          <w:rFonts w:ascii="Times New Roman" w:hAnsi="Times New Roman"/>
          <w:strike/>
          <w:color w:val="C00000"/>
          <w:sz w:val="24"/>
          <w:szCs w:val="24"/>
        </w:rPr>
        <w:t xml:space="preserve">| [MEMBER 2] | [ADDRESS] | [___]% | $[AMOUNT] [and/or described property] | [DATE] |</w:t>
      </w:r>
    </w:p>
    <w:p>
      <w:pPr>
        <w:keepLines/>
        <w:widowControl/>
        <w:spacing w:after="160"/>
        <w:jc w:val="both"/>
      </w:pPr>
      <w:r>
        <w:rPr>
          <w:rFonts w:ascii="Times New Roman" w:hAnsi="Times New Roman"/>
          <w:strike/>
          <w:color w:val="C00000"/>
          <w:sz w:val="24"/>
          <w:szCs w:val="24"/>
        </w:rPr>
        <w:t xml:space="preserve">| [MEMBER 3] | [ADDRESS] | [___]% | $[AMOUNT] [and/or described property] |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w:t>
      </w:r>
      <w:r>
        <w:rPr>
          <w:rFonts w:ascii="Times New Roman" w:hAnsi="Times New Roman"/>
          <w:strike/>
          <w:color w:val="C00000"/>
          <w:sz w:val="24"/>
          <w:szCs w:val="24"/>
        </w:rPr>
        <w:t xml:space="preserve">1] </w:t>
      </w:r>
      <w:r>
        <w:rPr>
          <w:rFonts w:ascii="Times New Roman" w:hAnsi="Times New Roman"/>
          <w:color w:val="0645AD"/>
          <w:u w:val="single"/>
          <w:sz w:val="24"/>
          <w:szCs w:val="24"/>
        </w:rPr>
        <w:t xml:space="preserve">NAME] </w:t>
      </w:r>
      <w:r>
        <w:rPr>
          <w:rFonts w:ascii="Times New Roman" w:hAnsi="Times New Roman"/>
          <w:sz w:val="24"/>
          <w:szCs w:val="24"/>
        </w:rPr>
        <w:t xml:space="preserve">| </w:t>
      </w:r>
      <w:r>
        <w:rPr>
          <w:rFonts w:ascii="Times New Roman" w:hAnsi="Times New Roman"/>
          <w:strike/>
          <w:color w:val="C00000"/>
          <w:sz w:val="24"/>
          <w:szCs w:val="24"/>
        </w:rPr>
        <w:t xml:space="preserve">[NAME(S) / None] |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2] </w:t>
      </w:r>
      <w:r>
        <w:rPr>
          <w:rFonts w:ascii="Times New Roman" w:hAnsi="Times New Roman"/>
          <w:color w:val="0645AD"/>
          <w:u w:val="single"/>
          <w:sz w:val="24"/>
          <w:szCs w:val="24"/>
        </w:rPr>
        <w:t xml:space="preserve">Member address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[ADDRESS]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3]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100% (single class) </w:t>
      </w:r>
      <w:r>
        <w:rPr>
          <w:rFonts w:ascii="Times New Roman" w:hAnsi="Times New Roman"/>
          <w:sz w:val="24"/>
          <w:szCs w:val="24"/>
        </w:rPr>
        <w:t xml:space="preserve">| </w:t>
      </w:r>
    </w:p>
    <w:p>
      <w:pPr>
        <w:keepLines/>
        <w:widowControl/>
        <w:spacing w:after="160"/>
        <w:jc w:val="both"/>
      </w:pPr>
      <w:r>
        <w:rPr>
          <w:rFonts w:ascii="Times New Roman" w:hAnsi="Times New Roman"/>
          <w:strike/>
          <w:color w:val="C00000"/>
          <w:sz w:val="24"/>
          <w:szCs w:val="24"/>
        </w:rPr>
        <w:t xml:space="preserve">If no beneficiary is designated, or a designation fails, </w:t>
      </w:r>
      <w:r>
        <w:rPr>
          <w:rFonts w:ascii="Times New Roman" w:hAnsi="Times New Roman"/>
          <w:color w:val="0645AD"/>
          <w:u w:val="single"/>
          <w:sz w:val="24"/>
          <w:szCs w:val="24"/>
        </w:rPr>
        <w:t xml:space="preserve">| Initial contribution to </w:t>
      </w:r>
      <w:r>
        <w:rPr>
          <w:rFonts w:ascii="Times New Roman" w:hAnsi="Times New Roman"/>
          <w:sz w:val="24"/>
          <w:szCs w:val="24"/>
        </w:rPr>
        <w:t xml:space="preserve">the </w:t>
      </w:r>
      <w:r>
        <w:rPr>
          <w:rFonts w:ascii="Times New Roman" w:hAnsi="Times New Roman"/>
          <w:strike/>
          <w:color w:val="C00000"/>
          <w:sz w:val="24"/>
          <w:szCs w:val="24"/>
        </w:rPr>
        <w:t xml:space="preserve">Member's interest passes as provided by law, subject to this Agreement. </w:t>
      </w:r>
      <w:r>
        <w:rPr>
          <w:rFonts w:ascii="Times New Roman" w:hAnsi="Times New Roman"/>
          <w:color w:val="0645AD"/>
          <w:u w:val="single"/>
          <w:sz w:val="24"/>
          <w:szCs w:val="24"/>
        </w:rPr>
        <w:t xml:space="preserve">Company | $[AMOUNT] [and/or described property] |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