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155 paragraphs identical · 59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Liability" means a liability incurred by, contracted for, or otherwise existing </w:t>
      </w:r>
      <w:r>
        <w:rPr>
          <w:rFonts w:ascii="Times New Roman" w:hAnsi="Times New Roman"/>
          <w:sz w:val="24"/>
          <w:szCs w:val="24"/>
        </w:rPr>
        <w:t xml:space="preserve">with respect to a </w:t>
      </w:r>
      <w:r>
        <w:rPr>
          <w:rFonts w:ascii="Times New Roman" w:hAnsi="Times New Roman"/>
          <w:strike/>
          <w:color w:val="C00000"/>
          <w:sz w:val="24"/>
          <w:szCs w:val="24"/>
        </w:rPr>
        <w:t xml:space="preserve">Protected Series, a member of the Company associated with that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