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by the Company to its Members — including distributions in liquidation of the Company — shall be made strictly pro rata in accordance with Percentage Interests, and every Membership Interest confers identical rights to distributions and liquidation proceeds. All distributions by a Protected Series, including in liquidation, shall be made solely to the Company as provided in Sections 7.2 and 14.2.</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by the Company to its Members in winding up shall be made in proportion to Percentage Interests, so that every Membership Interest confers identical rights to liquidation proceeds. Distributions in winding up a Protected Series shall be made solely to the Company as provided in Section 14.2.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(eligible S corporation shareholder)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1361, 1362, 1366, 1377,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