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templates-oa-s.md  →  templates-oa-member-s.md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158 paragraphs identical · 59 changed · 5 only in the first · 5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 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and among the undersigned members (each a "Member" and collectively the </w:t>
      </w:r>
      <w:r>
        <w:rPr>
          <w:rFonts w:ascii="Times New Roman" w:hAnsi="Times New Roman"/>
          <w:strike/>
          <w:color w:val="C00000"/>
          <w:sz w:val="24"/>
          <w:szCs w:val="24"/>
        </w:rPr>
        <w:t xml:space="preserve">"Members") and is acknowledged by the undersigned manager (the "Manager"). </w:t>
      </w:r>
      <w:r>
        <w:rPr>
          <w:rFonts w:ascii="Times New Roman" w:hAnsi="Times New Roman"/>
          <w:color w:val="0645AD"/>
          <w:u w:val="single"/>
          <w:sz w:val="24"/>
          <w:szCs w:val="24"/>
        </w:rPr>
        <w:t xml:space="preserve">"Members"). </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w:t>
      </w:r>
      <w:r>
        <w:rPr>
          <w:rFonts w:ascii="Times New Roman" w:hAnsi="Times New Roman"/>
          <w:strike/>
          <w:color w:val="C00000"/>
          <w:sz w:val="24"/>
          <w:szCs w:val="24"/>
        </w:rPr>
        <w:t xml:space="preserve">the Members, </w:t>
      </w:r>
      <w:r>
        <w:rPr>
          <w:rFonts w:ascii="Times New Roman" w:hAnsi="Times New Roman"/>
          <w:sz w:val="24"/>
          <w:szCs w:val="24"/>
        </w:rPr>
        <w:t xml:space="preserve">and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p>
    <w:p>
      <w:pPr>
        <w:keepLines/>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promptly make all filings required to conform the name of each Protected Series. </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determine. A Protected Series may maintain its own place of business as determined by </w:t>
      </w:r>
      <w:r>
        <w:rPr>
          <w:rFonts w:ascii="Times New Roman" w:hAnsi="Times New Roman"/>
          <w:strike/>
          <w:color w:val="C00000"/>
          <w:sz w:val="24"/>
          <w:szCs w:val="24"/>
        </w:rPr>
        <w:t xml:space="preserve">its Protected Series Manager. </w:t>
      </w:r>
      <w:r>
        <w:rPr>
          <w:rFonts w:ascii="Times New Roman" w:hAnsi="Times New Roman"/>
          <w:color w:val="0645AD"/>
          <w:u w:val="single"/>
          <w:sz w:val="24"/>
          <w:szCs w:val="24"/>
        </w:rPr>
        <w:t xml:space="preserve">the Company. </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determines, and shall at all times be retrievable in perceivable form. </w:t>
      </w:r>
    </w:p>
    <w:p>
      <w:pPr>
        <w:keepLines/>
        <w:widowControl/>
        <w:spacing w:after="160"/>
        <w:jc w:val="both"/>
      </w:pPr>
      <w:r>
        <w:rPr>
          <w:rFonts w:ascii="Times New Roman" w:hAnsi="Times New Roman"/>
          <w:sz w:val="24"/>
          <w:szCs w:val="24"/>
        </w:rPr>
        <w:t xml:space="preserve">1.9 Filings.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 </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Waiver of Partition Rights. Each Member irrevocably waives any right to maintain an action for partition or any similar action with respect to any property of the Company or of any Protected Series.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w:t>
      </w:r>
      <w:r>
        <w:rPr>
          <w:rFonts w:ascii="Times New Roman" w:hAnsi="Times New Roman"/>
          <w:strike/>
          <w:color w:val="C00000"/>
          <w:sz w:val="24"/>
          <w:szCs w:val="24"/>
        </w:rPr>
        <w:t xml:space="preserve">"Associated Asset"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means </w:t>
      </w:r>
      <w:r>
        <w:rPr>
          <w:rFonts w:ascii="Times New Roman" w:hAnsi="Times New Roman"/>
          <w:strike/>
          <w:color w:val="C00000"/>
          <w:sz w:val="24"/>
          <w:szCs w:val="24"/>
        </w:rPr>
        <w:t xml:space="preserve">an asset of </w:t>
      </w:r>
      <w:r>
        <w:rPr>
          <w:rFonts w:ascii="Times New Roman" w:hAnsi="Times New Roman"/>
          <w:color w:val="0645AD"/>
          <w:u w:val="single"/>
          <w:sz w:val="24"/>
          <w:szCs w:val="24"/>
        </w:rPr>
        <w:t xml:space="preserve">the Member designated under Section 5.8 to perform the ministerial functions assigned to that role by this Agreement, and any successor so designated. The Administrative Member has no authority beyond that expressly conferred by this Agreement or by </w:t>
      </w:r>
      <w:r>
        <w:rPr>
          <w:rFonts w:ascii="Times New Roman" w:hAnsi="Times New Roman"/>
          <w:sz w:val="24"/>
          <w:szCs w:val="24"/>
        </w:rPr>
        <w:t xml:space="preserve">a </w:t>
      </w:r>
      <w:r>
        <w:rPr>
          <w:rFonts w:ascii="Times New Roman" w:hAnsi="Times New Roman"/>
          <w:strike/>
          <w:color w:val="C00000"/>
          <w:sz w:val="24"/>
          <w:szCs w:val="24"/>
        </w:rPr>
        <w:t xml:space="preserve">Protected Series, or of the Company, that satisfies the recordkeeping requirements of s. 605.2301, Florida Statutes, and Article 8 of this Agreement. </w:t>
      </w:r>
      <w:r>
        <w:rPr>
          <w:rFonts w:ascii="Times New Roman" w:hAnsi="Times New Roman"/>
          <w:color w:val="0645AD"/>
          <w:u w:val="single"/>
          <w:sz w:val="24"/>
          <w:szCs w:val="24"/>
        </w:rPr>
        <w:t xml:space="preserve">Majority in Interest. </w:t>
      </w:r>
    </w:p>
    <w:p>
      <w:pPr>
        <w:keepLines/>
        <w:widowControl/>
        <w:spacing w:after="160"/>
        <w:jc w:val="both"/>
      </w:pPr>
      <w:r>
        <w:rPr>
          <w:rFonts w:ascii="Times New Roman" w:hAnsi="Times New Roman"/>
          <w:sz w:val="24"/>
          <w:szCs w:val="24"/>
        </w:rPr>
        <w:t xml:space="preserve">2.3 "Associated </w:t>
      </w:r>
      <w:r>
        <w:rPr>
          <w:rFonts w:ascii="Times New Roman" w:hAnsi="Times New Roman"/>
          <w:strike/>
          <w:color w:val="C00000"/>
          <w:sz w:val="24"/>
          <w:szCs w:val="24"/>
        </w:rPr>
        <w:t xml:space="preserve">Liability" </w:t>
      </w:r>
      <w:r>
        <w:rPr>
          <w:rFonts w:ascii="Times New Roman" w:hAnsi="Times New Roman"/>
          <w:color w:val="0645AD"/>
          <w:u w:val="single"/>
          <w:sz w:val="24"/>
          <w:szCs w:val="24"/>
        </w:rPr>
        <w:t xml:space="preserve">Asset" </w:t>
      </w:r>
      <w:r>
        <w:rPr>
          <w:rFonts w:ascii="Times New Roman" w:hAnsi="Times New Roman"/>
          <w:sz w:val="24"/>
          <w:szCs w:val="24"/>
        </w:rPr>
        <w:t xml:space="preserve">means </w:t>
      </w:r>
      <w:r>
        <w:rPr>
          <w:rFonts w:ascii="Times New Roman" w:hAnsi="Times New Roman"/>
          <w:color w:val="0645AD"/>
          <w:u w:val="single"/>
          <w:sz w:val="24"/>
          <w:szCs w:val="24"/>
        </w:rPr>
        <w:t xml:space="preserve">an asset of </w:t>
      </w:r>
      <w:r>
        <w:rPr>
          <w:rFonts w:ascii="Times New Roman" w:hAnsi="Times New Roman"/>
          <w:sz w:val="24"/>
          <w:szCs w:val="24"/>
        </w:rPr>
        <w:t xml:space="preserve">a </w:t>
      </w:r>
      <w:r>
        <w:rPr>
          <w:rFonts w:ascii="Times New Roman" w:hAnsi="Times New Roman"/>
          <w:strike/>
          <w:color w:val="C00000"/>
          <w:sz w:val="24"/>
          <w:szCs w:val="24"/>
        </w:rPr>
        <w:t xml:space="preserve">liability incurred by, contracted for, </w:t>
      </w:r>
      <w:r>
        <w:rPr>
          <w:rFonts w:ascii="Times New Roman" w:hAnsi="Times New Roman"/>
          <w:color w:val="0645AD"/>
          <w:u w:val="single"/>
          <w:sz w:val="24"/>
          <w:szCs w:val="24"/>
        </w:rPr>
        <w:t xml:space="preserve">Protected Series, </w:t>
      </w:r>
      <w:r>
        <w:rPr>
          <w:rFonts w:ascii="Times New Roman" w:hAnsi="Times New Roman"/>
          <w:sz w:val="24"/>
          <w:szCs w:val="24"/>
        </w:rPr>
        <w:t xml:space="preserve">or </w:t>
      </w:r>
      <w:r>
        <w:rPr>
          <w:rFonts w:ascii="Times New Roman" w:hAnsi="Times New Roman"/>
          <w:strike/>
          <w:color w:val="C00000"/>
          <w:sz w:val="24"/>
          <w:szCs w:val="24"/>
        </w:rPr>
        <w:t xml:space="preserve">otherwise existing with respect to a particular Protected Series or </w:t>
      </w:r>
      <w:r>
        <w:rPr>
          <w:rFonts w:ascii="Times New Roman" w:hAnsi="Times New Roman"/>
          <w:color w:val="0645AD"/>
          <w:u w:val="single"/>
          <w:sz w:val="24"/>
          <w:szCs w:val="24"/>
        </w:rPr>
        <w:t xml:space="preserve">of </w:t>
      </w:r>
      <w:r>
        <w:rPr>
          <w:rFonts w:ascii="Times New Roman" w:hAnsi="Times New Roman"/>
          <w:sz w:val="24"/>
          <w:szCs w:val="24"/>
        </w:rPr>
        <w:t xml:space="preserve">the Company, </w:t>
      </w:r>
      <w:r>
        <w:rPr>
          <w:rFonts w:ascii="Times New Roman" w:hAnsi="Times New Roman"/>
          <w:strike/>
          <w:color w:val="C00000"/>
          <w:sz w:val="24"/>
          <w:szCs w:val="24"/>
        </w:rPr>
        <w:t xml:space="preserve">as reflected in </w:t>
      </w:r>
      <w:r>
        <w:rPr>
          <w:rFonts w:ascii="Times New Roman" w:hAnsi="Times New Roman"/>
          <w:color w:val="0645AD"/>
          <w:u w:val="single"/>
          <w:sz w:val="24"/>
          <w:szCs w:val="24"/>
        </w:rPr>
        <w:t xml:space="preserve">that satisfies </w:t>
      </w:r>
      <w:r>
        <w:rPr>
          <w:rFonts w:ascii="Times New Roman" w:hAnsi="Times New Roman"/>
          <w:sz w:val="24"/>
          <w:szCs w:val="24"/>
        </w:rPr>
        <w:t xml:space="preserve">the </w:t>
      </w:r>
      <w:r>
        <w:rPr>
          <w:rFonts w:ascii="Times New Roman" w:hAnsi="Times New Roman"/>
          <w:strike/>
          <w:color w:val="C00000"/>
          <w:sz w:val="24"/>
          <w:szCs w:val="24"/>
        </w:rPr>
        <w:t xml:space="preserve">records maintained under </w:t>
      </w:r>
      <w:r>
        <w:rPr>
          <w:rFonts w:ascii="Times New Roman" w:hAnsi="Times New Roman"/>
          <w:color w:val="0645AD"/>
          <w:u w:val="single"/>
          <w:sz w:val="24"/>
          <w:szCs w:val="24"/>
        </w:rPr>
        <w:t xml:space="preserve">recordkeeping requirements of s. 605.2301, Florida Statutes, and </w:t>
      </w:r>
      <w:r>
        <w:rPr>
          <w:rFonts w:ascii="Times New Roman" w:hAnsi="Times New Roman"/>
          <w:sz w:val="24"/>
          <w:szCs w:val="24"/>
        </w:rPr>
        <w:t xml:space="preserve">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8 of this Agreement. </w:t>
      </w:r>
    </w:p>
    <w:p>
      <w:pPr>
        <w:keepLines/>
        <w:widowControl/>
        <w:spacing w:after="160"/>
        <w:jc w:val="both"/>
      </w:pPr>
      <w:r>
        <w:rPr>
          <w:rFonts w:ascii="Times New Roman" w:hAnsi="Times New Roman"/>
          <w:sz w:val="24"/>
          <w:szCs w:val="24"/>
        </w:rPr>
        <w:t xml:space="preserve">2.4 "Associated </w:t>
      </w:r>
      <w:r>
        <w:rPr>
          <w:rFonts w:ascii="Times New Roman" w:hAnsi="Times New Roman"/>
          <w:strike/>
          <w:color w:val="C00000"/>
          <w:sz w:val="24"/>
          <w:szCs w:val="24"/>
        </w:rPr>
        <w:t xml:space="preserve">Member" has the meaning given in s. 605.2302, Florida Statutes — </w:t>
      </w:r>
      <w:r>
        <w:rPr>
          <w:rFonts w:ascii="Times New Roman" w:hAnsi="Times New Roman"/>
          <w:color w:val="0645AD"/>
          <w:u w:val="single"/>
          <w:sz w:val="24"/>
          <w:szCs w:val="24"/>
        </w:rPr>
        <w:t xml:space="preserve">Liability" means </w:t>
      </w:r>
      <w:r>
        <w:rPr>
          <w:rFonts w:ascii="Times New Roman" w:hAnsi="Times New Roman"/>
          <w:sz w:val="24"/>
          <w:szCs w:val="24"/>
        </w:rPr>
        <w:t xml:space="preserve">a </w:t>
      </w:r>
      <w:r>
        <w:rPr>
          <w:rFonts w:ascii="Times New Roman" w:hAnsi="Times New Roman"/>
          <w:strike/>
          <w:color w:val="C00000"/>
          <w:sz w:val="24"/>
          <w:szCs w:val="24"/>
        </w:rPr>
        <w:t xml:space="preserve">member of the Company whom an operating agreement designates as an associated member of </w:t>
      </w:r>
      <w:r>
        <w:rPr>
          <w:rFonts w:ascii="Times New Roman" w:hAnsi="Times New Roman"/>
          <w:color w:val="0645AD"/>
          <w:u w:val="single"/>
          <w:sz w:val="24"/>
          <w:szCs w:val="24"/>
        </w:rPr>
        <w:t xml:space="preserve">liability incurred by, contracted for, or otherwise existing with respect to </w:t>
      </w:r>
      <w:r>
        <w:rPr>
          <w:rFonts w:ascii="Times New Roman" w:hAnsi="Times New Roman"/>
          <w:sz w:val="24"/>
          <w:szCs w:val="24"/>
        </w:rPr>
        <w:t xml:space="preserve">a </w:t>
      </w:r>
      <w:r>
        <w:rPr>
          <w:rFonts w:ascii="Times New Roman" w:hAnsi="Times New Roman"/>
          <w:strike/>
          <w:color w:val="C00000"/>
          <w:sz w:val="24"/>
          <w:szCs w:val="24"/>
        </w:rPr>
        <w:t xml:space="preserve">Protected Series. This Agreement designates none: no </w:t>
      </w:r>
      <w:r>
        <w:rPr>
          <w:rFonts w:ascii="Times New Roman" w:hAnsi="Times New Roman"/>
          <w:color w:val="0645AD"/>
          <w:u w:val="single"/>
          <w:sz w:val="24"/>
          <w:szCs w:val="24"/>
        </w:rPr>
        <w:t xml:space="preserve">particular </w:t>
      </w:r>
      <w:r>
        <w:rPr>
          <w:rFonts w:ascii="Times New Roman" w:hAnsi="Times New Roman"/>
          <w:sz w:val="24"/>
          <w:szCs w:val="24"/>
        </w:rPr>
        <w:t xml:space="preserve">Protected Series </w:t>
      </w:r>
      <w:r>
        <w:rPr>
          <w:rFonts w:ascii="Times New Roman" w:hAnsi="Times New Roman"/>
          <w:strike/>
          <w:color w:val="C00000"/>
          <w:sz w:val="24"/>
          <w:szCs w:val="24"/>
        </w:rPr>
        <w:t xml:space="preserve">established </w:t>
      </w:r>
      <w:r>
        <w:rPr>
          <w:rFonts w:ascii="Times New Roman" w:hAnsi="Times New Roman"/>
          <w:color w:val="0645AD"/>
          <w:u w:val="single"/>
          <w:sz w:val="24"/>
          <w:szCs w:val="24"/>
        </w:rPr>
        <w:t xml:space="preserve">or the Company, as reflected in the records maintained </w:t>
      </w:r>
      <w:r>
        <w:rPr>
          <w:rFonts w:ascii="Times New Roman" w:hAnsi="Times New Roman"/>
          <w:sz w:val="24"/>
          <w:szCs w:val="24"/>
        </w:rPr>
        <w:t xml:space="preserve">under </w:t>
      </w:r>
      <w:r>
        <w:rPr>
          <w:rFonts w:ascii="Times New Roman" w:hAnsi="Times New Roman"/>
          <w:strike/>
          <w:color w:val="C00000"/>
          <w:sz w:val="24"/>
          <w:szCs w:val="24"/>
        </w:rPr>
        <w:t xml:space="preserve">it has an Associated Member, and each Protected Series is owned by the Company as provided in Section 3.6 and managed as provided in Section 5.2. </w:t>
      </w:r>
      <w:r>
        <w:rPr>
          <w:rFonts w:ascii="Times New Roman" w:hAnsi="Times New Roman"/>
          <w:color w:val="0645AD"/>
          <w:u w:val="single"/>
          <w:sz w:val="24"/>
          <w:szCs w:val="24"/>
        </w:rPr>
        <w:t xml:space="preserve">Article 8. </w:t>
      </w:r>
    </w:p>
    <w:p>
      <w:pPr>
        <w:keepLines/>
        <w:widowControl/>
        <w:spacing w:after="160"/>
        <w:jc w:val="both"/>
      </w:pPr>
      <w:r>
        <w:rPr>
          <w:rFonts w:ascii="Times New Roman" w:hAnsi="Times New Roman"/>
          <w:sz w:val="24"/>
          <w:szCs w:val="24"/>
        </w:rPr>
        <w:t xml:space="preserve">2.5 </w:t>
      </w:r>
      <w:r>
        <w:rPr>
          <w:rFonts w:ascii="Times New Roman" w:hAnsi="Times New Roman"/>
          <w:strike/>
          <w:color w:val="C00000"/>
          <w:sz w:val="24"/>
          <w:szCs w:val="24"/>
        </w:rPr>
        <w:t xml:space="preserve">"Company" means [COMPANY NAME], LLC. </w:t>
      </w:r>
      <w:r>
        <w:rPr>
          <w:rFonts w:ascii="Times New Roman" w:hAnsi="Times New Roman"/>
          <w:color w:val="0645AD"/>
          <w:u w:val="single"/>
          <w:sz w:val="24"/>
          <w:szCs w:val="24"/>
        </w:rPr>
        <w:t xml:space="preserve">"Associated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 </w:t>
      </w:r>
    </w:p>
    <w:p>
      <w:pPr>
        <w:keepLines/>
        <w:widowControl/>
        <w:spacing w:after="160"/>
        <w:jc w:val="both"/>
      </w:pPr>
      <w:r>
        <w:rPr>
          <w:rFonts w:ascii="Times New Roman" w:hAnsi="Times New Roman"/>
          <w:sz w:val="24"/>
          <w:szCs w:val="24"/>
        </w:rPr>
        <w:t xml:space="preserve">2.6 </w:t>
      </w:r>
      <w:r>
        <w:rPr>
          <w:rFonts w:ascii="Times New Roman" w:hAnsi="Times New Roman"/>
          <w:strike/>
          <w:color w:val="C00000"/>
          <w:sz w:val="24"/>
          <w:szCs w:val="24"/>
        </w:rPr>
        <w:t xml:space="preserve">"Immediate Family Member"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 </w:t>
      </w:r>
      <w:r>
        <w:rPr>
          <w:rFonts w:ascii="Times New Roman" w:hAnsi="Times New Roman"/>
          <w:color w:val="0645AD"/>
          <w:u w:val="single"/>
          <w:sz w:val="24"/>
          <w:szCs w:val="24"/>
        </w:rPr>
        <w:t xml:space="preserve">"Company" means [COMPANY NAME], LLC. </w:t>
      </w:r>
    </w:p>
    <w:p>
      <w:pPr>
        <w:keepLines/>
        <w:widowControl/>
        <w:spacing w:after="160"/>
        <w:jc w:val="both"/>
      </w:pPr>
      <w:r>
        <w:rPr>
          <w:rFonts w:ascii="Times New Roman" w:hAnsi="Times New Roman"/>
          <w:sz w:val="24"/>
          <w:szCs w:val="24"/>
        </w:rPr>
        <w:t xml:space="preserve">2.7 </w:t>
      </w:r>
      <w:r>
        <w:rPr>
          <w:rFonts w:ascii="Times New Roman" w:hAnsi="Times New Roman"/>
          <w:strike/>
          <w:color w:val="C00000"/>
          <w:sz w:val="24"/>
          <w:szCs w:val="24"/>
        </w:rPr>
        <w:t xml:space="preserve">"Incapacitated" </w:t>
      </w:r>
      <w:r>
        <w:rPr>
          <w:rFonts w:ascii="Times New Roman" w:hAnsi="Times New Roman"/>
          <w:color w:val="0645AD"/>
          <w:u w:val="single"/>
          <w:sz w:val="24"/>
          <w:szCs w:val="24"/>
        </w:rPr>
        <w:t xml:space="preserve">"Immediate Family Member" </w:t>
      </w:r>
      <w:r>
        <w:rPr>
          <w:rFonts w:ascii="Times New Roman" w:hAnsi="Times New Roman"/>
          <w:sz w:val="24"/>
          <w:szCs w:val="24"/>
        </w:rPr>
        <w:t xml:space="preserve">means, as to any </w:t>
      </w:r>
      <w:r>
        <w:rPr>
          <w:rFonts w:ascii="Times New Roman" w:hAnsi="Times New Roman"/>
          <w:strike/>
          <w:color w:val="C00000"/>
          <w:sz w:val="24"/>
          <w:szCs w:val="24"/>
        </w:rPr>
        <w:t xml:space="preserve">person, </w:t>
      </w:r>
      <w:r>
        <w:rPr>
          <w:rFonts w:ascii="Times New Roman" w:hAnsi="Times New Roman"/>
          <w:color w:val="0645AD"/>
          <w:u w:val="single"/>
          <w:sz w:val="24"/>
          <w:szCs w:val="24"/>
        </w:rPr>
        <w:t xml:space="preserve">Member, (a) any ancestor of </w:t>
      </w:r>
      <w:r>
        <w:rPr>
          <w:rFonts w:ascii="Times New Roman" w:hAnsi="Times New Roman"/>
          <w:sz w:val="24"/>
          <w:szCs w:val="24"/>
        </w:rPr>
        <w:t xml:space="preserve">that </w:t>
      </w:r>
      <w:r>
        <w:rPr>
          <w:rFonts w:ascii="Times New Roman" w:hAnsi="Times New Roman"/>
          <w:strike/>
          <w:color w:val="C00000"/>
          <w:sz w:val="24"/>
          <w:szCs w:val="24"/>
        </w:rPr>
        <w:t xml:space="preserve">(a) </w:t>
      </w:r>
      <w:r>
        <w:rPr>
          <w:rFonts w:ascii="Times New Roman" w:hAnsi="Times New Roman"/>
          <w:color w:val="0645AD"/>
          <w:u w:val="single"/>
          <w:sz w:val="24"/>
          <w:szCs w:val="24"/>
        </w:rPr>
        <w:t xml:space="preserve">Member or descendant of </w:t>
      </w:r>
      <w:r>
        <w:rPr>
          <w:rFonts w:ascii="Times New Roman" w:hAnsi="Times New Roman"/>
          <w:sz w:val="24"/>
          <w:szCs w:val="24"/>
        </w:rPr>
        <w:t xml:space="preserve">a </w:t>
      </w:r>
      <w:r>
        <w:rPr>
          <w:rFonts w:ascii="Times New Roman" w:hAnsi="Times New Roman"/>
          <w:strike/>
          <w:color w:val="C00000"/>
          <w:sz w:val="24"/>
          <w:szCs w:val="24"/>
        </w:rPr>
        <w:t xml:space="preserve">court </w:t>
      </w:r>
      <w:r>
        <w:rPr>
          <w:rFonts w:ascii="Times New Roman" w:hAnsi="Times New Roman"/>
          <w:color w:val="0645AD"/>
          <w:u w:val="single"/>
          <w:sz w:val="24"/>
          <w:szCs w:val="24"/>
        </w:rPr>
        <w:t xml:space="preserve">grandparent </w:t>
      </w:r>
      <w:r>
        <w:rPr>
          <w:rFonts w:ascii="Times New Roman" w:hAnsi="Times New Roman"/>
          <w:sz w:val="24"/>
          <w:szCs w:val="24"/>
        </w:rPr>
        <w:t xml:space="preserve">of </w:t>
      </w:r>
      <w:r>
        <w:rPr>
          <w:rFonts w:ascii="Times New Roman" w:hAnsi="Times New Roman"/>
          <w:strike/>
          <w:color w:val="C00000"/>
          <w:sz w:val="24"/>
          <w:szCs w:val="24"/>
        </w:rPr>
        <w:t xml:space="preserve">competent jurisdiction has determined the person to be incapacitated or has appointed a guardian of the person's property, </w:t>
      </w:r>
      <w:r>
        <w:rPr>
          <w:rFonts w:ascii="Times New Roman" w:hAnsi="Times New Roman"/>
          <w:color w:val="0645AD"/>
          <w:u w:val="single"/>
          <w:sz w:val="24"/>
          <w:szCs w:val="24"/>
        </w:rPr>
        <w:t xml:space="preserve">that Member (each an "Individual Family Member," and including persons legally adopted before age 18), </w:t>
      </w:r>
      <w:r>
        <w:rPr>
          <w:rFonts w:ascii="Times New Roman" w:hAnsi="Times New Roman"/>
          <w:sz w:val="24"/>
          <w:szCs w:val="24"/>
        </w:rPr>
        <w:t xml:space="preserve">or (b) </w:t>
      </w:r>
      <w:r>
        <w:rPr>
          <w:rFonts w:ascii="Times New Roman" w:hAnsi="Times New Roman"/>
          <w:strike/>
          <w:color w:val="C00000"/>
          <w:sz w:val="24"/>
          <w:szCs w:val="24"/>
        </w:rPr>
        <w:t xml:space="preserve">two licensed physicians have certified </w:t>
      </w:r>
      <w:r>
        <w:rPr>
          <w:rFonts w:ascii="Times New Roman" w:hAnsi="Times New Roman"/>
          <w:color w:val="0645AD"/>
          <w:u w:val="single"/>
          <w:sz w:val="24"/>
          <w:szCs w:val="24"/>
        </w:rPr>
        <w:t xml:space="preserve">a trust or other entity for the benefit of one or more Individual Family Members, provided all beneficial interests </w:t>
      </w:r>
      <w:r>
        <w:rPr>
          <w:rFonts w:ascii="Times New Roman" w:hAnsi="Times New Roman"/>
          <w:sz w:val="24"/>
          <w:szCs w:val="24"/>
        </w:rPr>
        <w:t xml:space="preserve">in </w:t>
      </w:r>
      <w:r>
        <w:rPr>
          <w:rFonts w:ascii="Times New Roman" w:hAnsi="Times New Roman"/>
          <w:strike/>
          <w:color w:val="C00000"/>
          <w:sz w:val="24"/>
          <w:szCs w:val="24"/>
        </w:rPr>
        <w:t xml:space="preserve">writing </w:t>
      </w:r>
      <w:r>
        <w:rPr>
          <w:rFonts w:ascii="Times New Roman" w:hAnsi="Times New Roman"/>
          <w:sz w:val="24"/>
          <w:szCs w:val="24"/>
        </w:rPr>
        <w:t xml:space="preserve">that </w:t>
      </w:r>
      <w:r>
        <w:rPr>
          <w:rFonts w:ascii="Times New Roman" w:hAnsi="Times New Roman"/>
          <w:strike/>
          <w:color w:val="C00000"/>
          <w:sz w:val="24"/>
          <w:szCs w:val="24"/>
        </w:rPr>
        <w:t xml:space="preserve">the person </w:t>
      </w:r>
      <w:r>
        <w:rPr>
          <w:rFonts w:ascii="Times New Roman" w:hAnsi="Times New Roman"/>
          <w:color w:val="0645AD"/>
          <w:u w:val="single"/>
          <w:sz w:val="24"/>
          <w:szCs w:val="24"/>
        </w:rPr>
        <w:t xml:space="preserve">entity are held by such persons; a trust </w:t>
      </w:r>
      <w:r>
        <w:rPr>
          <w:rFonts w:ascii="Times New Roman" w:hAnsi="Times New Roman"/>
          <w:sz w:val="24"/>
          <w:szCs w:val="24"/>
        </w:rPr>
        <w:t xml:space="preserve">is </w:t>
      </w:r>
      <w:r>
        <w:rPr>
          <w:rFonts w:ascii="Times New Roman" w:hAnsi="Times New Roman"/>
          <w:strike/>
          <w:color w:val="C00000"/>
          <w:sz w:val="24"/>
          <w:szCs w:val="24"/>
        </w:rPr>
        <w:t xml:space="preserve">unable to manage the person's financial affairs. A person ceases to be Incapacitated upon </w:t>
      </w:r>
      <w:r>
        <w:rPr>
          <w:rFonts w:ascii="Times New Roman" w:hAnsi="Times New Roman"/>
          <w:color w:val="0645AD"/>
          <w:u w:val="single"/>
          <w:sz w:val="24"/>
          <w:szCs w:val="24"/>
        </w:rPr>
        <w:t xml:space="preserve">not excluded merely because </w:t>
      </w:r>
      <w:r>
        <w:rPr>
          <w:rFonts w:ascii="Times New Roman" w:hAnsi="Times New Roman"/>
          <w:sz w:val="24"/>
          <w:szCs w:val="24"/>
        </w:rPr>
        <w:t xml:space="preserve">a </w:t>
      </w:r>
      <w:r>
        <w:rPr>
          <w:rFonts w:ascii="Times New Roman" w:hAnsi="Times New Roman"/>
          <w:strike/>
          <w:color w:val="C00000"/>
          <w:sz w:val="24"/>
          <w:szCs w:val="24"/>
        </w:rPr>
        <w:t xml:space="preserve">court order restoring capacity or a written certification by two licensed physicians that the person </w:t>
      </w:r>
      <w:r>
        <w:rPr>
          <w:rFonts w:ascii="Times New Roman" w:hAnsi="Times New Roman"/>
          <w:color w:val="0645AD"/>
          <w:u w:val="single"/>
          <w:sz w:val="24"/>
          <w:szCs w:val="24"/>
        </w:rPr>
        <w:t xml:space="preserve">remainder beneficiary </w:t>
      </w:r>
      <w:r>
        <w:rPr>
          <w:rFonts w:ascii="Times New Roman" w:hAnsi="Times New Roman"/>
          <w:sz w:val="24"/>
          <w:szCs w:val="24"/>
        </w:rPr>
        <w:t xml:space="preserve">is </w:t>
      </w:r>
      <w:r>
        <w:rPr>
          <w:rFonts w:ascii="Times New Roman" w:hAnsi="Times New Roman"/>
          <w:strike/>
          <w:color w:val="C00000"/>
          <w:sz w:val="24"/>
          <w:szCs w:val="24"/>
        </w:rPr>
        <w:t xml:space="preserve">again able to manage the person's financial affairs. </w:t>
      </w:r>
      <w:r>
        <w:rPr>
          <w:rFonts w:ascii="Times New Roman" w:hAnsi="Times New Roman"/>
          <w:color w:val="0645AD"/>
          <w:u w:val="single"/>
          <w:sz w:val="24"/>
          <w:szCs w:val="24"/>
        </w:rPr>
        <w:t xml:space="preserve">not an Individual Family Member. </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"Involuntary Transfer" means </w:t>
      </w:r>
      <w:r>
        <w:rPr>
          <w:rFonts w:ascii="Times New Roman" w:hAnsi="Times New Roman"/>
          <w:color w:val="0645AD"/>
          <w:u w:val="single"/>
          <w:sz w:val="24"/>
          <w:szCs w:val="24"/>
        </w:rPr>
        <w:t xml:space="preserve">"Incapacitated" means, as to </w:t>
      </w:r>
      <w:r>
        <w:rPr>
          <w:rFonts w:ascii="Times New Roman" w:hAnsi="Times New Roman"/>
          <w:sz w:val="24"/>
          <w:szCs w:val="24"/>
        </w:rPr>
        <w:t xml:space="preserve">any </w:t>
      </w:r>
      <w:r>
        <w:rPr>
          <w:rFonts w:ascii="Times New Roman" w:hAnsi="Times New Roman"/>
          <w:strike/>
          <w:color w:val="C00000"/>
          <w:sz w:val="24"/>
          <w:szCs w:val="24"/>
        </w:rPr>
        <w:t xml:space="preserve">Transfer by which a Member or transferee is deprived or divested of any right, title, or interest in a Membership Interest other than voluntarily, including </w:t>
      </w:r>
      <w:r>
        <w:rPr>
          <w:rFonts w:ascii="Times New Roman" w:hAnsi="Times New Roman"/>
          <w:color w:val="0645AD"/>
          <w:u w:val="single"/>
          <w:sz w:val="24"/>
          <w:szCs w:val="24"/>
        </w:rPr>
        <w:t xml:space="preserve">person, that </w:t>
      </w:r>
      <w:r>
        <w:rPr>
          <w:rFonts w:ascii="Times New Roman" w:hAnsi="Times New Roman"/>
          <w:sz w:val="24"/>
          <w:szCs w:val="24"/>
        </w:rPr>
        <w:t xml:space="preserve">(a) a </w:t>
      </w:r>
      <w:r>
        <w:rPr>
          <w:rFonts w:ascii="Times New Roman" w:hAnsi="Times New Roman"/>
          <w:strike/>
          <w:color w:val="C00000"/>
          <w:sz w:val="24"/>
          <w:szCs w:val="24"/>
        </w:rPr>
        <w:t xml:space="preserve">Transfer </w:t>
      </w:r>
      <w:r>
        <w:rPr>
          <w:rFonts w:ascii="Times New Roman" w:hAnsi="Times New Roman"/>
          <w:color w:val="0645AD"/>
          <w:u w:val="single"/>
          <w:sz w:val="24"/>
          <w:szCs w:val="24"/>
        </w:rPr>
        <w:t xml:space="preserve">court of competent jurisdiction has determined the person </w:t>
      </w:r>
      <w:r>
        <w:rPr>
          <w:rFonts w:ascii="Times New Roman" w:hAnsi="Times New Roman"/>
          <w:sz w:val="24"/>
          <w:szCs w:val="24"/>
        </w:rPr>
        <w:t xml:space="preserve">to </w:t>
      </w:r>
      <w:r>
        <w:rPr>
          <w:rFonts w:ascii="Times New Roman" w:hAnsi="Times New Roman"/>
          <w:color w:val="0645AD"/>
          <w:u w:val="single"/>
          <w:sz w:val="24"/>
          <w:szCs w:val="24"/>
        </w:rPr>
        <w:t xml:space="preserve">be incapacitated </w:t>
      </w:r>
      <w:r>
        <w:rPr>
          <w:rFonts w:ascii="Times New Roman" w:hAnsi="Times New Roman"/>
          <w:sz w:val="24"/>
          <w:szCs w:val="24"/>
        </w:rPr>
        <w:t xml:space="preserve">or </w:t>
      </w:r>
      <w:r>
        <w:rPr>
          <w:rFonts w:ascii="Times New Roman" w:hAnsi="Times New Roman"/>
          <w:strike/>
          <w:color w:val="C00000"/>
          <w:sz w:val="24"/>
          <w:szCs w:val="24"/>
        </w:rPr>
        <w:t xml:space="preserve">for </w:t>
      </w:r>
      <w:r>
        <w:rPr>
          <w:rFonts w:ascii="Times New Roman" w:hAnsi="Times New Roman"/>
          <w:color w:val="0645AD"/>
          <w:u w:val="single"/>
          <w:sz w:val="24"/>
          <w:szCs w:val="24"/>
        </w:rPr>
        <w:t xml:space="preserve">has appointed a guardian of </w:t>
      </w:r>
      <w:r>
        <w:rPr>
          <w:rFonts w:ascii="Times New Roman" w:hAnsi="Times New Roman"/>
          <w:sz w:val="24"/>
          <w:szCs w:val="24"/>
        </w:rPr>
        <w:t xml:space="preserve">the </w:t>
      </w:r>
      <w:r>
        <w:rPr>
          <w:rFonts w:ascii="Times New Roman" w:hAnsi="Times New Roman"/>
          <w:strike/>
          <w:color w:val="C00000"/>
          <w:sz w:val="24"/>
          <w:szCs w:val="24"/>
        </w:rPr>
        <w:t xml:space="preserve">benefit of </w:t>
      </w:r>
      <w:r>
        <w:rPr>
          <w:rFonts w:ascii="Times New Roman" w:hAnsi="Times New Roman"/>
          <w:color w:val="0645AD"/>
          <w:u w:val="single"/>
          <w:sz w:val="24"/>
          <w:szCs w:val="24"/>
        </w:rPr>
        <w:t xml:space="preserve">person's property, or (b) two licensed physicians have certified in writing that the person is unable to manage the person's financial affairs. A person ceases to be Incapacitated upon </w:t>
      </w:r>
      <w:r>
        <w:rPr>
          <w:rFonts w:ascii="Times New Roman" w:hAnsi="Times New Roman"/>
          <w:sz w:val="24"/>
          <w:szCs w:val="24"/>
        </w:rPr>
        <w:t xml:space="preserve">a </w:t>
      </w:r>
      <w:r>
        <w:rPr>
          <w:rFonts w:ascii="Times New Roman" w:hAnsi="Times New Roman"/>
          <w:strike/>
          <w:color w:val="C00000"/>
          <w:sz w:val="24"/>
          <w:szCs w:val="24"/>
        </w:rPr>
        <w:t xml:space="preserve">judgment creditor pursuant </w:t>
      </w:r>
      <w:r>
        <w:rPr>
          <w:rFonts w:ascii="Times New Roman" w:hAnsi="Times New Roman"/>
          <w:color w:val="0645AD"/>
          <w:u w:val="single"/>
          <w:sz w:val="24"/>
          <w:szCs w:val="24"/>
        </w:rPr>
        <w:t xml:space="preserve">court order restoring capacity or a written certification by two licensed physicians that the person is again able </w:t>
      </w:r>
      <w:r>
        <w:rPr>
          <w:rFonts w:ascii="Times New Roman" w:hAnsi="Times New Roman"/>
          <w:sz w:val="24"/>
          <w:szCs w:val="24"/>
        </w:rPr>
        <w:t xml:space="preserve">to </w:t>
      </w:r>
      <w:r>
        <w:rPr>
          <w:rFonts w:ascii="Times New Roman" w:hAnsi="Times New Roman"/>
          <w:strike/>
          <w:color w:val="C00000"/>
          <w:sz w:val="24"/>
          <w:szCs w:val="24"/>
        </w:rPr>
        <w:t xml:space="preserve">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 </w:t>
      </w:r>
      <w:r>
        <w:rPr>
          <w:rFonts w:ascii="Times New Roman" w:hAnsi="Times New Roman"/>
          <w:color w:val="0645AD"/>
          <w:u w:val="single"/>
          <w:sz w:val="24"/>
          <w:szCs w:val="24"/>
        </w:rPr>
        <w:t xml:space="preserve">manage the person's financial affairs.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"Majority </w:t>
      </w:r>
      <w:r>
        <w:rPr>
          <w:rFonts w:ascii="Times New Roman" w:hAnsi="Times New Roman"/>
          <w:color w:val="0645AD"/>
          <w:u w:val="single"/>
          <w:sz w:val="24"/>
          <w:szCs w:val="24"/>
        </w:rPr>
        <w:t xml:space="preserve">"Involuntary Transfer" means any Transfer by which a Member or transferee is deprived or divested of any right, title, or interest </w:t>
      </w:r>
      <w:r>
        <w:rPr>
          <w:rFonts w:ascii="Times New Roman" w:hAnsi="Times New Roman"/>
          <w:sz w:val="24"/>
          <w:szCs w:val="24"/>
        </w:rPr>
        <w:t xml:space="preserve">in </w:t>
      </w:r>
      <w:r>
        <w:rPr>
          <w:rFonts w:ascii="Times New Roman" w:hAnsi="Times New Roman"/>
          <w:strike/>
          <w:color w:val="C00000"/>
          <w:sz w:val="24"/>
          <w:szCs w:val="24"/>
        </w:rPr>
        <w:t xml:space="preserve">Interest" means one </w:t>
      </w:r>
      <w:r>
        <w:rPr>
          <w:rFonts w:ascii="Times New Roman" w:hAnsi="Times New Roman"/>
          <w:color w:val="0645AD"/>
          <w:u w:val="single"/>
          <w:sz w:val="24"/>
          <w:szCs w:val="24"/>
        </w:rPr>
        <w:t xml:space="preserve">a Membership Interest other than voluntarily, including (a) a Transfer to </w:t>
      </w:r>
      <w:r>
        <w:rPr>
          <w:rFonts w:ascii="Times New Roman" w:hAnsi="Times New Roman"/>
          <w:sz w:val="24"/>
          <w:szCs w:val="24"/>
        </w:rPr>
        <w:t xml:space="preserve">or </w:t>
      </w:r>
      <w:r>
        <w:rPr>
          <w:rFonts w:ascii="Times New Roman" w:hAnsi="Times New Roman"/>
          <w:strike/>
          <w:color w:val="C00000"/>
          <w:sz w:val="24"/>
          <w:szCs w:val="24"/>
        </w:rPr>
        <w:t xml:space="preserve">more Members holding, in </w:t>
      </w:r>
      <w:r>
        <w:rPr>
          <w:rFonts w:ascii="Times New Roman" w:hAnsi="Times New Roman"/>
          <w:color w:val="0645AD"/>
          <w:u w:val="single"/>
          <w:sz w:val="24"/>
          <w:szCs w:val="24"/>
        </w:rPr>
        <w:t xml:space="preserve">for </w:t>
      </w:r>
      <w:r>
        <w:rPr>
          <w:rFonts w:ascii="Times New Roman" w:hAnsi="Times New Roman"/>
          <w:sz w:val="24"/>
          <w:szCs w:val="24"/>
        </w:rPr>
        <w:t xml:space="preserve">the </w:t>
      </w:r>
      <w:r>
        <w:rPr>
          <w:rFonts w:ascii="Times New Roman" w:hAnsi="Times New Roman"/>
          <w:strike/>
          <w:color w:val="C00000"/>
          <w:sz w:val="24"/>
          <w:szCs w:val="24"/>
        </w:rPr>
        <w:t xml:space="preserve">aggregate, more than fifty percent (50%) of the Percentage Interests then held by Members, excluding for all purposes any Percentage Interest held by a transferee, assignee, beneficiary, or holder </w:t>
      </w:r>
      <w:r>
        <w:rPr>
          <w:rFonts w:ascii="Times New Roman" w:hAnsi="Times New Roman"/>
          <w:color w:val="0645AD"/>
          <w:u w:val="single"/>
          <w:sz w:val="24"/>
          <w:szCs w:val="24"/>
        </w:rPr>
        <w:t xml:space="preserve">benefit </w:t>
      </w:r>
      <w:r>
        <w:rPr>
          <w:rFonts w:ascii="Times New Roman" w:hAnsi="Times New Roman"/>
          <w:sz w:val="24"/>
          <w:szCs w:val="24"/>
        </w:rPr>
        <w:t xml:space="preserve">of a </w:t>
      </w:r>
      <w:r>
        <w:rPr>
          <w:rFonts w:ascii="Times New Roman" w:hAnsi="Times New Roman"/>
          <w:strike/>
          <w:color w:val="C00000"/>
          <w:sz w:val="24"/>
          <w:szCs w:val="24"/>
        </w:rPr>
        <w:t xml:space="preserve">charging order who has not been admitted as </w:t>
      </w:r>
      <w:r>
        <w:rPr>
          <w:rFonts w:ascii="Times New Roman" w:hAnsi="Times New Roman"/>
          <w:color w:val="0645AD"/>
          <w:u w:val="single"/>
          <w:sz w:val="24"/>
          <w:szCs w:val="24"/>
        </w:rPr>
        <w:t xml:space="preserve">judgment creditor pursuant to court order, subject in all events to Section 10.6, (b) </w:t>
      </w:r>
      <w:r>
        <w:rPr>
          <w:rFonts w:ascii="Times New Roman" w:hAnsi="Times New Roman"/>
          <w:sz w:val="24"/>
          <w:szCs w:val="24"/>
        </w:rPr>
        <w:t xml:space="preserve">a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Transfer in connection with reorganization, insolvency, bankruptcy, or receivership, (c) a Transfer to a public officer or agency under any abandoned-property or escheat law, and (d) a Transfer to a spouse or former spouse in connection with dissolution of marriage or marital separation.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"Majority in Interest" </w:t>
      </w:r>
      <w:r>
        <w:rPr>
          <w:rFonts w:ascii="Times New Roman" w:hAnsi="Times New Roman"/>
          <w:sz w:val="24"/>
          <w:szCs w:val="24"/>
        </w:rPr>
        <w:t xml:space="preserve">means </w:t>
      </w:r>
      <w:r>
        <w:rPr>
          <w:rFonts w:ascii="Times New Roman" w:hAnsi="Times New Roman"/>
          <w:color w:val="0645AD"/>
          <w:u w:val="single"/>
          <w:sz w:val="24"/>
          <w:szCs w:val="24"/>
        </w:rPr>
        <w:t xml:space="preserve">one or more Members holding, in </w:t>
      </w:r>
      <w:r>
        <w:rPr>
          <w:rFonts w:ascii="Times New Roman" w:hAnsi="Times New Roman"/>
          <w:sz w:val="24"/>
          <w:szCs w:val="24"/>
        </w:rPr>
        <w:t xml:space="preserve">the </w:t>
      </w:r>
      <w:r>
        <w:rPr>
          <w:rFonts w:ascii="Times New Roman" w:hAnsi="Times New Roman"/>
          <w:strike/>
          <w:color w:val="C00000"/>
          <w:sz w:val="24"/>
          <w:szCs w:val="24"/>
        </w:rPr>
        <w:t xml:space="preserve">person named in Section 5.1 and </w:t>
      </w:r>
      <w:r>
        <w:rPr>
          <w:rFonts w:ascii="Times New Roman" w:hAnsi="Times New Roman"/>
          <w:color w:val="0645AD"/>
          <w:u w:val="single"/>
          <w:sz w:val="24"/>
          <w:szCs w:val="24"/>
        </w:rPr>
        <w:t xml:space="preserve">aggregate, more than fifty percent (50%) of the Percentage Interests then held by Members, excluding for all purposes </w:t>
      </w:r>
      <w:r>
        <w:rPr>
          <w:rFonts w:ascii="Times New Roman" w:hAnsi="Times New Roman"/>
          <w:sz w:val="24"/>
          <w:szCs w:val="24"/>
        </w:rPr>
        <w:t xml:space="preserve">any </w:t>
      </w:r>
      <w:r>
        <w:rPr>
          <w:rFonts w:ascii="Times New Roman" w:hAnsi="Times New Roman"/>
          <w:strike/>
          <w:color w:val="C00000"/>
          <w:sz w:val="24"/>
          <w:szCs w:val="24"/>
        </w:rPr>
        <w:t xml:space="preserve">successor designated under this Agreement. </w:t>
      </w:r>
      <w:r>
        <w:rPr>
          <w:rFonts w:ascii="Times New Roman" w:hAnsi="Times New Roman"/>
          <w:color w:val="0645AD"/>
          <w:u w:val="single"/>
          <w:sz w:val="24"/>
          <w:szCs w:val="24"/>
        </w:rPr>
        <w:t xml:space="preserve">Percentage Interest held by a transferee, assignee, beneficiary, or holder of a charging order who has not been admitted as a Member. </w:t>
      </w:r>
    </w:p>
    <w:p>
      <w:pPr>
        <w:keepLines/>
        <w:widowControl/>
        <w:spacing w:after="160"/>
        <w:jc w:val="both"/>
      </w:pPr>
      <w:r>
        <w:rPr>
          <w:rFonts w:ascii="Times New Roman" w:hAnsi="Times New Roman"/>
          <w:sz w:val="24"/>
          <w:szCs w:val="24"/>
        </w:rPr>
        <w:t xml:space="preserve">2.11 "Member" means each person identified as a member on Exhibit A and each person admitted as a member in accordance with this Agreement, in each case until dissociated.</w:t>
      </w:r>
    </w:p>
    <w:p>
      <w:pPr>
        <w:keepLines/>
        <w:widowControl/>
        <w:spacing w:after="160"/>
        <w:jc w:val="both"/>
      </w:pPr>
      <w:r>
        <w:rPr>
          <w:rFonts w:ascii="Times New Roman" w:hAnsi="Times New Roman"/>
          <w:sz w:val="24"/>
          <w:szCs w:val="24"/>
        </w:rPr>
        <w:t xml:space="preserve">2.12 "Membership Interest" means a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sz w:val="24"/>
          <w:szCs w:val="24"/>
        </w:rPr>
        <w:t xml:space="preserve">2.13 "Percentage Interest" means, as to each Member, the percentage or fractional interest set forth for that Member on Exhibit A, as adjusted from time to time under this Agreement. Membership interests are of a single class.</w:t>
      </w:r>
    </w:p>
    <w:p>
      <w:pPr>
        <w:keepLines/>
        <w:widowControl/>
        <w:spacing w:after="160"/>
        <w:jc w:val="both"/>
      </w:pPr>
      <w:r>
        <w:rPr>
          <w:rFonts w:ascii="Times New Roman" w:hAnsi="Times New Roman"/>
          <w:sz w:val="24"/>
          <w:szCs w:val="24"/>
        </w:rPr>
        <w:t xml:space="preserve">2.14 "Protected Series" or "PS" means a protected series of the Company established under s. 605.2201, Florida Statutes, and identified in a Series Exhibit.</w:t>
      </w:r>
    </w:p>
    <w:p>
      <w:pPr>
        <w:keepLines/>
        <w:widowControl/>
        <w:spacing w:after="160"/>
        <w:jc w:val="both"/>
      </w:pPr>
      <w:r>
        <w:rPr>
          <w:rFonts w:ascii="Times New Roman" w:hAnsi="Times New Roman"/>
          <w:sz w:val="24"/>
          <w:szCs w:val="24"/>
        </w:rPr>
        <w:t xml:space="preserve">2.15 "Protected Series Designation" means a designation of a protected series filed with the Department under s. 605.2201, Florida Statutes, as amended from time to time.</w:t>
      </w:r>
    </w:p>
    <w:p>
      <w:pPr>
        <w:keepLines/>
        <w:widowControl/>
        <w:spacing w:after="160"/>
        <w:jc w:val="both"/>
      </w:pPr>
      <w:r>
        <w:rPr>
          <w:rFonts w:ascii="Times New Roman" w:hAnsi="Times New Roman"/>
          <w:sz w:val="24"/>
          <w:szCs w:val="24"/>
        </w:rPr>
        <w:t xml:space="preserve">2.16 </w:t>
      </w:r>
      <w:r>
        <w:rPr>
          <w:rFonts w:ascii="Times New Roman" w:hAnsi="Times New Roman"/>
          <w:strike/>
          <w:color w:val="C00000"/>
          <w:sz w:val="24"/>
          <w:szCs w:val="24"/>
        </w:rPr>
        <w:t xml:space="preserve">"Protected </w:t>
      </w:r>
      <w:r>
        <w:rPr>
          <w:rFonts w:ascii="Times New Roman" w:hAnsi="Times New Roman"/>
          <w:color w:val="0645AD"/>
          <w:u w:val="single"/>
          <w:sz w:val="24"/>
          <w:szCs w:val="24"/>
        </w:rPr>
        <w:t xml:space="preserve">"Series Exhibit" means, for each Protected Series, the exhibit to this Agreement (each numbered PS-1, PS-2, and so on) setting forth the terms specific to that Protected Series, including its purpose, its capital, and its Associated Assets. Each </w:t>
      </w:r>
      <w:r>
        <w:rPr>
          <w:rFonts w:ascii="Times New Roman" w:hAnsi="Times New Roman"/>
          <w:sz w:val="24"/>
          <w:szCs w:val="24"/>
        </w:rPr>
        <w:t xml:space="preserve">Series </w:t>
      </w:r>
      <w:r>
        <w:rPr>
          <w:rFonts w:ascii="Times New Roman" w:hAnsi="Times New Roman"/>
          <w:strike/>
          <w:color w:val="C00000"/>
          <w:sz w:val="24"/>
          <w:szCs w:val="24"/>
        </w:rPr>
        <w:t xml:space="preserve">Manager" means the person responsible for management </w:t>
      </w:r>
      <w:r>
        <w:rPr>
          <w:rFonts w:ascii="Times New Roman" w:hAnsi="Times New Roman"/>
          <w:color w:val="0645AD"/>
          <w:u w:val="single"/>
          <w:sz w:val="24"/>
          <w:szCs w:val="24"/>
        </w:rPr>
        <w:t xml:space="preserve">Exhibit is a part </w:t>
      </w:r>
      <w:r>
        <w:rPr>
          <w:rFonts w:ascii="Times New Roman" w:hAnsi="Times New Roman"/>
          <w:sz w:val="24"/>
          <w:szCs w:val="24"/>
        </w:rPr>
        <w:t xml:space="preserve">of </w:t>
      </w:r>
      <w:r>
        <w:rPr>
          <w:rFonts w:ascii="Times New Roman" w:hAnsi="Times New Roman"/>
          <w:strike/>
          <w:color w:val="C00000"/>
          <w:sz w:val="24"/>
          <w:szCs w:val="24"/>
        </w:rPr>
        <w:t xml:space="preserve">a Protected Series under Section 5.2.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2.17 </w:t>
      </w:r>
      <w:r>
        <w:rPr>
          <w:rFonts w:ascii="Times New Roman" w:hAnsi="Times New Roman"/>
          <w:strike/>
          <w:color w:val="C00000"/>
          <w:sz w:val="24"/>
          <w:szCs w:val="24"/>
        </w:rPr>
        <w:t xml:space="preserve">"Series Exhibit" means, for each Protected Series, the exhibit to this Agreement (each numbered PS-1, PS-2, </w:t>
      </w:r>
      <w:r>
        <w:rPr>
          <w:rFonts w:ascii="Times New Roman" w:hAnsi="Times New Roman"/>
          <w:color w:val="0645AD"/>
          <w:u w:val="single"/>
          <w:sz w:val="24"/>
          <w:szCs w:val="24"/>
        </w:rPr>
        <w:t xml:space="preserve">"Transfer" means any assignment, transfer, conveyance, devise, gift, pledge, hypothecation, encumbrance, or other disposition, direct or indirect, voluntary or involuntary, in trust or otherwise, </w:t>
      </w:r>
      <w:r>
        <w:rPr>
          <w:rFonts w:ascii="Times New Roman" w:hAnsi="Times New Roman"/>
          <w:sz w:val="24"/>
          <w:szCs w:val="24"/>
        </w:rPr>
        <w:t xml:space="preserve">and </w:t>
      </w:r>
      <w:r>
        <w:rPr>
          <w:rFonts w:ascii="Times New Roman" w:hAnsi="Times New Roman"/>
          <w:strike/>
          <w:color w:val="C00000"/>
          <w:sz w:val="24"/>
          <w:szCs w:val="24"/>
        </w:rPr>
        <w:t xml:space="preserve">so on) setting forth the terms specific to that Protected Series, including its purpose, its capital, and its Associated Assets. Each Series Exhibit is </w:t>
      </w:r>
      <w:r>
        <w:rPr>
          <w:rFonts w:ascii="Times New Roman" w:hAnsi="Times New Roman"/>
          <w:color w:val="0645AD"/>
          <w:u w:val="single"/>
          <w:sz w:val="24"/>
          <w:szCs w:val="24"/>
        </w:rPr>
        <w:t xml:space="preserve">as </w:t>
      </w:r>
      <w:r>
        <w:rPr>
          <w:rFonts w:ascii="Times New Roman" w:hAnsi="Times New Roman"/>
          <w:sz w:val="24"/>
          <w:szCs w:val="24"/>
        </w:rPr>
        <w:t xml:space="preserve">a </w:t>
      </w:r>
      <w:r>
        <w:rPr>
          <w:rFonts w:ascii="Times New Roman" w:hAnsi="Times New Roman"/>
          <w:strike/>
          <w:color w:val="C00000"/>
          <w:sz w:val="24"/>
          <w:szCs w:val="24"/>
        </w:rPr>
        <w:t xml:space="preserve">part of this Agreement. </w:t>
      </w:r>
      <w:r>
        <w:rPr>
          <w:rFonts w:ascii="Times New Roman" w:hAnsi="Times New Roman"/>
          <w:color w:val="0645AD"/>
          <w:u w:val="single"/>
          <w:sz w:val="24"/>
          <w:szCs w:val="24"/>
        </w:rPr>
        <w:t xml:space="preserve">verb has a corresponding meaning. </w:t>
      </w:r>
    </w:p>
    <w:p>
      <w:pPr>
        <w:keepLines/>
        <w:widowControl/>
        <w:spacing w:after="160"/>
        <w:jc w:val="both"/>
      </w:pPr>
      <w:r>
        <w:rPr>
          <w:rFonts w:ascii="Times New Roman" w:hAnsi="Times New Roman"/>
          <w:strike/>
          <w:color w:val="C00000"/>
          <w:sz w:val="24"/>
          <w:szCs w:val="24"/>
        </w:rPr>
        <w:t xml:space="preserve">2.18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affirmative vote or consent of all Members, the Company may establish one or more Protected Series by causing a Protected Series Designation to be signed and filed with the Department as provided in s. 605.2201, Florida Statutes. At or before the filing of each Protected Series Designation, the Members </w:t>
      </w:r>
      <w:r>
        <w:rPr>
          <w:rFonts w:ascii="Times New Roman" w:hAnsi="Times New Roman"/>
          <w:strike/>
          <w:color w:val="C00000"/>
          <w:sz w:val="24"/>
          <w:szCs w:val="24"/>
        </w:rPr>
        <w:t xml:space="preserve">and the Manager </w:t>
      </w:r>
      <w:r>
        <w:rPr>
          <w:rFonts w:ascii="Times New Roman" w:hAnsi="Times New Roman"/>
          <w:sz w:val="24"/>
          <w:szCs w:val="24"/>
        </w:rPr>
        <w:t xml:space="preserve">shall adopt a Series Exhibit for the new Protected Series.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is authorized to execute and file each Protected Series Designation approved under this Section. Each Protected Series shall be established without Associated Members. </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w:t>
      </w:r>
      <w:r>
        <w:rPr>
          <w:rFonts w:ascii="Times New Roman" w:hAnsi="Times New Roman"/>
          <w:color w:val="0645AD"/>
          <w:u w:val="single"/>
          <w:sz w:val="24"/>
          <w:szCs w:val="24"/>
        </w:rPr>
        <w:t xml:space="preserve">and </w:t>
      </w:r>
      <w:r>
        <w:rPr>
          <w:rFonts w:ascii="Times New Roman" w:hAnsi="Times New Roman"/>
          <w:sz w:val="24"/>
          <w:szCs w:val="24"/>
        </w:rPr>
        <w:t xml:space="preserve">from each </w:t>
      </w:r>
      <w:r>
        <w:rPr>
          <w:rFonts w:ascii="Times New Roman" w:hAnsi="Times New Roman"/>
          <w:strike/>
          <w:color w:val="C00000"/>
          <w:sz w:val="24"/>
          <w:szCs w:val="24"/>
        </w:rPr>
        <w:t xml:space="preserve">Member, and from the 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No Member </w:t>
      </w:r>
      <w:r>
        <w:rPr>
          <w:rFonts w:ascii="Times New Roman" w:hAnsi="Times New Roman"/>
          <w:strike/>
          <w:color w:val="C00000"/>
          <w:sz w:val="24"/>
          <w:szCs w:val="24"/>
        </w:rPr>
        <w:t xml:space="preserve">and no Manager </w:t>
      </w:r>
      <w:r>
        <w:rPr>
          <w:rFonts w:ascii="Times New Roman" w:hAnsi="Times New Roman"/>
          <w:sz w:val="24"/>
          <w:szCs w:val="24"/>
        </w:rPr>
        <w:t xml:space="preserve">is personally liable, directly or indirectly, by way of contribution or otherwise, for any debt, obligation, or liability of the Company or of any Protected Series solely by reason of being or acting as a member, manager, or protected-series manager. </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w:t>
      </w:r>
      <w:r>
        <w:rPr>
          <w:rFonts w:ascii="Times New Roman" w:hAnsi="Times New Roman"/>
          <w:strike/>
          <w:color w:val="C00000"/>
          <w:sz w:val="24"/>
          <w:szCs w:val="24"/>
        </w:rPr>
        <w:t xml:space="preserve">Protected Series Manager, </w:t>
      </w:r>
      <w:r>
        <w:rPr>
          <w:rFonts w:ascii="Times New Roman" w:hAnsi="Times New Roman"/>
          <w:sz w:val="24"/>
          <w:szCs w:val="24"/>
        </w:rPr>
        <w:t xml:space="preserve">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 </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MEMBERS; VOTING; MEMBER DUTIES</w:t>
      </w:r>
    </w:p>
    <w:p>
      <w:pPr>
        <w:keepLines/>
        <w:widowControl/>
        <w:spacing w:after="160"/>
        <w:jc w:val="both"/>
      </w:pPr>
      <w:r>
        <w:rPr>
          <w:rFonts w:ascii="Times New Roman" w:hAnsi="Times New Roman"/>
          <w:sz w:val="24"/>
          <w:szCs w:val="24"/>
        </w:rPr>
        <w:t xml:space="preserve">4.1 Members; Percentage Interests. The Members and their Percentage Interests are set forth on Exhibit A. Membership interests are of a single class and are expressed as percentages; no certificates shall be issued unless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determines otherwise. Each Member's interest in the Company is personal property for all purposes. </w:t>
      </w:r>
    </w:p>
    <w:p>
      <w:pPr>
        <w:keepLines/>
        <w:widowControl/>
        <w:spacing w:after="160"/>
        <w:jc w:val="both"/>
      </w:pPr>
      <w:r>
        <w:rPr>
          <w:rFonts w:ascii="Times New Roman" w:hAnsi="Times New Roman"/>
          <w:sz w:val="24"/>
          <w:szCs w:val="24"/>
        </w:rPr>
        <w:t xml:space="preserve">4.2 No Series-Level Ownership.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keepLines/>
        <w:widowControl/>
        <w:spacing w:after="160"/>
        <w:jc w:val="both"/>
      </w:pPr>
      <w:r>
        <w:rPr>
          <w:rFonts w:ascii="Times New Roman" w:hAnsi="Times New Roman"/>
          <w:sz w:val="24"/>
          <w:szCs w:val="24"/>
        </w:rPr>
        <w:t xml:space="preserve">4.3 Voting.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entirety shall be voted only by the consensus of both spouses; neither spouse acting alone may vote the interest except as the other spouse's attorney-in-fact under a duly executed power of attorney.</w:t>
      </w:r>
    </w:p>
    <w:p>
      <w:pPr>
        <w:keepLines/>
        <w:widowControl/>
        <w:spacing w:after="160"/>
        <w:jc w:val="both"/>
      </w:pPr>
      <w:r>
        <w:rPr>
          <w:rFonts w:ascii="Times New Roman" w:hAnsi="Times New Roman"/>
          <w:sz w:val="24"/>
          <w:szCs w:val="24"/>
        </w:rPr>
        <w:t xml:space="preserve">4.4 Meetings; Written Consents. No regular meetings are required. Any Member </w:t>
      </w:r>
      <w:r>
        <w:rPr>
          <w:rFonts w:ascii="Times New Roman" w:hAnsi="Times New Roman"/>
          <w:strike/>
          <w:color w:val="C00000"/>
          <w:sz w:val="24"/>
          <w:szCs w:val="24"/>
        </w:rPr>
        <w:t xml:space="preserve">or the Manager </w:t>
      </w:r>
      <w:r>
        <w:rPr>
          <w:rFonts w:ascii="Times New Roman" w:hAnsi="Times New Roman"/>
          <w:sz w:val="24"/>
          <w:szCs w:val="24"/>
        </w:rPr>
        <w:t xml:space="preserve">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 </w:t>
      </w:r>
    </w:p>
    <w:p>
      <w:pPr>
        <w:keepLines/>
        <w:widowControl/>
        <w:spacing w:after="160"/>
        <w:jc w:val="both"/>
      </w:pPr>
      <w:r>
        <w:rPr>
          <w:rFonts w:ascii="Times New Roman" w:hAnsi="Times New Roman"/>
          <w:sz w:val="24"/>
          <w:szCs w:val="24"/>
        </w:rPr>
        <w:t xml:space="preserve">4.5 Limited Liability; No Agency.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keepLines/>
        <w:widowControl/>
        <w:spacing w:after="160"/>
        <w:jc w:val="both"/>
      </w:pPr>
      <w:r>
        <w:rPr>
          <w:rFonts w:ascii="Times New Roman" w:hAnsi="Times New Roman"/>
          <w:sz w:val="24"/>
          <w:szCs w:val="24"/>
        </w:rPr>
        <w:t xml:space="preserve">4.6 Duty to Participate in Governance.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for the Company's or a Protected Series' filings, records, and tax reporting, and executing and delivering instruments reasonably required to carry out actions duly approved under this Agreement. </w:t>
      </w:r>
    </w:p>
    <w:p>
      <w:pPr>
        <w:keepLines/>
        <w:widowControl/>
        <w:spacing w:after="160"/>
        <w:jc w:val="both"/>
      </w:pPr>
      <w:r>
        <w:rPr>
          <w:rFonts w:ascii="Times New Roman" w:hAnsi="Times New Roman"/>
          <w:sz w:val="24"/>
          <w:szCs w:val="24"/>
        </w:rPr>
        <w:t xml:space="preserve">4.7 Competition. [SELECT ONE ALTERNATIVE — see Instructions]</w:t>
      </w:r>
    </w:p>
    <w:p>
      <w:pPr>
        <w:keepLines/>
        <w:widowControl/>
        <w:spacing w:after="160"/>
        <w:jc w:val="both"/>
      </w:pPr>
      <w:r>
        <w:rPr>
          <w:rFonts w:ascii="Times New Roman" w:hAnsi="Times New Roman"/>
          <w:sz w:val="24"/>
          <w:szCs w:val="24"/>
        </w:rPr>
        <w:t xml:space="preserve">[ ] Alternative A — Noncompetition.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z w:val="24"/>
          <w:szCs w:val="24"/>
        </w:rPr>
        <w:t xml:space="preserve">[ ] Alternative B — Competition Permitted.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(Retain the selected Alternative and delete the other. If Alternative B is selected, replace Section 11.1(c) with "(c) [Reserved.]" — do not renumber.)</w:t>
      </w:r>
    </w:p>
    <w:p>
      <w:pPr>
        <w:keepLines/>
        <w:widowControl/>
        <w:spacing w:after="160"/>
        <w:jc w:val="both"/>
      </w:pPr>
      <w:r>
        <w:rPr>
          <w:rFonts w:ascii="Times New Roman" w:hAnsi="Times New Roman"/>
          <w:sz w:val="24"/>
          <w:szCs w:val="24"/>
        </w:rPr>
        <w:t xml:space="preserve">4.8 Confidentiality.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keepLines/>
        <w:widowControl/>
        <w:spacing w:after="160"/>
        <w:jc w:val="both"/>
      </w:pPr>
      <w:r>
        <w:rPr>
          <w:rFonts w:ascii="Times New Roman" w:hAnsi="Times New Roman"/>
          <w:sz w:val="24"/>
          <w:szCs w:val="24"/>
        </w:rPr>
        <w:t xml:space="preserve">4.9 Non-Disparagement; No Interference. No Member shall hinder or delay the activities and affairs of the Company or of any Protected Series, or slander, defame, or otherwise tarnish the reputation of the Company or of any Protected Series.</w:t>
      </w:r>
    </w:p>
    <w:p>
      <w:pPr>
        <w:keepLines/>
        <w:widowControl/>
        <w:spacing w:after="160"/>
        <w:jc w:val="both"/>
      </w:pPr>
      <w:r>
        <w:rPr>
          <w:rFonts w:ascii="Times New Roman" w:hAnsi="Times New Roman"/>
          <w:sz w:val="24"/>
          <w:szCs w:val="24"/>
        </w:rPr>
        <w:t xml:space="preserve">4.10 Information Rights. Each Member has the information and inspection rights provided by the Act with respect to the Company. The records of the Company that each Member may inspect include the records maintained under Article 8 for every Protected Series.</w:t>
      </w:r>
    </w:p>
    <w:p>
      <w:pPr>
        <w:keepLines/>
        <w:widowControl/>
        <w:spacing w:after="160"/>
        <w:jc w:val="both"/>
      </w:pPr>
      <w:r>
        <w:rPr>
          <w:rFonts w:ascii="Times New Roman" w:hAnsi="Times New Roman"/>
          <w:sz w:val="24"/>
          <w:szCs w:val="24"/>
        </w:rPr>
        <w:t xml:space="preserve">4.11 Transfer on Death Designation.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the change is effective upon receipt unless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objects in writing within seven (7) days, and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 </w:t>
      </w:r>
    </w:p>
    <w:p>
      <w:pPr>
        <w:keepLines/>
        <w:widowControl/>
        <w:spacing w:after="160"/>
        <w:jc w:val="both"/>
      </w:pPr>
      <w:r>
        <w:rPr>
          <w:rFonts w:ascii="Times New Roman" w:hAnsi="Times New Roman"/>
          <w:sz w:val="24"/>
          <w:szCs w:val="24"/>
        </w:rPr>
        <w:t xml:space="preserve">4.12 Incapacity of a Member.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w:t>
      </w:r>
      <w:r>
        <w:rPr>
          <w:rFonts w:ascii="Times New Roman" w:hAnsi="Times New Roman"/>
          <w:strike/>
          <w:color w:val="C00000"/>
          <w:sz w:val="24"/>
          <w:szCs w:val="24"/>
        </w:rPr>
        <w:t xml:space="preserve">Company, the Manager, </w:t>
      </w:r>
      <w:r>
        <w:rPr>
          <w:rFonts w:ascii="Times New Roman" w:hAnsi="Times New Roman"/>
          <w:color w:val="0645AD"/>
          <w:u w:val="single"/>
          <w:sz w:val="24"/>
          <w:szCs w:val="24"/>
        </w:rPr>
        <w:t xml:space="preserve">Company </w:t>
      </w:r>
      <w:r>
        <w:rPr>
          <w:rFonts w:ascii="Times New Roman" w:hAnsi="Times New Roman"/>
          <w:sz w:val="24"/>
          <w:szCs w:val="24"/>
        </w:rPr>
        <w:t xml:space="preserve">and the other Members may rely on a certified copy of the power of attorney or of the letters of guardianship without further inquiry. </w:t>
      </w:r>
    </w:p>
    <w:p>
      <w:pPr>
        <w:keepLines/>
        <w:widowControl/>
        <w:spacing w:after="160"/>
        <w:jc w:val="both"/>
      </w:pPr>
      <w:r>
        <w:rPr>
          <w:rFonts w:ascii="Times New Roman" w:hAnsi="Times New Roman"/>
          <w:sz w:val="24"/>
          <w:szCs w:val="24"/>
        </w:rPr>
        <w:t xml:space="preserve">ARTICLE 5 — MANAGEMENT </w:t>
      </w:r>
      <w:r>
        <w:rPr>
          <w:rFonts w:ascii="Times New Roman" w:hAnsi="Times New Roman"/>
          <w:color w:val="0645AD"/>
          <w:u w:val="single"/>
          <w:sz w:val="24"/>
          <w:szCs w:val="24"/>
        </w:rPr>
        <w:t xml:space="preserve">BY THE MEMBERS </w:t>
      </w:r>
    </w:p>
    <w:p>
      <w:pPr>
        <w:keepLines/>
        <w:widowControl/>
        <w:spacing w:after="160"/>
        <w:jc w:val="both"/>
      </w:pPr>
      <w:r>
        <w:rPr>
          <w:rFonts w:ascii="Times New Roman" w:hAnsi="Times New Roman"/>
          <w:sz w:val="24"/>
          <w:szCs w:val="24"/>
        </w:rPr>
        <w:t xml:space="preserve">5.1 </w:t>
      </w:r>
      <w:r>
        <w:rPr>
          <w:rFonts w:ascii="Times New Roman" w:hAnsi="Times New Roman"/>
          <w:strike/>
          <w:color w:val="C00000"/>
          <w:sz w:val="24"/>
          <w:szCs w:val="24"/>
        </w:rPr>
        <w:t xml:space="preserve">Manager-Managed; the Manager. </w:t>
      </w:r>
      <w:r>
        <w:rPr>
          <w:rFonts w:ascii="Times New Roman" w:hAnsi="Times New Roman"/>
          <w:color w:val="0645AD"/>
          <w:u w:val="single"/>
          <w:sz w:val="24"/>
          <w:szCs w:val="24"/>
        </w:rPr>
        <w:t xml:space="preserve">Member-Managed. </w:t>
      </w:r>
      <w:r>
        <w:rPr>
          <w:rFonts w:ascii="Times New Roman" w:hAnsi="Times New Roman"/>
          <w:sz w:val="24"/>
          <w:szCs w:val="24"/>
        </w:rPr>
        <w:t xml:space="preserve">The Company is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as provided in its Articles of Organization and this Agreement. </w:t>
      </w:r>
      <w:r>
        <w:rPr>
          <w:rFonts w:ascii="Times New Roman" w:hAnsi="Times New Roman"/>
          <w:strike/>
          <w:color w:val="C00000"/>
          <w:sz w:val="24"/>
          <w:szCs w:val="24"/>
        </w:rPr>
        <w:t xml:space="preserve">&lt;!-- one:manager --&gt;The initial Manager is [MANAGER NAMES].&lt;!-- /one --&gt;&lt;!-- many:manager --&gt;The initial Managers are [MANAGER NAMES].&lt;!-- /many --&gt; If more than one person is serving as Manager, every act, approval, consent, decision, or determination </w:t>
      </w:r>
      <w:r>
        <w:rPr>
          <w:rFonts w:ascii="Times New Roman" w:hAnsi="Times New Roman"/>
          <w:color w:val="0645AD"/>
          <w:u w:val="single"/>
          <w:sz w:val="24"/>
          <w:szCs w:val="24"/>
        </w:rPr>
        <w:t xml:space="preserve">The management and conduct </w:t>
      </w:r>
      <w:r>
        <w:rPr>
          <w:rFonts w:ascii="Times New Roman" w:hAnsi="Times New Roman"/>
          <w:sz w:val="24"/>
          <w:szCs w:val="24"/>
        </w:rPr>
        <w:t xml:space="preserve">of the </w:t>
      </w:r>
      <w:r>
        <w:rPr>
          <w:rFonts w:ascii="Times New Roman" w:hAnsi="Times New Roman"/>
          <w:strike/>
          <w:color w:val="C00000"/>
          <w:sz w:val="24"/>
          <w:szCs w:val="24"/>
        </w:rPr>
        <w:t xml:space="preserve">Manager under this Agreement requires the approval of a majority </w:t>
      </w:r>
      <w:r>
        <w:rPr>
          <w:rFonts w:ascii="Times New Roman" w:hAnsi="Times New Roman"/>
          <w:color w:val="0645AD"/>
          <w:u w:val="single"/>
          <w:sz w:val="24"/>
          <w:szCs w:val="24"/>
        </w:rPr>
        <w:t xml:space="preserve">activities and affairs </w:t>
      </w:r>
      <w:r>
        <w:rPr>
          <w:rFonts w:ascii="Times New Roman" w:hAnsi="Times New Roman"/>
          <w:sz w:val="24"/>
          <w:szCs w:val="24"/>
        </w:rPr>
        <w:t xml:space="preserve">of the </w:t>
      </w:r>
      <w:r>
        <w:rPr>
          <w:rFonts w:ascii="Times New Roman" w:hAnsi="Times New Roman"/>
          <w:strike/>
          <w:color w:val="C00000"/>
          <w:sz w:val="24"/>
          <w:szCs w:val="24"/>
        </w:rPr>
        <w:t xml:space="preserve">Managers then serving, </w:t>
      </w:r>
      <w:r>
        <w:rPr>
          <w:rFonts w:ascii="Times New Roman" w:hAnsi="Times New Roman"/>
          <w:color w:val="0645AD"/>
          <w:u w:val="single"/>
          <w:sz w:val="24"/>
          <w:szCs w:val="24"/>
        </w:rPr>
        <w:t xml:space="preserve">Company are vested in the Members. There is no manager, </w:t>
      </w:r>
      <w:r>
        <w:rPr>
          <w:rFonts w:ascii="Times New Roman" w:hAnsi="Times New Roman"/>
          <w:sz w:val="24"/>
          <w:szCs w:val="24"/>
        </w:rPr>
        <w:t xml:space="preserve">and no </w:t>
      </w:r>
      <w:r>
        <w:rPr>
          <w:rFonts w:ascii="Times New Roman" w:hAnsi="Times New Roman"/>
          <w:strike/>
          <w:color w:val="C00000"/>
          <w:sz w:val="24"/>
          <w:szCs w:val="24"/>
        </w:rPr>
        <w:t xml:space="preserve">Manager acting alone has actual authority to act for </w:t>
      </w:r>
      <w:r>
        <w:rPr>
          <w:rFonts w:ascii="Times New Roman" w:hAnsi="Times New Roman"/>
          <w:color w:val="0645AD"/>
          <w:u w:val="single"/>
          <w:sz w:val="24"/>
          <w:szCs w:val="24"/>
        </w:rPr>
        <w:t xml:space="preserve">person shall be designated or hold out as a manager of </w:t>
      </w:r>
      <w:r>
        <w:rPr>
          <w:rFonts w:ascii="Times New Roman" w:hAnsi="Times New Roman"/>
          <w:sz w:val="24"/>
          <w:szCs w:val="24"/>
        </w:rPr>
        <w:t xml:space="preserve">the Company or </w:t>
      </w:r>
      <w:r>
        <w:rPr>
          <w:rFonts w:ascii="Times New Roman" w:hAnsi="Times New Roman"/>
          <w:strike/>
          <w:color w:val="C00000"/>
          <w:sz w:val="24"/>
          <w:szCs w:val="24"/>
        </w:rPr>
        <w:t xml:space="preserve">for </w:t>
      </w:r>
      <w:r>
        <w:rPr>
          <w:rFonts w:ascii="Times New Roman" w:hAnsi="Times New Roman"/>
          <w:color w:val="0645AD"/>
          <w:u w:val="single"/>
          <w:sz w:val="24"/>
          <w:szCs w:val="24"/>
        </w:rPr>
        <w:t xml:space="preserve">of </w:t>
      </w:r>
      <w:r>
        <w:rPr>
          <w:rFonts w:ascii="Times New Roman" w:hAnsi="Times New Roman"/>
          <w:sz w:val="24"/>
          <w:szCs w:val="24"/>
        </w:rPr>
        <w:t xml:space="preserve">any Protected Series. </w:t>
      </w:r>
      <w:r>
        <w:rPr>
          <w:rFonts w:ascii="Times New Roman" w:hAnsi="Times New Roman"/>
          <w:strike/>
          <w:color w:val="C00000"/>
          <w:sz w:val="24"/>
          <w:szCs w:val="24"/>
        </w:rPr>
        <w:t xml:space="preserve">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death, or Incapacity. If a Manager ceases to serve as Manager for any reason, the remaining Managers shall continue to serve. A Manager may be removed, with or without cause, and a successor or additional Manager may be appointed, by a Majority in Interest, evidenced by a signed writing delivered to the Company. </w:t>
      </w:r>
    </w:p>
    <w:p>
      <w:pPr>
        <w:keepLines/>
        <w:widowControl/>
        <w:spacing w:after="160"/>
        <w:jc w:val="both"/>
      </w:pPr>
      <w:r>
        <w:rPr>
          <w:rFonts w:ascii="Times New Roman" w:hAnsi="Times New Roman"/>
          <w:sz w:val="24"/>
          <w:szCs w:val="24"/>
        </w:rPr>
        <w:t xml:space="preserve">5.2 Management of Each Protected Series. </w:t>
      </w:r>
      <w:r>
        <w:rPr>
          <w:rFonts w:ascii="Times New Roman" w:hAnsi="Times New Roman"/>
          <w:strike/>
          <w:color w:val="C00000"/>
          <w:sz w:val="24"/>
          <w:szCs w:val="24"/>
        </w:rPr>
        <w:t xml:space="preserve">Each </w:t>
      </w:r>
      <w:r>
        <w:rPr>
          <w:rFonts w:ascii="Times New Roman" w:hAnsi="Times New Roman"/>
          <w:color w:val="0645AD"/>
          <w:u w:val="single"/>
          <w:sz w:val="24"/>
          <w:szCs w:val="24"/>
        </w:rPr>
        <w:t xml:space="preserve">Every decision with respect to a </w:t>
      </w:r>
      <w:r>
        <w:rPr>
          <w:rFonts w:ascii="Times New Roman" w:hAnsi="Times New Roman"/>
          <w:sz w:val="24"/>
          <w:szCs w:val="24"/>
        </w:rPr>
        <w:t xml:space="preserve">Protected Series is </w:t>
      </w:r>
      <w:r>
        <w:rPr>
          <w:rFonts w:ascii="Times New Roman" w:hAnsi="Times New Roman"/>
          <w:strike/>
          <w:color w:val="C00000"/>
          <w:sz w:val="24"/>
          <w:szCs w:val="24"/>
        </w:rPr>
        <w:t xml:space="preserve">manager-managed.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w:t>
      </w:r>
      <w:r>
        <w:rPr>
          <w:rFonts w:ascii="Times New Roman" w:hAnsi="Times New Roman"/>
          <w:color w:val="0645AD"/>
          <w:u w:val="single"/>
          <w:sz w:val="24"/>
          <w:szCs w:val="24"/>
        </w:rPr>
        <w:t xml:space="preserve">made </w:t>
      </w:r>
      <w:r>
        <w:rPr>
          <w:rFonts w:ascii="Times New Roman" w:hAnsi="Times New Roman"/>
          <w:sz w:val="24"/>
          <w:szCs w:val="24"/>
        </w:rPr>
        <w:t xml:space="preserve">by a Majority in Interest of the </w:t>
      </w:r>
      <w:r>
        <w:rPr>
          <w:rFonts w:ascii="Times New Roman" w:hAnsi="Times New Roman"/>
          <w:color w:val="0645AD"/>
          <w:u w:val="single"/>
          <w:sz w:val="24"/>
          <w:szCs w:val="24"/>
        </w:rPr>
        <w:t xml:space="preserve">Members, and the Administrative Member performs for each Protected Series the ministerial functions described in Section 5.8. Because no Protected Series has an Associated Member, the Company is the protected-series manager of each Protected Series under s. 605.2304(2), Florida Statutes; it acts in that capacity through the </w:t>
      </w:r>
      <w:r>
        <w:rPr>
          <w:rFonts w:ascii="Times New Roman" w:hAnsi="Times New Roman"/>
          <w:sz w:val="24"/>
          <w:szCs w:val="24"/>
        </w:rPr>
        <w:t xml:space="preserve">Members. </w:t>
      </w:r>
    </w:p>
    <w:p>
      <w:pPr>
        <w:keepLines/>
        <w:widowControl/>
        <w:spacing w:after="160"/>
        <w:jc w:val="both"/>
      </w:pPr>
      <w:r>
        <w:rPr>
          <w:rFonts w:ascii="Times New Roman" w:hAnsi="Times New Roman"/>
          <w:sz w:val="24"/>
          <w:szCs w:val="24"/>
        </w:rPr>
        <w:t xml:space="preserve">5.3 </w:t>
      </w:r>
      <w:r>
        <w:rPr>
          <w:rFonts w:ascii="Times New Roman" w:hAnsi="Times New Roman"/>
          <w:strike/>
          <w:color w:val="C00000"/>
          <w:sz w:val="24"/>
          <w:szCs w:val="24"/>
        </w:rPr>
        <w:t xml:space="preserve">Authority of </w:t>
      </w:r>
      <w:r>
        <w:rPr>
          <w:rFonts w:ascii="Times New Roman" w:hAnsi="Times New Roman"/>
          <w:color w:val="0645AD"/>
          <w:u w:val="single"/>
          <w:sz w:val="24"/>
          <w:szCs w:val="24"/>
        </w:rPr>
        <w:t xml:space="preserve">Voting; Decisions. Each Member's vote is proportionate to that Member's Percentage Interest. Except where this Agreement or </w:t>
      </w:r>
      <w:r>
        <w:rPr>
          <w:rFonts w:ascii="Times New Roman" w:hAnsi="Times New Roman"/>
          <w:sz w:val="24"/>
          <w:szCs w:val="24"/>
        </w:rPr>
        <w:t xml:space="preserve">the </w:t>
      </w:r>
      <w:r>
        <w:rPr>
          <w:rFonts w:ascii="Times New Roman" w:hAnsi="Times New Roman"/>
          <w:strike/>
          <w:color w:val="C00000"/>
          <w:sz w:val="24"/>
          <w:szCs w:val="24"/>
        </w:rPr>
        <w:t xml:space="preserve">Manager. Except as limited </w:t>
      </w:r>
      <w:r>
        <w:rPr>
          <w:rFonts w:ascii="Times New Roman" w:hAnsi="Times New Roman"/>
          <w:color w:val="0645AD"/>
          <w:u w:val="single"/>
          <w:sz w:val="24"/>
          <w:szCs w:val="24"/>
        </w:rPr>
        <w:t xml:space="preserve">Act requires a greater vote, any act may be undertaken, and any difference among the Members may be decided, </w:t>
      </w:r>
      <w:r>
        <w:rPr>
          <w:rFonts w:ascii="Times New Roman" w:hAnsi="Times New Roman"/>
          <w:sz w:val="24"/>
          <w:szCs w:val="24"/>
        </w:rPr>
        <w:t xml:space="preserve">by </w:t>
      </w:r>
      <w:r>
        <w:rPr>
          <w:rFonts w:ascii="Times New Roman" w:hAnsi="Times New Roman"/>
          <w:strike/>
          <w:color w:val="C00000"/>
          <w:sz w:val="24"/>
          <w:szCs w:val="24"/>
        </w:rPr>
        <w:t xml:space="preserve">Section 5.4 </w:t>
      </w:r>
      <w:r>
        <w:rPr>
          <w:rFonts w:ascii="Times New Roman" w:hAnsi="Times New Roman"/>
          <w:color w:val="0645AD"/>
          <w:u w:val="single"/>
          <w:sz w:val="24"/>
          <w:szCs w:val="24"/>
        </w:rPr>
        <w:t xml:space="preserve">a Majority in Interest — whether the act is within </w:t>
      </w:r>
      <w:r>
        <w:rPr>
          <w:rFonts w:ascii="Times New Roman" w:hAnsi="Times New Roman"/>
          <w:sz w:val="24"/>
          <w:szCs w:val="24"/>
        </w:rPr>
        <w:t xml:space="preserve">or </w:t>
      </w:r>
      <w:r>
        <w:rPr>
          <w:rFonts w:ascii="Times New Roman" w:hAnsi="Times New Roman"/>
          <w:strike/>
          <w:color w:val="C00000"/>
          <w:sz w:val="24"/>
          <w:szCs w:val="24"/>
        </w:rPr>
        <w:t xml:space="preserve">an applicable Series Exhibit, </w:t>
      </w:r>
      <w:r>
        <w:rPr>
          <w:rFonts w:ascii="Times New Roman" w:hAnsi="Times New Roman"/>
          <w:color w:val="0645AD"/>
          <w:u w:val="single"/>
          <w:sz w:val="24"/>
          <w:szCs w:val="24"/>
        </w:rPr>
        <w:t xml:space="preserve">outside </w:t>
      </w:r>
      <w:r>
        <w:rPr>
          <w:rFonts w:ascii="Times New Roman" w:hAnsi="Times New Roman"/>
          <w:sz w:val="24"/>
          <w:szCs w:val="24"/>
        </w:rPr>
        <w:t xml:space="preserve">the </w:t>
      </w:r>
      <w:r>
        <w:rPr>
          <w:rFonts w:ascii="Times New Roman" w:hAnsi="Times New Roman"/>
          <w:strike/>
          <w:color w:val="C00000"/>
          <w:sz w:val="24"/>
          <w:szCs w:val="24"/>
        </w:rPr>
        <w:t xml:space="preserve">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w:t>
      </w:r>
      <w:r>
        <w:rPr>
          <w:rFonts w:ascii="Times New Roman" w:hAnsi="Times New Roman"/>
          <w:color w:val="0645AD"/>
          <w:u w:val="single"/>
          <w:sz w:val="24"/>
          <w:szCs w:val="24"/>
        </w:rPr>
        <w:t xml:space="preserve">ordinary course </w:t>
      </w:r>
      <w:r>
        <w:rPr>
          <w:rFonts w:ascii="Times New Roman" w:hAnsi="Times New Roman"/>
          <w:sz w:val="24"/>
          <w:szCs w:val="24"/>
        </w:rPr>
        <w:t xml:space="preserve">of the activities and affairs of the Company or the applicable Protected Series. </w:t>
      </w:r>
    </w:p>
    <w:p>
      <w:pPr>
        <w:keepLines/>
        <w:widowControl/>
        <w:spacing w:after="160"/>
        <w:jc w:val="both"/>
      </w:pPr>
      <w:r>
        <w:rPr>
          <w:rFonts w:ascii="Times New Roman" w:hAnsi="Times New Roman"/>
          <w:sz w:val="24"/>
          <w:szCs w:val="24"/>
        </w:rPr>
        <w:t xml:space="preserve">5.4 </w:t>
      </w:r>
      <w:r>
        <w:rPr>
          <w:rFonts w:ascii="Times New Roman" w:hAnsi="Times New Roman"/>
          <w:strike/>
          <w:color w:val="C00000"/>
          <w:sz w:val="24"/>
          <w:szCs w:val="24"/>
        </w:rPr>
        <w:t xml:space="preserve">Actions Requiring </w:t>
      </w:r>
      <w:r>
        <w:rPr>
          <w:rFonts w:ascii="Times New Roman" w:hAnsi="Times New Roman"/>
          <w:color w:val="0645AD"/>
          <w:u w:val="single"/>
          <w:sz w:val="24"/>
          <w:szCs w:val="24"/>
        </w:rPr>
        <w:t xml:space="preserve">Authority to Act; Limits on Authority. Each </w:t>
      </w:r>
      <w:r>
        <w:rPr>
          <w:rFonts w:ascii="Times New Roman" w:hAnsi="Times New Roman"/>
          <w:sz w:val="24"/>
          <w:szCs w:val="24"/>
        </w:rPr>
        <w:t xml:space="preserve">Member </w:t>
      </w:r>
      <w:r>
        <w:rPr>
          <w:rFonts w:ascii="Times New Roman" w:hAnsi="Times New Roman"/>
          <w:strike/>
          <w:color w:val="C00000"/>
          <w:sz w:val="24"/>
          <w:szCs w:val="24"/>
        </w:rPr>
        <w:t xml:space="preserve">Approval. Notwithstanding Section 5.3, neither the Manager nor any Protected Series Manager shall do any </w:t>
      </w:r>
      <w:r>
        <w:rPr>
          <w:rFonts w:ascii="Times New Roman" w:hAnsi="Times New Roman"/>
          <w:color w:val="0645AD"/>
          <w:u w:val="single"/>
          <w:sz w:val="24"/>
          <w:szCs w:val="24"/>
        </w:rPr>
        <w:t xml:space="preserve">is an agent </w:t>
      </w:r>
      <w:r>
        <w:rPr>
          <w:rFonts w:ascii="Times New Roman" w:hAnsi="Times New Roman"/>
          <w:sz w:val="24"/>
          <w:szCs w:val="24"/>
        </w:rPr>
        <w:t xml:space="preserve">of the </w:t>
      </w:r>
      <w:r>
        <w:rPr>
          <w:rFonts w:ascii="Times New Roman" w:hAnsi="Times New Roman"/>
          <w:strike/>
          <w:color w:val="C00000"/>
          <w:sz w:val="24"/>
          <w:szCs w:val="24"/>
        </w:rPr>
        <w:t xml:space="preserve">following without </w:t>
      </w:r>
      <w:r>
        <w:rPr>
          <w:rFonts w:ascii="Times New Roman" w:hAnsi="Times New Roman"/>
          <w:color w:val="0645AD"/>
          <w:u w:val="single"/>
          <w:sz w:val="24"/>
          <w:szCs w:val="24"/>
        </w:rPr>
        <w:t xml:space="preserve">Company for </w:t>
      </w:r>
      <w:r>
        <w:rPr>
          <w:rFonts w:ascii="Times New Roman" w:hAnsi="Times New Roman"/>
          <w:sz w:val="24"/>
          <w:szCs w:val="24"/>
        </w:rPr>
        <w:t xml:space="preserve">the </w:t>
      </w:r>
      <w:r>
        <w:rPr>
          <w:rFonts w:ascii="Times New Roman" w:hAnsi="Times New Roman"/>
          <w:strike/>
          <w:color w:val="C00000"/>
          <w:sz w:val="24"/>
          <w:szCs w:val="24"/>
        </w:rPr>
        <w:t xml:space="preserve">approval stated: </w:t>
      </w:r>
      <w:r>
        <w:rPr>
          <w:rFonts w:ascii="Times New Roman" w:hAnsi="Times New Roman"/>
          <w:color w:val="0645AD"/>
          <w:u w:val="single"/>
          <w:sz w:val="24"/>
          <w:szCs w:val="24"/>
        </w:rPr>
        <w:t xml:space="preserve">purpose of its activities and affairs to the extent provided by the Act. As among the Members, and notwithstanding that authority: </w:t>
      </w:r>
    </w:p>
    <w:p>
      <w:pPr>
        <w:keepLines/>
        <w:widowControl/>
        <w:spacing w:after="160"/>
        <w:jc w:val="both"/>
      </w:pPr>
      <w:r>
        <w:rPr>
          <w:rFonts w:ascii="Times New Roman" w:hAnsi="Times New Roman"/>
          <w:color w:val="0645AD"/>
          <w:u w:val="single"/>
          <w:sz w:val="24"/>
          <w:szCs w:val="24"/>
        </w:rPr>
        <w:t xml:space="preserve">(a) no Member acting alone has actual authority to undertake any act outside the ordinary course of the activities and affairs of the Company or of a Protected Series, or any act listed in Section 5.5, without the approval there stated;</w:t>
      </w:r>
    </w:p>
    <w:p>
      <w:pPr>
        <w:keepLines/>
        <w:widowControl/>
        <w:spacing w:after="160"/>
        <w:jc w:val="both"/>
      </w:pPr>
      <w:r>
        <w:rPr>
          <w:rFonts w:ascii="Times New Roman" w:hAnsi="Times New Roman"/>
          <w:color w:val="0645AD"/>
          <w:u w:val="single"/>
          <w:sz w:val="24"/>
          <w:szCs w:val="24"/>
        </w:rPr>
        <w:t xml:space="preserve">(b) no Member acting alone has actual authority to sell, convey, mortgage, pledge, or otherwise encumber any interest in real property of the Company or of any Protected Series, or to execute any instrument affecting such an interest, without the consent of a Majority in Interest; and</w:t>
      </w:r>
    </w:p>
    <w:p>
      <w:pPr>
        <w:keepLines/>
        <w:widowControl/>
        <w:spacing w:after="160"/>
        <w:jc w:val="both"/>
      </w:pPr>
      <w:r>
        <w:rPr>
          <w:rFonts w:ascii="Times New Roman" w:hAnsi="Times New Roman"/>
          <w:color w:val="0645AD"/>
          <w:u w:val="single"/>
          <w:sz w:val="24"/>
          <w:szCs w:val="24"/>
        </w:rPr>
        <w:t xml:space="preserve">(c) a Member who exceeds the authority conferred by this Agreement is liable to the Company or the affected Protected Series for any loss caused by that act, and the Company or Protected Series is entitled to indemnity from that Member.</w:t>
      </w:r>
    </w:p>
    <w:p>
      <w:pPr>
        <w:keepLines/>
        <w:widowControl/>
        <w:spacing w:after="160"/>
        <w:jc w:val="both"/>
      </w:pPr>
      <w:r>
        <w:rPr>
          <w:rFonts w:ascii="Times New Roman" w:hAnsi="Times New Roman"/>
          <w:color w:val="0645AD"/>
          <w:u w:val="single"/>
          <w:sz w:val="24"/>
          <w:szCs w:val="24"/>
        </w:rPr>
        <w:t xml:space="preserve">5.5 Actions Requiring Member Approval. No Member shall do any of the following without the approval stated:</w:t>
      </w:r>
    </w:p>
    <w:p>
      <w:pPr>
        <w:keepLines/>
        <w:widowControl/>
        <w:spacing w:after="160"/>
        <w:jc w:val="both"/>
      </w:pPr>
      <w:r>
        <w:rPr>
          <w:rFonts w:ascii="Times New Roman" w:hAnsi="Times New Roman"/>
          <w:sz w:val="24"/>
          <w:szCs w:val="24"/>
        </w:rPr>
        <w:t xml:space="preserve">(a) establish a new Protected Series — the consent of all Members (Section 3.1);</w:t>
      </w:r>
    </w:p>
    <w:p>
      <w:pPr>
        <w:keepLines/>
        <w:widowControl/>
        <w:spacing w:after="160"/>
        <w:jc w:val="both"/>
      </w:pPr>
      <w:r>
        <w:rPr>
          <w:rFonts w:ascii="Times New Roman" w:hAnsi="Times New Roman"/>
          <w:sz w:val="24"/>
          <w:szCs w:val="24"/>
        </w:rPr>
        <w:t xml:space="preserve">(b) cause any Associated Asset to become an Associated Asset of the Company or of a different Protected Series — the consent of a Majority in Interest;</w:t>
      </w:r>
    </w:p>
    <w:p>
      <w:pPr>
        <w:keepLines/>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all Members;</w:t>
      </w:r>
    </w:p>
    <w:p>
      <w:pPr>
        <w:keepLines/>
        <w:widowControl/>
        <w:spacing w:after="160"/>
        <w:jc w:val="both"/>
      </w:pPr>
      <w:r>
        <w:rPr>
          <w:rFonts w:ascii="Times New Roman" w:hAnsi="Times New Roman"/>
          <w:sz w:val="24"/>
          <w:szCs w:val="24"/>
        </w:rPr>
        <w:t xml:space="preserve">(d) merge the Company as permitted by the Act — the consent of all Members; or file a statement of dissolution of a Protected Series — the approval required by Section 14.1;</w:t>
      </w:r>
    </w:p>
    <w:p>
      <w:pPr>
        <w:keepLines/>
        <w:widowControl/>
        <w:spacing w:after="160"/>
        <w:jc w:val="both"/>
      </w:pPr>
      <w:r>
        <w:rPr>
          <w:rFonts w:ascii="Times New Roman" w:hAnsi="Times New Roman"/>
          <w:sz w:val="24"/>
          <w:szCs w:val="24"/>
        </w:rPr>
        <w:t xml:space="preserve">(e) admit any additional Member — the approval required by Article 12;</w:t>
      </w:r>
    </w:p>
    <w:p>
      <w:pPr>
        <w:keepLines/>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all Members;</w:t>
      </w:r>
    </w:p>
    <w:p>
      <w:pPr>
        <w:keepLines/>
        <w:widowControl/>
        <w:spacing w:after="160"/>
        <w:jc w:val="both"/>
      </w:pPr>
      <w:r>
        <w:rPr>
          <w:rFonts w:ascii="Times New Roman" w:hAnsi="Times New Roman"/>
          <w:sz w:val="24"/>
          <w:szCs w:val="24"/>
        </w:rPr>
        <w:t xml:space="preserve">(g) lend money of the Company or of a Protected Series to, or borrow from, a </w:t>
      </w:r>
      <w:r>
        <w:rPr>
          <w:rFonts w:ascii="Times New Roman" w:hAnsi="Times New Roman"/>
          <w:color w:val="0645AD"/>
          <w:u w:val="single"/>
          <w:sz w:val="24"/>
          <w:szCs w:val="24"/>
        </w:rPr>
        <w:t xml:space="preserve">Member or an affiliate of a </w:t>
      </w:r>
      <w:r>
        <w:rPr>
          <w:rFonts w:ascii="Times New Roman" w:hAnsi="Times New Roman"/>
          <w:sz w:val="24"/>
          <w:szCs w:val="24"/>
        </w:rPr>
        <w:t xml:space="preserve">Member, </w:t>
      </w:r>
      <w:r>
        <w:rPr>
          <w:rFonts w:ascii="Times New Roman" w:hAnsi="Times New Roman"/>
          <w:strike/>
          <w:color w:val="C00000"/>
          <w:sz w:val="24"/>
          <w:szCs w:val="24"/>
        </w:rPr>
        <w:t xml:space="preserve">the Manager, or their affiliates, </w:t>
      </w:r>
      <w:r>
        <w:rPr>
          <w:rFonts w:ascii="Times New Roman" w:hAnsi="Times New Roman"/>
          <w:sz w:val="24"/>
          <w:szCs w:val="24"/>
        </w:rPr>
        <w:t xml:space="preserve">other than loans under Section 6.5 — the consent of a Majority in Interest of the disinterested Members; or </w:t>
      </w:r>
    </w:p>
    <w:p>
      <w:pPr>
        <w:keepLines/>
        <w:widowControl/>
        <w:spacing w:after="160"/>
        <w:jc w:val="both"/>
      </w:pPr>
      <w:r>
        <w:rPr>
          <w:rFonts w:ascii="Times New Roman" w:hAnsi="Times New Roman"/>
          <w:sz w:val="24"/>
          <w:szCs w:val="24"/>
        </w:rPr>
        <w:t xml:space="preserve">(h) amend this Agreement or any Series Exhibit — the approval required by Section 15.1; or</w:t>
      </w:r>
    </w:p>
    <w:p>
      <w:pPr>
        <w:keepLines/>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all Members.</w:t>
      </w:r>
    </w:p>
    <w:p>
      <w:pPr>
        <w:keepLines/>
        <w:widowControl/>
        <w:spacing w:after="160"/>
        <w:jc w:val="both"/>
      </w:pPr>
      <w:r>
        <w:rPr>
          <w:rFonts w:ascii="Times New Roman" w:hAnsi="Times New Roman"/>
          <w:strike/>
          <w:color w:val="C00000"/>
          <w:sz w:val="24"/>
          <w:szCs w:val="24"/>
        </w:rPr>
        <w:t xml:space="preserve">5.5 </w:t>
      </w:r>
      <w:r>
        <w:rPr>
          <w:rFonts w:ascii="Times New Roman" w:hAnsi="Times New Roman"/>
          <w:color w:val="0645AD"/>
          <w:u w:val="single"/>
          <w:sz w:val="24"/>
          <w:szCs w:val="24"/>
        </w:rPr>
        <w:t xml:space="preserve">5.6 </w:t>
      </w:r>
      <w:r>
        <w:rPr>
          <w:rFonts w:ascii="Times New Roman" w:hAnsi="Times New Roman"/>
          <w:sz w:val="24"/>
          <w:szCs w:val="24"/>
        </w:rPr>
        <w:t xml:space="preserve">Standard of Conduct; Exculpation. </w:t>
      </w:r>
      <w:r>
        <w:rPr>
          <w:rFonts w:ascii="Times New Roman" w:hAnsi="Times New Roman"/>
          <w:strike/>
          <w:color w:val="C00000"/>
          <w:sz w:val="24"/>
          <w:szCs w:val="24"/>
        </w:rPr>
        <w:t xml:space="preserve">The Manager and each Protected Series Manager </w:t>
      </w:r>
      <w:r>
        <w:rPr>
          <w:rFonts w:ascii="Times New Roman" w:hAnsi="Times New Roman"/>
          <w:color w:val="0645AD"/>
          <w:u w:val="single"/>
          <w:sz w:val="24"/>
          <w:szCs w:val="24"/>
        </w:rPr>
        <w:t xml:space="preserve">Each Member </w:t>
      </w:r>
      <w:r>
        <w:rPr>
          <w:rFonts w:ascii="Times New Roman" w:hAnsi="Times New Roman"/>
          <w:sz w:val="24"/>
          <w:szCs w:val="24"/>
        </w:rPr>
        <w:t xml:space="preserve">shall discharge </w:t>
      </w:r>
      <w:r>
        <w:rPr>
          <w:rFonts w:ascii="Times New Roman" w:hAnsi="Times New Roman"/>
          <w:strike/>
          <w:color w:val="C00000"/>
          <w:sz w:val="24"/>
          <w:szCs w:val="24"/>
        </w:rPr>
        <w:t xml:space="preserve">their </w:t>
      </w:r>
      <w:r>
        <w:rPr>
          <w:rFonts w:ascii="Times New Roman" w:hAnsi="Times New Roman"/>
          <w:color w:val="0645AD"/>
          <w:u w:val="single"/>
          <w:sz w:val="24"/>
          <w:szCs w:val="24"/>
        </w:rPr>
        <w:t xml:space="preserve">the </w:t>
      </w:r>
      <w:r>
        <w:rPr>
          <w:rFonts w:ascii="Times New Roman" w:hAnsi="Times New Roman"/>
          <w:sz w:val="24"/>
          <w:szCs w:val="24"/>
        </w:rPr>
        <w:t xml:space="preserve">duties </w:t>
      </w:r>
      <w:r>
        <w:rPr>
          <w:rFonts w:ascii="Times New Roman" w:hAnsi="Times New Roman"/>
          <w:color w:val="0645AD"/>
          <w:u w:val="single"/>
          <w:sz w:val="24"/>
          <w:szCs w:val="24"/>
        </w:rPr>
        <w:t xml:space="preserve">of a member of a member-managed limited liability company </w:t>
      </w:r>
      <w:r>
        <w:rPr>
          <w:rFonts w:ascii="Times New Roman" w:hAnsi="Times New Roman"/>
          <w:sz w:val="24"/>
          <w:szCs w:val="24"/>
        </w:rPr>
        <w:t xml:space="preserve">consistent with the </w:t>
      </w:r>
      <w:r>
        <w:rPr>
          <w:rFonts w:ascii="Times New Roman" w:hAnsi="Times New Roman"/>
          <w:strike/>
          <w:color w:val="C00000"/>
          <w:sz w:val="24"/>
          <w:szCs w:val="24"/>
        </w:rPr>
        <w:t xml:space="preserve">Act, including the duties applicable to managers and protected-series managers. </w:t>
      </w:r>
      <w:r>
        <w:rPr>
          <w:rFonts w:ascii="Times New Roman" w:hAnsi="Times New Roman"/>
          <w:color w:val="0645AD"/>
          <w:u w:val="single"/>
          <w:sz w:val="24"/>
          <w:szCs w:val="24"/>
        </w:rPr>
        <w:t xml:space="preserve">Act. </w:t>
      </w:r>
      <w:r>
        <w:rPr>
          <w:rFonts w:ascii="Times New Roman" w:hAnsi="Times New Roman"/>
          <w:sz w:val="24"/>
          <w:szCs w:val="24"/>
        </w:rPr>
        <w:t xml:space="preserve">No </w:t>
      </w:r>
      <w:r>
        <w:rPr>
          <w:rFonts w:ascii="Times New Roman" w:hAnsi="Times New Roman"/>
          <w:strike/>
          <w:color w:val="C00000"/>
          <w:sz w:val="24"/>
          <w:szCs w:val="24"/>
        </w:rPr>
        <w:t xml:space="preserve">Manager or Protected Series 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be liable to the Company, any Protected Series, or any </w:t>
      </w:r>
      <w:r>
        <w:rPr>
          <w:rFonts w:ascii="Times New Roman" w:hAnsi="Times New Roman"/>
          <w:color w:val="0645AD"/>
          <w:u w:val="single"/>
          <w:sz w:val="24"/>
          <w:szCs w:val="24"/>
        </w:rPr>
        <w:t xml:space="preserve">other </w:t>
      </w:r>
      <w:r>
        <w:rPr>
          <w:rFonts w:ascii="Times New Roman" w:hAnsi="Times New Roman"/>
          <w:sz w:val="24"/>
          <w:szCs w:val="24"/>
        </w:rPr>
        <w:t xml:space="preserve">Member for any act or omission performed or omitted in good faith and in a manner reasonably believed to be within the scope of authority conferred by this Agreement, except for conduct for which exoneration is prohibited by the Act. </w:t>
      </w:r>
    </w:p>
    <w:p>
      <w:pPr>
        <w:keepLines/>
        <w:widowControl/>
        <w:spacing w:after="160"/>
        <w:jc w:val="both"/>
      </w:pPr>
      <w:r>
        <w:rPr>
          <w:rFonts w:ascii="Times New Roman" w:hAnsi="Times New Roman"/>
          <w:strike/>
          <w:color w:val="C00000"/>
          <w:sz w:val="24"/>
          <w:szCs w:val="24"/>
        </w:rPr>
        <w:t xml:space="preserve">5.6 </w:t>
      </w:r>
      <w:r>
        <w:rPr>
          <w:rFonts w:ascii="Times New Roman" w:hAnsi="Times New Roman"/>
          <w:color w:val="0645AD"/>
          <w:u w:val="single"/>
          <w:sz w:val="24"/>
          <w:szCs w:val="24"/>
        </w:rPr>
        <w:t xml:space="preserve">5.7 </w:t>
      </w:r>
      <w:r>
        <w:rPr>
          <w:rFonts w:ascii="Times New Roman" w:hAnsi="Times New Roman"/>
          <w:sz w:val="24"/>
          <w:szCs w:val="24"/>
        </w:rPr>
        <w:t xml:space="preserve">Indemnification. The Company shall indemnify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each Member, </w:t>
      </w:r>
      <w:r>
        <w:rPr>
          <w:rFonts w:ascii="Times New Roman" w:hAnsi="Times New Roman"/>
          <w:sz w:val="24"/>
          <w:szCs w:val="24"/>
        </w:rPr>
        <w:t xml:space="preserve">and each Protected Series shall indemnify </w:t>
      </w:r>
      <w:r>
        <w:rPr>
          <w:rFonts w:ascii="Times New Roman" w:hAnsi="Times New Roman"/>
          <w:strike/>
          <w:color w:val="C00000"/>
          <w:sz w:val="24"/>
          <w:szCs w:val="24"/>
        </w:rPr>
        <w:t xml:space="preserve">its </w:t>
      </w:r>
      <w:r>
        <w:rPr>
          <w:rFonts w:ascii="Times New Roman" w:hAnsi="Times New Roman"/>
          <w:color w:val="0645AD"/>
          <w:u w:val="single"/>
          <w:sz w:val="24"/>
          <w:szCs w:val="24"/>
        </w:rPr>
        <w:t xml:space="preserve">the Company and each Member acting for the Company with respect to that </w:t>
      </w:r>
      <w:r>
        <w:rPr>
          <w:rFonts w:ascii="Times New Roman" w:hAnsi="Times New Roman"/>
          <w:sz w:val="24"/>
          <w:szCs w:val="24"/>
        </w:rPr>
        <w:t xml:space="preserve">Protected </w:t>
      </w:r>
      <w:r>
        <w:rPr>
          <w:rFonts w:ascii="Times New Roman" w:hAnsi="Times New Roman"/>
          <w:strike/>
          <w:color w:val="C00000"/>
          <w:sz w:val="24"/>
          <w:szCs w:val="24"/>
        </w:rPr>
        <w:t xml:space="preserve">Series Manager, </w:t>
      </w:r>
      <w:r>
        <w:rPr>
          <w:rFonts w:ascii="Times New Roman" w:hAnsi="Times New Roman"/>
          <w:color w:val="0645AD"/>
          <w:u w:val="single"/>
          <w:sz w:val="24"/>
          <w:szCs w:val="24"/>
        </w:rPr>
        <w:t xml:space="preserve">Series, </w:t>
      </w:r>
      <w:r>
        <w:rPr>
          <w:rFonts w:ascii="Times New Roman" w:hAnsi="Times New Roman"/>
          <w:sz w:val="24"/>
          <w:szCs w:val="24"/>
        </w:rPr>
        <w:t xml:space="preserve">to the fullest extent permitted by the Act, against losses, claims, and expenses (including reasonable attorney's fees) incurred by reason of </w:t>
      </w:r>
      <w:r>
        <w:rPr>
          <w:rFonts w:ascii="Times New Roman" w:hAnsi="Times New Roman"/>
          <w:strike/>
          <w:color w:val="C00000"/>
          <w:sz w:val="24"/>
          <w:szCs w:val="24"/>
        </w:rPr>
        <w:t xml:space="preserve">service </w:t>
      </w:r>
      <w:r>
        <w:rPr>
          <w:rFonts w:ascii="Times New Roman" w:hAnsi="Times New Roman"/>
          <w:color w:val="0645AD"/>
          <w:u w:val="single"/>
          <w:sz w:val="24"/>
          <w:szCs w:val="24"/>
        </w:rPr>
        <w:t xml:space="preserve">acting </w:t>
      </w:r>
      <w:r>
        <w:rPr>
          <w:rFonts w:ascii="Times New Roman" w:hAnsi="Times New Roman"/>
          <w:sz w:val="24"/>
          <w:szCs w:val="24"/>
        </w:rPr>
        <w:t xml:space="preserve">in </w:t>
      </w:r>
      <w:r>
        <w:rPr>
          <w:rFonts w:ascii="Times New Roman" w:hAnsi="Times New Roman"/>
          <w:color w:val="0645AD"/>
          <w:u w:val="single"/>
          <w:sz w:val="24"/>
          <w:szCs w:val="24"/>
        </w:rPr>
        <w:t xml:space="preserve">the management of the Company or </w:t>
      </w:r>
      <w:r>
        <w:rPr>
          <w:rFonts w:ascii="Times New Roman" w:hAnsi="Times New Roman"/>
          <w:sz w:val="24"/>
          <w:szCs w:val="24"/>
        </w:rPr>
        <w:t xml:space="preserve">that </w:t>
      </w:r>
      <w:r>
        <w:rPr>
          <w:rFonts w:ascii="Times New Roman" w:hAnsi="Times New Roman"/>
          <w:strike/>
          <w:color w:val="C00000"/>
          <w:sz w:val="24"/>
          <w:szCs w:val="24"/>
        </w:rPr>
        <w:t xml:space="preserve">capacity, </w:t>
      </w:r>
      <w:r>
        <w:rPr>
          <w:rFonts w:ascii="Times New Roman" w:hAnsi="Times New Roman"/>
          <w:color w:val="0645AD"/>
          <w:u w:val="single"/>
          <w:sz w:val="24"/>
          <w:szCs w:val="24"/>
        </w:rPr>
        <w:t xml:space="preserve">Protected Series, </w:t>
      </w:r>
      <w:r>
        <w:rPr>
          <w:rFonts w:ascii="Times New Roman" w:hAnsi="Times New Roman"/>
          <w:sz w:val="24"/>
          <w:szCs w:val="24"/>
        </w:rPr>
        <w:t xml:space="preserve">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w:t>
      </w:r>
      <w:r>
        <w:rPr>
          <w:rFonts w:ascii="Times New Roman" w:hAnsi="Times New Roman"/>
          <w:strike/>
          <w:color w:val="C00000"/>
          <w:sz w:val="24"/>
          <w:szCs w:val="24"/>
        </w:rPr>
        <w:t xml:space="preserve">A Manager who exceeds the authority conferred by Section 5.4 is liable to the Company or the affected Protected Series for any loss caused by that act, and the Company or Protected Series is entitled to indemnity from that Manager. </w:t>
      </w:r>
    </w:p>
    <w:p>
      <w:pPr>
        <w:keepLines/>
        <w:widowControl/>
        <w:spacing w:after="160"/>
        <w:jc w:val="both"/>
      </w:pPr>
      <w:r>
        <w:rPr>
          <w:rFonts w:ascii="Times New Roman" w:hAnsi="Times New Roman"/>
          <w:strike/>
          <w:color w:val="C00000"/>
          <w:sz w:val="24"/>
          <w:szCs w:val="24"/>
        </w:rPr>
        <w:t xml:space="preserve">5.7 Compensation; Reimbursement; Shared Expenses. </w:t>
      </w:r>
      <w:r>
        <w:rPr>
          <w:rFonts w:ascii="Times New Roman" w:hAnsi="Times New Roman"/>
          <w:color w:val="0645AD"/>
          <w:u w:val="single"/>
          <w:sz w:val="24"/>
          <w:szCs w:val="24"/>
        </w:rPr>
        <w:t xml:space="preserve">5.8 Administrative Member.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w:t>
      </w:r>
      <w:r>
        <w:rPr>
          <w:rFonts w:ascii="Times New Roman" w:hAnsi="Times New Roman"/>
          <w:sz w:val="24"/>
          <w:szCs w:val="24"/>
        </w:rPr>
        <w:t xml:space="preserve">The </w:t>
      </w:r>
      <w:r>
        <w:rPr>
          <w:rFonts w:ascii="Times New Roman" w:hAnsi="Times New Roman"/>
          <w:strike/>
          <w:color w:val="C00000"/>
          <w:sz w:val="24"/>
          <w:szCs w:val="24"/>
        </w:rPr>
        <w:t xml:space="preserve">Manager shall serve without salary unless </w:t>
      </w:r>
      <w:r>
        <w:rPr>
          <w:rFonts w:ascii="Times New Roman" w:hAnsi="Times New Roman"/>
          <w:color w:val="0645AD"/>
          <w:u w:val="single"/>
          <w:sz w:val="24"/>
          <w:szCs w:val="24"/>
        </w:rPr>
        <w:t xml:space="preserve">Administrative Member serves at the pleasure of </w:t>
      </w:r>
      <w:r>
        <w:rPr>
          <w:rFonts w:ascii="Times New Roman" w:hAnsi="Times New Roman"/>
          <w:sz w:val="24"/>
          <w:szCs w:val="24"/>
        </w:rPr>
        <w:t xml:space="preserve">a Majority in </w:t>
      </w:r>
      <w:r>
        <w:rPr>
          <w:rFonts w:ascii="Times New Roman" w:hAnsi="Times New Roman"/>
          <w:strike/>
          <w:color w:val="C00000"/>
          <w:sz w:val="24"/>
          <w:szCs w:val="24"/>
        </w:rPr>
        <w:t xml:space="preserve">Interest consents </w:t>
      </w:r>
      <w:r>
        <w:rPr>
          <w:rFonts w:ascii="Times New Roman" w:hAnsi="Times New Roman"/>
          <w:color w:val="0645AD"/>
          <w:u w:val="single"/>
          <w:sz w:val="24"/>
          <w:szCs w:val="24"/>
        </w:rPr>
        <w:t xml:space="preserve">Interest, has no authority beyond that expressly conferred by this Agreement or by a Majority </w:t>
      </w:r>
      <w:r>
        <w:rPr>
          <w:rFonts w:ascii="Times New Roman" w:hAnsi="Times New Roman"/>
          <w:sz w:val="24"/>
          <w:szCs w:val="24"/>
        </w:rPr>
        <w:t xml:space="preserve">in </w:t>
      </w:r>
      <w:r>
        <w:rPr>
          <w:rFonts w:ascii="Times New Roman" w:hAnsi="Times New Roman"/>
          <w:strike/>
          <w:color w:val="C00000"/>
          <w:sz w:val="24"/>
          <w:szCs w:val="24"/>
        </w:rPr>
        <w:t xml:space="preserve">writing to compensation. The Manager </w:t>
      </w:r>
      <w:r>
        <w:rPr>
          <w:rFonts w:ascii="Times New Roman" w:hAnsi="Times New Roman"/>
          <w:color w:val="0645AD"/>
          <w:u w:val="single"/>
          <w:sz w:val="24"/>
          <w:szCs w:val="24"/>
        </w:rPr>
        <w:t xml:space="preserve">Interest, </w:t>
      </w:r>
      <w:r>
        <w:rPr>
          <w:rFonts w:ascii="Times New Roman" w:hAnsi="Times New Roman"/>
          <w:sz w:val="24"/>
          <w:szCs w:val="24"/>
        </w:rPr>
        <w:t xml:space="preserve">and </w:t>
      </w:r>
      <w:r>
        <w:rPr>
          <w:rFonts w:ascii="Times New Roman" w:hAnsi="Times New Roman"/>
          <w:strike/>
          <w:color w:val="C00000"/>
          <w:sz w:val="24"/>
          <w:szCs w:val="24"/>
        </w:rPr>
        <w:t xml:space="preserve">each Protected Series Manager </w:t>
      </w:r>
      <w:r>
        <w:rPr>
          <w:rFonts w:ascii="Times New Roman" w:hAnsi="Times New Roman"/>
          <w:color w:val="0645AD"/>
          <w:u w:val="single"/>
          <w:sz w:val="24"/>
          <w:szCs w:val="24"/>
        </w:rPr>
        <w:t xml:space="preserve">is not a manager of the Company. Until a designation is made, and whenever the office is vacant, the functions of the Administrative Member </w:t>
      </w:r>
      <w:r>
        <w:rPr>
          <w:rFonts w:ascii="Times New Roman" w:hAnsi="Times New Roman"/>
          <w:sz w:val="24"/>
          <w:szCs w:val="24"/>
        </w:rPr>
        <w:t xml:space="preserve">shall be </w:t>
      </w:r>
      <w:r>
        <w:rPr>
          <w:rFonts w:ascii="Times New Roman" w:hAnsi="Times New Roman"/>
          <w:strike/>
          <w:color w:val="C00000"/>
          <w:sz w:val="24"/>
          <w:szCs w:val="24"/>
        </w:rPr>
        <w:t xml:space="preserve">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w:t>
      </w:r>
      <w:r>
        <w:rPr>
          <w:rFonts w:ascii="Times New Roman" w:hAnsi="Times New Roman"/>
          <w:color w:val="0645AD"/>
          <w:u w:val="single"/>
          <w:sz w:val="24"/>
          <w:szCs w:val="24"/>
        </w:rPr>
        <w:t xml:space="preserve">performed by </w:t>
      </w:r>
      <w:r>
        <w:rPr>
          <w:rFonts w:ascii="Times New Roman" w:hAnsi="Times New Roman"/>
          <w:sz w:val="24"/>
          <w:szCs w:val="24"/>
        </w:rPr>
        <w:t xml:space="preserve">a </w:t>
      </w:r>
      <w:r>
        <w:rPr>
          <w:rFonts w:ascii="Times New Roman" w:hAnsi="Times New Roman"/>
          <w:strike/>
          <w:color w:val="C00000"/>
          <w:sz w:val="24"/>
          <w:szCs w:val="24"/>
        </w:rPr>
        <w:t xml:space="preserve">reasonable and consistent basis determined by the Manager — by specific attribution where practicable and otherwise pro rata or by such other reasonable formula as the Manager adopts — and the allocation shall be recorded </w:t>
      </w:r>
      <w:r>
        <w:rPr>
          <w:rFonts w:ascii="Times New Roman" w:hAnsi="Times New Roman"/>
          <w:color w:val="0645AD"/>
          <w:u w:val="single"/>
          <w:sz w:val="24"/>
          <w:szCs w:val="24"/>
        </w:rPr>
        <w:t xml:space="preserve">Majority </w:t>
      </w:r>
      <w:r>
        <w:rPr>
          <w:rFonts w:ascii="Times New Roman" w:hAnsi="Times New Roman"/>
          <w:sz w:val="24"/>
          <w:szCs w:val="24"/>
        </w:rPr>
        <w:t xml:space="preserve">in </w:t>
      </w:r>
      <w:r>
        <w:rPr>
          <w:rFonts w:ascii="Times New Roman" w:hAnsi="Times New Roman"/>
          <w:strike/>
          <w:color w:val="C00000"/>
          <w:sz w:val="24"/>
          <w:szCs w:val="24"/>
        </w:rPr>
        <w:t xml:space="preserve">the records maintained under Article 8. </w:t>
      </w:r>
      <w:r>
        <w:rPr>
          <w:rFonts w:ascii="Times New Roman" w:hAnsi="Times New Roman"/>
          <w:color w:val="0645AD"/>
          <w:u w:val="single"/>
          <w:sz w:val="24"/>
          <w:szCs w:val="24"/>
        </w:rPr>
        <w:t xml:space="preserve">Interest. </w:t>
      </w:r>
    </w:p>
    <w:p>
      <w:pPr>
        <w:keepLines/>
        <w:widowControl/>
        <w:spacing w:after="160"/>
        <w:jc w:val="both"/>
      </w:pPr>
      <w:r>
        <w:rPr>
          <w:rFonts w:ascii="Times New Roman" w:hAnsi="Times New Roman"/>
          <w:strike/>
          <w:color w:val="C00000"/>
          <w:sz w:val="24"/>
          <w:szCs w:val="24"/>
        </w:rPr>
        <w:t xml:space="preserve">5.8 </w:t>
      </w:r>
      <w:r>
        <w:rPr>
          <w:rFonts w:ascii="Times New Roman" w:hAnsi="Times New Roman"/>
          <w:color w:val="0645AD"/>
          <w:u w:val="single"/>
          <w:sz w:val="24"/>
          <w:szCs w:val="24"/>
        </w:rPr>
        <w:t xml:space="preserve">5.9 </w:t>
      </w:r>
      <w:r>
        <w:rPr>
          <w:rFonts w:ascii="Times New Roman" w:hAnsi="Times New Roman"/>
          <w:sz w:val="24"/>
          <w:szCs w:val="24"/>
        </w:rPr>
        <w:t xml:space="preserve">Statement of Authority. With the consent of all Members required by Section </w:t>
      </w:r>
      <w:r>
        <w:rPr>
          <w:rFonts w:ascii="Times New Roman" w:hAnsi="Times New Roman"/>
          <w:strike/>
          <w:color w:val="C00000"/>
          <w:sz w:val="24"/>
          <w:szCs w:val="24"/>
        </w:rPr>
        <w:t xml:space="preserve">5.4(i), </w:t>
      </w:r>
      <w:r>
        <w:rPr>
          <w:rFonts w:ascii="Times New Roman" w:hAnsi="Times New Roman"/>
          <w:color w:val="0645AD"/>
          <w:u w:val="single"/>
          <w:sz w:val="24"/>
          <w:szCs w:val="24"/>
        </w:rPr>
        <w:t xml:space="preserve">5.5(i),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r>
        <w:rPr>
          <w:rFonts w:ascii="Times New Roman" w:hAnsi="Times New Roman"/>
          <w:sz w:val="24"/>
          <w:szCs w:val="24"/>
        </w:rPr>
        <w:t xml:space="preserve">may cause the Company to file with the Department a statement of authority under s. 605.0302, Florida Statutes, stating the authority, or the limitations on the authority, of </w:t>
      </w:r>
      <w:r>
        <w:rPr>
          <w:rFonts w:ascii="Times New Roman" w:hAnsi="Times New Roman"/>
          <w:strike/>
          <w:color w:val="C00000"/>
          <w:sz w:val="24"/>
          <w:szCs w:val="24"/>
        </w:rPr>
        <w:t xml:space="preserve">the Manager, of any Protected Series Manager, or of any person holding a specified position, </w:t>
      </w:r>
      <w:r>
        <w:rPr>
          <w:rFonts w:ascii="Times New Roman" w:hAnsi="Times New Roman"/>
          <w:color w:val="0645AD"/>
          <w:u w:val="single"/>
          <w:sz w:val="24"/>
          <w:szCs w:val="24"/>
        </w:rPr>
        <w:t xml:space="preserve">Members </w:t>
      </w:r>
      <w:r>
        <w:rPr>
          <w:rFonts w:ascii="Times New Roman" w:hAnsi="Times New Roman"/>
          <w:sz w:val="24"/>
          <w:szCs w:val="24"/>
        </w:rPr>
        <w:t xml:space="preserve">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w:t>
      </w:r>
      <w:r>
        <w:rPr>
          <w:rFonts w:ascii="Times New Roman" w:hAnsi="Times New Roman"/>
          <w:color w:val="0645AD"/>
          <w:u w:val="single"/>
          <w:sz w:val="24"/>
          <w:szCs w:val="24"/>
        </w:rPr>
        <w:t xml:space="preserve">the Members </w:t>
      </w:r>
      <w:r>
        <w:rPr>
          <w:rFonts w:ascii="Times New Roman" w:hAnsi="Times New Roman"/>
          <w:sz w:val="24"/>
          <w:szCs w:val="24"/>
        </w:rPr>
        <w:t xml:space="preserve">shall </w:t>
      </w:r>
      <w:r>
        <w:rPr>
          <w:rFonts w:ascii="Times New Roman" w:hAnsi="Times New Roman"/>
          <w:color w:val="0645AD"/>
          <w:u w:val="single"/>
          <w:sz w:val="24"/>
          <w:szCs w:val="24"/>
        </w:rPr>
        <w:t xml:space="preserve">cause it to </w:t>
      </w:r>
      <w:r>
        <w:rPr>
          <w:rFonts w:ascii="Times New Roman" w:hAnsi="Times New Roman"/>
          <w:sz w:val="24"/>
          <w:szCs w:val="24"/>
        </w:rPr>
        <w:t xml:space="preserve">be amended or cancelled as necessary to keep it accurate. The limitations in Section </w:t>
      </w:r>
      <w:r>
        <w:rPr>
          <w:rFonts w:ascii="Times New Roman" w:hAnsi="Times New Roman"/>
          <w:strike/>
          <w:color w:val="C00000"/>
          <w:sz w:val="24"/>
          <w:szCs w:val="24"/>
        </w:rPr>
        <w:t xml:space="preserve">5.4 </w:t>
      </w:r>
      <w:r>
        <w:rPr>
          <w:rFonts w:ascii="Times New Roman" w:hAnsi="Times New Roman"/>
          <w:color w:val="0645AD"/>
          <w:u w:val="single"/>
          <w:sz w:val="24"/>
          <w:szCs w:val="24"/>
        </w:rPr>
        <w:t xml:space="preserve">5.4(b) </w:t>
      </w:r>
      <w:r>
        <w:rPr>
          <w:rFonts w:ascii="Times New Roman" w:hAnsi="Times New Roman"/>
          <w:sz w:val="24"/>
          <w:szCs w:val="24"/>
        </w:rPr>
        <w:t xml:space="preserve">apply </w:t>
      </w:r>
      <w:r>
        <w:rPr>
          <w:rFonts w:ascii="Times New Roman" w:hAnsi="Times New Roman"/>
          <w:strike/>
          <w:color w:val="C00000"/>
          <w:sz w:val="24"/>
          <w:szCs w:val="24"/>
        </w:rPr>
        <w:t xml:space="preserve">to </w:t>
      </w:r>
      <w:r>
        <w:rPr>
          <w:rFonts w:ascii="Times New Roman" w:hAnsi="Times New Roman"/>
          <w:color w:val="0645AD"/>
          <w:u w:val="single"/>
          <w:sz w:val="24"/>
          <w:szCs w:val="24"/>
        </w:rPr>
        <w:t xml:space="preserve">among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r>
        <w:rPr>
          <w:rFonts w:ascii="Times New Roman" w:hAnsi="Times New Roman"/>
          <w:sz w:val="24"/>
          <w:szCs w:val="24"/>
        </w:rPr>
        <w:t xml:space="preserve">whether or not a statement of authority is filed or recorded. </w:t>
      </w:r>
    </w:p>
    <w:p>
      <w:pPr>
        <w:keepLines/>
        <w:widowControl/>
        <w:spacing w:after="160"/>
        <w:jc w:val="both"/>
      </w:pPr>
      <w:r>
        <w:rPr>
          <w:rFonts w:ascii="Times New Roman" w:hAnsi="Times New Roman"/>
          <w:strike/>
          <w:color w:val="C00000"/>
          <w:sz w:val="24"/>
          <w:szCs w:val="24"/>
        </w:rPr>
        <w:t xml:space="preserve">5.9 Competition; Other Activities </w:t>
      </w:r>
      <w:r>
        <w:rPr>
          <w:rFonts w:ascii="Times New Roman" w:hAnsi="Times New Roman"/>
          <w:color w:val="0645AD"/>
          <w:u w:val="single"/>
          <w:sz w:val="24"/>
          <w:szCs w:val="24"/>
        </w:rPr>
        <w:t xml:space="preserve">5.10 Compensation; Reimbursement; Shared Expenses. No Member shall receive a salary for acting in the management </w:t>
      </w:r>
      <w:r>
        <w:rPr>
          <w:rFonts w:ascii="Times New Roman" w:hAnsi="Times New Roman"/>
          <w:sz w:val="24"/>
          <w:szCs w:val="24"/>
        </w:rPr>
        <w:t xml:space="preserve">of the </w:t>
      </w:r>
      <w:r>
        <w:rPr>
          <w:rFonts w:ascii="Times New Roman" w:hAnsi="Times New Roman"/>
          <w:strike/>
          <w:color w:val="C00000"/>
          <w:sz w:val="24"/>
          <w:szCs w:val="24"/>
        </w:rPr>
        <w:t xml:space="preserve">Manager. [SELECT THE SAME ALTERNATIVE AS SECTION 4.7] </w:t>
      </w:r>
      <w:r>
        <w:rPr>
          <w:rFonts w:ascii="Times New Roman" w:hAnsi="Times New Roman"/>
          <w:color w:val="0645AD"/>
          <w:u w:val="single"/>
          <w:sz w:val="24"/>
          <w:szCs w:val="24"/>
        </w:rPr>
        <w:t xml:space="preserve">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 </w:t>
      </w:r>
    </w:p>
    <w:p>
      <w:pPr>
        <w:keepLines/>
        <w:widowControl/>
        <w:spacing w:after="160"/>
        <w:jc w:val="both"/>
      </w:pPr>
      <w:r>
        <w:rPr>
          <w:rFonts w:ascii="Times New Roman" w:hAnsi="Times New Roman"/>
          <w:strike/>
          <w:color w:val="C00000"/>
          <w:sz w:val="24"/>
          <w:szCs w:val="24"/>
        </w:rPr>
        <w:t xml:space="preserve">[ ] Alternative A — Noncompetition. Before the dissolution of the Company, the Manager shall not compete with the Company or with any Protected Series in the conduct of their activities and affairs. This Section does not prohibit the Manager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trike/>
          <w:color w:val="C00000"/>
          <w:sz w:val="24"/>
          <w:szCs w:val="24"/>
        </w:rPr>
        <w:t xml:space="preserve">[ ] Alternative B — Competition Permitted. The Manager may engage in and possess interests in other business ventures of every kind, whether or not competitive with the activities of the Company or of any Protected Series. Engaging in such ventures does not violate this Agreement or any duty under the Act, the Manager is not obligated to offer any business opportunity to the Company, any Protected Series, or any Member, and neither the Company, any Protected Series, nor any Member shall have any right in such ventures or their income by virtue of this Agreement. (Retain the Alternative selected in Section 4.7 and delete the other.)</w:t>
      </w:r>
    </w:p>
    <w:p>
      <w:pPr>
        <w:keepLines/>
        <w:widowControl/>
        <w:spacing w:after="160"/>
        <w:jc w:val="both"/>
      </w:pPr>
      <w:r>
        <w:rPr>
          <w:rFonts w:ascii="Times New Roman" w:hAnsi="Times New Roman"/>
          <w:b/>
          <w:sz w:val="24"/>
          <w:szCs w:val="24"/>
        </w:rPr>
        <w:t xml:space="preserve">ARTICLE 6 — CAPITAL</w:t>
      </w:r>
    </w:p>
    <w:p>
      <w:pPr>
        <w:keepLines/>
        <w:widowControl/>
        <w:spacing w:after="160"/>
        <w:jc w:val="both"/>
      </w:pPr>
      <w:r>
        <w:rPr>
          <w:rFonts w:ascii="Times New Roman" w:hAnsi="Times New Roman"/>
          <w:sz w:val="24"/>
          <w:szCs w:val="24"/>
        </w:rPr>
        <w:t xml:space="preserve">6.1 Initial Contributions.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Additional Capital Contributions. [OPTIONAL PROVISION — include or omit; see Instructions]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(To omit this provision, replace the text of this Section 6.2 and of Section 6.3 with "[Reserved.]" and replace Section 11.1(a) with "(a) [Reserved.]" — do not renumber any section. If omitted, no Member has any obligation to contribute capital beyond Section 6.1.)</w:t>
      </w:r>
    </w:p>
    <w:p>
      <w:pPr>
        <w:keepLines/>
        <w:widowControl/>
        <w:spacing w:after="160"/>
        <w:jc w:val="both"/>
      </w:pPr>
      <w:r>
        <w:rPr>
          <w:rFonts w:ascii="Times New Roman" w:hAnsi="Times New Roman"/>
          <w:sz w:val="24"/>
          <w:szCs w:val="24"/>
        </w:rPr>
        <w:t xml:space="preserve">6.3 Failure to Contribute.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keepLines/>
        <w:widowControl/>
        <w:spacing w:after="160"/>
        <w:jc w:val="both"/>
      </w:pPr>
      <w:r>
        <w:rPr>
          <w:rFonts w:ascii="Times New Roman" w:hAnsi="Times New Roman"/>
          <w:sz w:val="24"/>
          <w:szCs w:val="24"/>
        </w:rPr>
        <w:t xml:space="preserve">6.4 No Interest; No Withdrawal. No interest shall be paid on any contribution. No Member may withdraw or demand the return of any contribution except as this Agreement provides.</w:t>
      </w:r>
    </w:p>
    <w:p>
      <w:pPr>
        <w:keepLines/>
        <w:widowControl/>
        <w:spacing w:after="160"/>
        <w:jc w:val="both"/>
      </w:pPr>
      <w:r>
        <w:rPr>
          <w:rFonts w:ascii="Times New Roman" w:hAnsi="Times New Roman"/>
          <w:sz w:val="24"/>
          <w:szCs w:val="24"/>
        </w:rPr>
        <w:t xml:space="preserve">6.5 Member Loans.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sz w:val="24"/>
          <w:szCs w:val="24"/>
        </w:rPr>
        <w:t xml:space="preserve">6.6 Contribution Records; Identical Rights. The Company shall maintain a record of each Member's contributions to the Company and to each Protected Series. Contributions do not bear interest and confer no priority or preference of any kind: every Membership Interest carries rights to allocations, distributions, and liquidation proceeds identical in proportion to Percentage Interests. Nothing in this Agreement personally obligates any Member to contribute capital beyond the contributions required by Sections 6.1 and 6.2.</w:t>
      </w:r>
    </w:p>
    <w:p>
      <w:pPr>
        <w:keepLines/>
        <w:widowControl/>
        <w:spacing w:after="160"/>
        <w:jc w:val="both"/>
      </w:pPr>
      <w:r>
        <w:rPr>
          <w:rFonts w:ascii="Times New Roman" w:hAnsi="Times New Roman"/>
          <w:sz w:val="24"/>
          <w:szCs w:val="24"/>
        </w:rPr>
        <w:t xml:space="preserve">6.7 No Right to Specific Property. No Member has any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ALLOCATIONS AND DISTRIBUTIONS</w:t>
      </w:r>
    </w:p>
    <w:p>
      <w:pPr>
        <w:keepLines/>
        <w:widowControl/>
        <w:spacing w:after="160"/>
        <w:jc w:val="both"/>
      </w:pPr>
      <w:r>
        <w:rPr>
          <w:rFonts w:ascii="Times New Roman" w:hAnsi="Times New Roman"/>
          <w:sz w:val="24"/>
          <w:szCs w:val="24"/>
        </w:rPr>
        <w:t xml:space="preserve">7.1 Allocations. All items of income, gain, loss, deduction, and credit of the Company and of each Protected Series shall be allocated among the Members strictly pro rata in accordance with their Percentage Interests, consistent with sections 1366 and 1377 of the Internal Revenue Code of 1986, as amended (the "Code").</w:t>
      </w:r>
    </w:p>
    <w:p>
      <w:pPr>
        <w:keepLines/>
        <w:widowControl/>
        <w:spacing w:after="160"/>
        <w:jc w:val="both"/>
      </w:pPr>
      <w:r>
        <w:rPr>
          <w:rFonts w:ascii="Times New Roman" w:hAnsi="Times New Roman"/>
          <w:sz w:val="24"/>
          <w:szCs w:val="24"/>
        </w:rPr>
        <w:t xml:space="preserve">7.2 Distributions. </w:t>
      </w:r>
      <w:r>
        <w:rPr>
          <w:rFonts w:ascii="Times New Roman" w:hAnsi="Times New Roman"/>
          <w:strike/>
          <w:color w:val="C00000"/>
          <w:sz w:val="24"/>
          <w:szCs w:val="24"/>
        </w:rPr>
        <w:t xml:space="preserve">The Manager (or, as to a Protected Series, its Protected Series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solely from the Associated Assets of that Protected Series, and solely to the Company; distributions in respect of the Company shall be made solely from the Associated Assets of the Company, to the Members strictly pro rata in accordance with their Percentage Interests, and every such distribution shall confer identical rights on every Membership Interest. Each distribution shall be recorded in the records maintained under Article 8, identifying its source. </w:t>
      </w:r>
    </w:p>
    <w:p>
      <w:pPr>
        <w:keepLines/>
        <w:widowControl/>
        <w:spacing w:after="160"/>
        <w:jc w:val="both"/>
      </w:pPr>
      <w:r>
        <w:rPr>
          <w:rFonts w:ascii="Times New Roman" w:hAnsi="Times New Roman"/>
          <w:sz w:val="24"/>
          <w:szCs w:val="24"/>
        </w:rPr>
        <w:t xml:space="preserve">7.3 Tax Distributions. To the extent of available cash of the Company or the applicable Protected Series,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w:t>
      </w:r>
      <w:r>
        <w:rPr>
          <w:rFonts w:ascii="Times New Roman" w:hAnsi="Times New Roman"/>
          <w:strike/>
          <w:color w:val="C00000"/>
          <w:sz w:val="24"/>
          <w:szCs w:val="24"/>
        </w:rPr>
        <w:t xml:space="preserve">make </w:t>
      </w:r>
      <w:r>
        <w:rPr>
          <w:rFonts w:ascii="Times New Roman" w:hAnsi="Times New Roman"/>
          <w:color w:val="0645AD"/>
          <w:u w:val="single"/>
          <w:sz w:val="24"/>
          <w:szCs w:val="24"/>
        </w:rPr>
        <w:t xml:space="preserve">cause </w:t>
      </w:r>
      <w:r>
        <w:rPr>
          <w:rFonts w:ascii="Times New Roman" w:hAnsi="Times New Roman"/>
          <w:sz w:val="24"/>
          <w:szCs w:val="24"/>
        </w:rPr>
        <w:t xml:space="preserve">distributions </w:t>
      </w:r>
      <w:r>
        <w:rPr>
          <w:rFonts w:ascii="Times New Roman" w:hAnsi="Times New Roman"/>
          <w:color w:val="0645AD"/>
          <w:u w:val="single"/>
          <w:sz w:val="24"/>
          <w:szCs w:val="24"/>
        </w:rPr>
        <w:t xml:space="preserve">to be made </w:t>
      </w:r>
      <w:r>
        <w:rPr>
          <w:rFonts w:ascii="Times New Roman" w:hAnsi="Times New Roman"/>
          <w:sz w:val="24"/>
          <w:szCs w:val="24"/>
        </w:rPr>
        <w:t xml:space="preserve">intended to enable the Members to satisfy federal and state income tax liabilities attributable to the Company's income, made strictly pro rata in accordance with Percentage Interests, and is authorized to pay any such amount directly to the government agency responsible for collection on a Member's behalf, with any amount so paid treated as distributed to that Member. A tax distribution funded from the Associated Assets of a Protected Series shall be made by that Protected Series to the Company and distributed by the Company to the Members, and is treated as an advance against later distributions under Section 7.2. </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maintain, for the Company and for each Protected Series, the records described in this Article. Members' inspection rights are as stated in Section 4.10. </w:t>
      </w:r>
    </w:p>
    <w:p>
      <w:pPr>
        <w:keepLines/>
        <w:widowControl/>
        <w:spacing w:after="160"/>
        <w:jc w:val="both"/>
      </w:pPr>
      <w:r>
        <w:rPr>
          <w:rFonts w:ascii="Times New Roman" w:hAnsi="Times New Roman"/>
          <w:sz w:val="24"/>
          <w:szCs w:val="24"/>
        </w:rPr>
        <w:t xml:space="preserve">8.2 Asset Association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create and maintain, </w:t>
      </w:r>
      <w:r>
        <w:rPr>
          <w:rFonts w:ascii="Times New Roman" w:hAnsi="Times New Roman"/>
          <w:color w:val="0645AD"/>
          <w:u w:val="single"/>
          <w:sz w:val="24"/>
          <w:szCs w:val="24"/>
        </w:rPr>
        <w:t xml:space="preserve">for the Company </w:t>
      </w:r>
      <w:r>
        <w:rPr>
          <w:rFonts w:ascii="Times New Roman" w:hAnsi="Times New Roman"/>
          <w:sz w:val="24"/>
          <w:szCs w:val="24"/>
        </w:rPr>
        <w:t xml:space="preserve">and </w:t>
      </w:r>
      <w:r>
        <w:rPr>
          <w:rFonts w:ascii="Times New Roman" w:hAnsi="Times New Roman"/>
          <w:strike/>
          <w:color w:val="C00000"/>
          <w:sz w:val="24"/>
          <w:szCs w:val="24"/>
        </w:rPr>
        <w:t xml:space="preserve">shall cause </w:t>
      </w:r>
      <w:r>
        <w:rPr>
          <w:rFonts w:ascii="Times New Roman" w:hAnsi="Times New Roman"/>
          <w:color w:val="0645AD"/>
          <w:u w:val="single"/>
          <w:sz w:val="24"/>
          <w:szCs w:val="24"/>
        </w:rPr>
        <w:t xml:space="preserve">for </w:t>
      </w:r>
      <w:r>
        <w:rPr>
          <w:rFonts w:ascii="Times New Roman" w:hAnsi="Times New Roman"/>
          <w:sz w:val="24"/>
          <w:szCs w:val="24"/>
        </w:rPr>
        <w:t xml:space="preserve">each Protected </w:t>
      </w:r>
      <w:r>
        <w:rPr>
          <w:rFonts w:ascii="Times New Roman" w:hAnsi="Times New Roman"/>
          <w:strike/>
          <w:color w:val="C00000"/>
          <w:sz w:val="24"/>
          <w:szCs w:val="24"/>
        </w:rPr>
        <w:t xml:space="preserve">Series Manager to create and maintain, </w:t>
      </w:r>
      <w:r>
        <w:rPr>
          <w:rFonts w:ascii="Times New Roman" w:hAnsi="Times New Roman"/>
          <w:color w:val="0645AD"/>
          <w:u w:val="single"/>
          <w:sz w:val="24"/>
          <w:szCs w:val="24"/>
        </w:rPr>
        <w:t xml:space="preserve">Series, </w:t>
      </w:r>
      <w:r>
        <w:rPr>
          <w:rFonts w:ascii="Times New Roman" w:hAnsi="Times New Roman"/>
          <w:sz w:val="24"/>
          <w:szCs w:val="24"/>
        </w:rPr>
        <w:t xml:space="preserve">records that state the name of the Company or of the applicable Protected Series and describe each of its assets with sufficient specificity to permit a disinterested, reasonable individual to: </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w:t>
      </w:r>
      <w:r>
        <w:rPr>
          <w:rFonts w:ascii="Times New Roman" w:hAnsi="Times New Roman"/>
          <w:strike/>
          <w:color w:val="C00000"/>
          <w:sz w:val="24"/>
          <w:szCs w:val="24"/>
        </w:rPr>
        <w:t xml:space="preserve">or the Manager </w:t>
      </w:r>
      <w:r>
        <w:rPr>
          <w:rFonts w:ascii="Times New Roman" w:hAnsi="Times New Roman"/>
          <w:sz w:val="24"/>
          <w:szCs w:val="24"/>
        </w:rPr>
        <w:t xml:space="preserve">other than under an arrangement documented under this Section. </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 </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S Corporation Status. The Company has elected, or intends to elect, classification as an association taxable as a corporation and S corporation status under section 1362 of the Code, and it is intended that the election remain continuously in effect. Each Member shall execute the consents and other instruments (including IRS Form 2553) necessary or appropriate to make and maintain the election, and no election shall be revoked without the affirmative vote or consent of all Members.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keepLines/>
        <w:widowControl/>
        <w:spacing w:after="160"/>
        <w:jc w:val="both"/>
      </w:pPr>
      <w:r>
        <w:rPr>
          <w:rFonts w:ascii="Times New Roman" w:hAnsi="Times New Roman"/>
          <w:sz w:val="24"/>
          <w:szCs w:val="24"/>
        </w:rPr>
        <w:t xml:space="preserve">9.2 Returns; Information.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cause to be prepared and filed all tax returns required of the Company (including Form 1120-S) and of each Protected Series, if necessary or required, and shall deliver to each Member, after the end of each fiscal year, the information (including Schedule K-1) necessary for the Member's returns. </w:t>
      </w:r>
    </w:p>
    <w:p>
      <w:pPr>
        <w:keepLines/>
        <w:widowControl/>
        <w:spacing w:after="160"/>
        <w:jc w:val="both"/>
      </w:pPr>
      <w:r>
        <w:rPr>
          <w:rFonts w:ascii="Times New Roman" w:hAnsi="Times New Roman"/>
          <w:sz w:val="24"/>
          <w:szCs w:val="24"/>
        </w:rPr>
        <w:t xml:space="preserve">9.3 Protecting the Election. While the S corporation election is in effect: (a) no Transfer of any Membership Interest or transferable interest may be made to any person who is not an eligible S corporation shareholder, or that would cause the number of shareholders to exceed the limit of section 1361 of the Code, and any purported Transfer in violation of this clause is null and void ab initio and shall be given no force or effect for any purpose; (b) a TOD designation under Section 4.11 is effective only in favor of a beneficiary that is an eligible S corporation shareholder; and (c) no Protected Series may be established, and no interest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Lines/>
        <w:widowControl/>
        <w:spacing w:after="160"/>
        <w:jc w:val="both"/>
      </w:pPr>
      <w:r>
        <w:rPr>
          <w:rFonts w:ascii="Times New Roman" w:hAnsi="Times New Roman"/>
          <w:sz w:val="24"/>
          <w:szCs w:val="24"/>
        </w:rPr>
        <w:t xml:space="preserve">9.4 S Corporation Status; Intent; Savings Clause.</w:t>
      </w:r>
    </w:p>
    <w:p>
      <w:pPr>
        <w:keepLines/>
        <w:widowControl/>
        <w:spacing w:after="160"/>
        <w:jc w:val="both"/>
      </w:pPr>
      <w:r>
        <w:rPr>
          <w:rFonts w:ascii="Times New Roman" w:hAnsi="Times New Roman"/>
          <w:sz w:val="24"/>
          <w:szCs w:val="24"/>
        </w:rPr>
        <w:t xml:space="preserve">(a) Intent. It is the express intent of the Members that the Company qualify at all times as a small business corporation eligible for a valid election under section 1362 of the Code, that the election be and remain in effect, and that this Agreement, each Series Exhibit, and every other agreement among the Members relating to the Company or any Protected Series be interpreted, applied, and administered consistent with that intent.</w:t>
      </w:r>
    </w:p>
    <w:p>
      <w:pPr>
        <w:keepLines/>
        <w:widowControl/>
        <w:spacing w:after="160"/>
        <w:jc w:val="both"/>
      </w:pPr>
      <w:r>
        <w:rPr>
          <w:rFonts w:ascii="Times New Roman" w:hAnsi="Times New Roman"/>
          <w:sz w:val="24"/>
          <w:szCs w:val="24"/>
        </w:rPr>
        <w:t xml:space="preserve">(b) Offending provisions are void ab initio.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sz w:val="24"/>
          <w:szCs w:val="24"/>
        </w:rPr>
        <w:t xml:space="preserve">(c) Offending acts are void. No Member,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sz w:val="24"/>
          <w:szCs w:val="24"/>
        </w:rPr>
        <w:t xml:space="preserve">(d) Pro rata in all events. Notwithstanding any other provision of this Agreement or of any Series Exhibit, all allocations and distributions — including distributions in liquidation of the Company or of any Protected Series — shall be made strictly pro rata in accordance with Percentage Interests, and every Membership Interest confers identical rights to distributions and liquidation proceeds.</w:t>
      </w:r>
    </w:p>
    <w:p>
      <w:pPr>
        <w:keepLines/>
        <w:widowControl/>
        <w:spacing w:after="160"/>
        <w:jc w:val="both"/>
      </w:pPr>
      <w:r>
        <w:rPr>
          <w:rFonts w:ascii="Times New Roman" w:hAnsi="Times New Roman"/>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sz w:val="24"/>
          <w:szCs w:val="24"/>
        </w:rPr>
        <w:t xml:space="preserve">(f) Relief for inadvertent termination. If the election nonetheless terminates or is determined to be invalid, the Members </w:t>
      </w:r>
      <w:r>
        <w:rPr>
          <w:rFonts w:ascii="Times New Roman" w:hAnsi="Times New Roman"/>
          <w:strike/>
          <w:color w:val="C00000"/>
          <w:sz w:val="24"/>
          <w:szCs w:val="24"/>
        </w:rPr>
        <w:t xml:space="preserve">and the Manager </w:t>
      </w:r>
      <w:r>
        <w:rPr>
          <w:rFonts w:ascii="Times New Roman" w:hAnsi="Times New Roman"/>
          <w:sz w:val="24"/>
          <w:szCs w:val="24"/>
        </w:rPr>
        <w:t xml:space="preserve">shall cooperate to obtain relief for an inadvertent termination or invalid election under section 1362(f) of the Code, including making the adjustments and taking the actions the Internal Revenue Service may require. </w:t>
      </w:r>
    </w:p>
    <w:p>
      <w:pPr>
        <w:keepLines/>
        <w:widowControl/>
        <w:spacing w:after="160"/>
        <w:jc w:val="both"/>
      </w:pPr>
      <w:r>
        <w:rPr>
          <w:rFonts w:ascii="Times New Roman" w:hAnsi="Times New Roman"/>
          <w:sz w:val="24"/>
          <w:szCs w:val="24"/>
        </w:rPr>
        <w:t xml:space="preserve">9.5 Other Elections.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make, change, or revoke any other tax election for the Company or any Protected Series that is consistent with maintaining the S corporation election and that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it </w:t>
      </w:r>
      <w:r>
        <w:rPr>
          <w:rFonts w:ascii="Times New Roman" w:hAnsi="Times New Roman"/>
          <w:sz w:val="24"/>
          <w:szCs w:val="24"/>
        </w:rPr>
        <w:t xml:space="preserve">determines to be in the best interests of the Members as a whole. </w:t>
      </w:r>
    </w:p>
    <w:p>
      <w:pPr>
        <w:keepLines/>
        <w:widowControl/>
        <w:spacing w:after="160"/>
        <w:jc w:val="both"/>
      </w:pPr>
      <w:r>
        <w:rPr>
          <w:rFonts w:ascii="Times New Roman" w:hAnsi="Times New Roman"/>
          <w:sz w:val="24"/>
          <w:szCs w:val="24"/>
        </w:rPr>
        <w:t xml:space="preserve">9.6 Fiscal Year. The fiscal year of the Company and of each Protected Series is the calendar year unless another year is permitted for an S corporation under section 1378 of the Code and selected by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p>
    <w:p>
      <w:pPr>
        <w:keepLines/>
        <w:widowControl/>
        <w:spacing w:after="160"/>
        <w:jc w:val="both"/>
      </w:pPr>
      <w:r>
        <w:rPr>
          <w:rFonts w:ascii="Times New Roman" w:hAnsi="Times New Roman"/>
          <w:b/>
          <w:sz w:val="24"/>
          <w:szCs w:val="24"/>
        </w:rPr>
        <w:t xml:space="preserve">ARTICLE 10 — TRANSFERS; CREDITOR PROVISIONS</w:t>
      </w:r>
    </w:p>
    <w:p>
      <w:pPr>
        <w:keepLines/>
        <w:widowControl/>
        <w:spacing w:after="160"/>
        <w:jc w:val="both"/>
      </w:pPr>
      <w:r>
        <w:rPr>
          <w:rFonts w:ascii="Times New Roman" w:hAnsi="Times New Roman"/>
          <w:sz w:val="24"/>
          <w:szCs w:val="24"/>
        </w:rPr>
        <w:t xml:space="preserve">10.1 Restriction on Transfer.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w:t>
      </w:r>
      <w:r>
        <w:rPr>
          <w:rFonts w:ascii="Times New Roman" w:hAnsi="Times New Roman"/>
          <w:strike/>
          <w:color w:val="C00000"/>
          <w:sz w:val="24"/>
          <w:szCs w:val="24"/>
        </w:rPr>
        <w:t xml:space="preserve">the Manager and of </w:t>
      </w:r>
      <w:r>
        <w:rPr>
          <w:rFonts w:ascii="Times New Roman" w:hAnsi="Times New Roman"/>
          <w:sz w:val="24"/>
          <w:szCs w:val="24"/>
        </w:rPr>
        <w:t xml:space="preserve">a Majority in Interest of the Members other than the transferring Member. Any purported Transfer in violation of this Article is void to the fullest extent permitted by law, and the transferee acquires no rights other than those, if any, mandated by the Act. </w:t>
      </w:r>
    </w:p>
    <w:p>
      <w:pPr>
        <w:keepLines/>
        <w:widowControl/>
        <w:spacing w:after="160"/>
        <w:jc w:val="both"/>
      </w:pPr>
      <w:r>
        <w:rPr>
          <w:rFonts w:ascii="Times New Roman" w:hAnsi="Times New Roman"/>
          <w:sz w:val="24"/>
          <w:szCs w:val="24"/>
        </w:rPr>
        <w:t xml:space="preserve">10.2 Permitted Family Transfers.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keepLines/>
        <w:widowControl/>
        <w:spacing w:after="160"/>
        <w:jc w:val="both"/>
      </w:pPr>
      <w:r>
        <w:rPr>
          <w:rFonts w:ascii="Times New Roman" w:hAnsi="Times New Roman"/>
          <w:sz w:val="24"/>
          <w:szCs w:val="24"/>
        </w:rPr>
        <w:t xml:space="preserve">10.3 Rights of Transferees.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keepLines/>
        <w:widowControl/>
        <w:spacing w:after="160"/>
        <w:jc w:val="both"/>
      </w:pPr>
      <w:r>
        <w:rPr>
          <w:rFonts w:ascii="Times New Roman" w:hAnsi="Times New Roman"/>
          <w:sz w:val="24"/>
          <w:szCs w:val="24"/>
        </w:rPr>
        <w:t xml:space="preserve">10.4 Involuntary Transfers; Option to Acquire. Upon any Involuntary Transfer or any event that would result in an Involuntary Transfer of all or part of a Membership Interest, the Company shall have the option, exercisable by </w:t>
      </w:r>
      <w:r>
        <w:rPr>
          <w:rFonts w:ascii="Times New Roman" w:hAnsi="Times New Roman"/>
          <w:color w:val="0645AD"/>
          <w:u w:val="single"/>
          <w:sz w:val="24"/>
          <w:szCs w:val="24"/>
        </w:rPr>
        <w:t xml:space="preserve">a Majority in Interest of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other than the affected Member </w:t>
      </w:r>
      <w:r>
        <w:rPr>
          <w:rFonts w:ascii="Times New Roman" w:hAnsi="Times New Roman"/>
          <w:sz w:val="24"/>
          <w:szCs w:val="24"/>
        </w:rPr>
        <w:t xml:space="preserve">at any time within ninety (90) days after the Company receives written notice that the Involuntary Transfer has occurred, to acquire the interest that is the subject of the Involuntary Transfer at its fair value. Fair value shall be the value agreed in writing between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Company </w:t>
      </w:r>
      <w:r>
        <w:rPr>
          <w:rFonts w:ascii="Times New Roman" w:hAnsi="Times New Roman"/>
          <w:sz w:val="24"/>
          <w:szCs w:val="24"/>
        </w:rPr>
        <w:t xml:space="preserve">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 </w:t>
      </w:r>
    </w:p>
    <w:p>
      <w:pPr>
        <w:keepLines/>
        <w:widowControl/>
        <w:spacing w:after="160"/>
        <w:jc w:val="both"/>
      </w:pPr>
      <w:r>
        <w:rPr>
          <w:rFonts w:ascii="Times New Roman" w:hAnsi="Times New Roman"/>
          <w:sz w:val="24"/>
          <w:szCs w:val="24"/>
        </w:rPr>
        <w:t xml:space="preserve">10.5 No Dissociation by Transfer Alone. A Transfer does not by itself dissociate a Member or dissolve the Company or any Protected Series.</w:t>
      </w:r>
    </w:p>
    <w:p>
      <w:pPr>
        <w:keepLines/>
        <w:widowControl/>
        <w:spacing w:after="160"/>
        <w:jc w:val="both"/>
      </w:pPr>
      <w:r>
        <w:rPr>
          <w:rFonts w:ascii="Times New Roman" w:hAnsi="Times New Roman"/>
          <w:sz w:val="24"/>
          <w:szCs w:val="24"/>
        </w:rPr>
        <w:t xml:space="preserve">10.6 Charging Order — Exclusive Remedy.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Lines/>
        <w:widowControl/>
        <w:spacing w:after="160"/>
        <w:jc w:val="both"/>
      </w:pPr>
      <w:r>
        <w:rPr>
          <w:rFonts w:ascii="Times New Roman" w:hAnsi="Times New Roman"/>
          <w:b/>
          <w:sz w:val="24"/>
          <w:szCs w:val="24"/>
        </w:rPr>
        <w:t xml:space="preserve">ARTICLE 11 — EXECUTORY CONTRACT</w:t>
      </w:r>
    </w:p>
    <w:p>
      <w:pPr>
        <w:keepLines/>
        <w:widowControl/>
        <w:spacing w:after="160"/>
        <w:jc w:val="both"/>
      </w:pPr>
      <w:r>
        <w:rPr>
          <w:rFonts w:ascii="Times New Roman" w:hAnsi="Times New Roman"/>
          <w:sz w:val="24"/>
          <w:szCs w:val="24"/>
        </w:rPr>
        <w:t xml:space="preserve">11.1 Executory Contract.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[include only if optional Section 6.2 is included; otherwise replace with "(a) [Reserved.]"]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[include only if Section 4.7 Alternative A is selected; otherwise replace with "(c) [Reserved.]"]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keepLines/>
        <w:widowControl/>
        <w:spacing w:after="160"/>
        <w:jc w:val="both"/>
      </w:pPr>
      <w:r>
        <w:rPr>
          <w:rFonts w:ascii="Times New Roman" w:hAnsi="Times New Roman"/>
          <w:sz w:val="24"/>
          <w:szCs w:val="24"/>
        </w:rPr>
        <w:t xml:space="preserve">11.2 Personal Service Agreement; No Assumption or Assignment. In accordance with In re Soderstrom, 484 B.R. 874 (M.D. Fla. 2013), this Agreement is a personal service agreement due to the managerial and governance duties and obligations owed by each </w:t>
      </w:r>
      <w:r>
        <w:rPr>
          <w:rFonts w:ascii="Times New Roman" w:hAnsi="Times New Roman"/>
          <w:strike/>
          <w:color w:val="C00000"/>
          <w:sz w:val="24"/>
          <w:szCs w:val="24"/>
        </w:rPr>
        <w:t xml:space="preserve">Member and the Manager, </w:t>
      </w:r>
      <w:r>
        <w:rPr>
          <w:rFonts w:ascii="Times New Roman" w:hAnsi="Times New Roman"/>
          <w:color w:val="0645AD"/>
          <w:u w:val="single"/>
          <w:sz w:val="24"/>
          <w:szCs w:val="24"/>
        </w:rPr>
        <w:t xml:space="preserve">Member, </w:t>
      </w:r>
      <w:r>
        <w:rPr>
          <w:rFonts w:ascii="Times New Roman" w:hAnsi="Times New Roman"/>
          <w:sz w:val="24"/>
          <w:szCs w:val="24"/>
        </w:rPr>
        <w:t xml:space="preserve">and a bankruptcy trustee cannot assume or assign a debtor Member's interest in the Company in accordance with 11 U.S.C. §365(c)(1) without the prior written consent of the other Members. </w:t>
      </w:r>
    </w:p>
    <w:p>
      <w:pPr>
        <w:keepLines/>
        <w:widowControl/>
        <w:spacing w:after="160"/>
        <w:jc w:val="both"/>
      </w:pPr>
      <w:r>
        <w:rPr>
          <w:rFonts w:ascii="Times New Roman" w:hAnsi="Times New Roman"/>
          <w:sz w:val="24"/>
          <w:szCs w:val="24"/>
        </w:rPr>
        <w:t xml:space="preserve">11.3 Compliance upon Assumption or Rejection.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Lines/>
        <w:widowControl/>
        <w:spacing w:after="160"/>
        <w:jc w:val="both"/>
      </w:pPr>
      <w:r>
        <w:rPr>
          <w:rFonts w:ascii="Times New Roman" w:hAnsi="Times New Roman"/>
          <w:b/>
          <w:sz w:val="24"/>
          <w:szCs w:val="24"/>
        </w:rPr>
        <w:t xml:space="preserve">ARTICLE 12 — ADMISSION OF MEMBERS; ASSOCIATION WITH PROTECTED SERIES</w:t>
      </w:r>
    </w:p>
    <w:p>
      <w:pPr>
        <w:keepLines/>
        <w:widowControl/>
        <w:spacing w:after="160"/>
        <w:jc w:val="both"/>
      </w:pPr>
      <w:r>
        <w:rPr>
          <w:rFonts w:ascii="Times New Roman" w:hAnsi="Times New Roman"/>
          <w:sz w:val="24"/>
          <w:szCs w:val="24"/>
        </w:rPr>
        <w:t xml:space="preserve">12.1 Admission of Members. A person may be admitted as a Member of the Company only with the written consent of all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keepLines/>
        <w:widowControl/>
        <w:spacing w:after="160"/>
        <w:jc w:val="both"/>
      </w:pPr>
      <w:r>
        <w:rPr>
          <w:rFonts w:ascii="Times New Roman" w:hAnsi="Times New Roman"/>
          <w:sz w:val="24"/>
          <w:szCs w:val="24"/>
        </w:rPr>
        <w:t xml:space="preserve">12.2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12.3 Continuation on Termination of Last Member.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13 — WITHDRAWAL; DEADLOCK</w:t>
      </w:r>
    </w:p>
    <w:p>
      <w:pPr>
        <w:keepLines/>
        <w:widowControl/>
        <w:spacing w:after="160"/>
        <w:jc w:val="both"/>
      </w:pPr>
      <w:r>
        <w:rPr>
          <w:rFonts w:ascii="Times New Roman" w:hAnsi="Times New Roman"/>
          <w:sz w:val="24"/>
          <w:szCs w:val="24"/>
        </w:rPr>
        <w:t xml:space="preserve">13.1 No Voluntary Withdrawal.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Lines/>
        <w:widowControl/>
        <w:spacing w:after="160"/>
        <w:jc w:val="both"/>
      </w:pPr>
      <w:r>
        <w:rPr>
          <w:rFonts w:ascii="Times New Roman" w:hAnsi="Times New Roman"/>
          <w:sz w:val="24"/>
          <w:szCs w:val="24"/>
        </w:rPr>
        <w:t xml:space="preserve">13.2 Deadlock; Buy-Sell Election. [OPTIONAL PROVISION — see Instructions; to omit, replace the text of this Section with "[Reserved.]" — do not renumber]</w:t>
      </w:r>
    </w:p>
    <w:p>
      <w:pPr>
        <w:keepLines/>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keepLines/>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keepLines/>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keepLines/>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keepLines/>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keepLines/>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Lines/>
        <w:widowControl/>
        <w:spacing w:after="160"/>
        <w:jc w:val="both"/>
      </w:pPr>
      <w:r>
        <w:rPr>
          <w:rFonts w:ascii="Times New Roman" w:hAnsi="Times New Roman"/>
          <w:b/>
          <w:sz w:val="24"/>
          <w:szCs w:val="24"/>
        </w:rPr>
        <w:t xml:space="preserve">ARTICLE 14 — DISSOLUTION AND WINDING UP</w:t>
      </w:r>
    </w:p>
    <w:p>
      <w:pPr>
        <w:keepLines/>
        <w:widowControl/>
        <w:spacing w:after="160"/>
        <w:jc w:val="both"/>
      </w:pPr>
      <w:r>
        <w:rPr>
          <w:rFonts w:ascii="Times New Roman" w:hAnsi="Times New Roman"/>
          <w:sz w:val="24"/>
          <w:szCs w:val="24"/>
        </w:rPr>
        <w:t xml:space="preserve">14.1 Dissolution of a Protected Series.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keepLines/>
        <w:widowControl/>
        <w:spacing w:after="160"/>
        <w:jc w:val="both"/>
      </w:pPr>
      <w:r>
        <w:rPr>
          <w:rFonts w:ascii="Times New Roman" w:hAnsi="Times New Roman"/>
          <w:sz w:val="24"/>
          <w:szCs w:val="24"/>
        </w:rPr>
        <w:t xml:space="preserve">14.2 Winding Up a Protected Series. Upon dissolution of a Protected Series, </w:t>
      </w:r>
      <w:r>
        <w:rPr>
          <w:rFonts w:ascii="Times New Roman" w:hAnsi="Times New Roman"/>
          <w:strike/>
          <w:color w:val="C00000"/>
          <w:sz w:val="24"/>
          <w:szCs w:val="24"/>
        </w:rPr>
        <w:t xml:space="preserve">its Protected Series Manager (or another person designated by </w:t>
      </w:r>
      <w:r>
        <w:rPr>
          <w:rFonts w:ascii="Times New Roman" w:hAnsi="Times New Roman"/>
          <w:sz w:val="24"/>
          <w:szCs w:val="24"/>
        </w:rPr>
        <w:t xml:space="preserve">a Majority in </w:t>
      </w:r>
      <w:r>
        <w:rPr>
          <w:rFonts w:ascii="Times New Roman" w:hAnsi="Times New Roman"/>
          <w:strike/>
          <w:color w:val="C00000"/>
          <w:sz w:val="24"/>
          <w:szCs w:val="24"/>
        </w:rPr>
        <w:t xml:space="preserve">Interest) </w:t>
      </w:r>
      <w:r>
        <w:rPr>
          <w:rFonts w:ascii="Times New Roman" w:hAnsi="Times New Roman"/>
          <w:color w:val="0645AD"/>
          <w:u w:val="single"/>
          <w:sz w:val="24"/>
          <w:szCs w:val="24"/>
        </w:rPr>
        <w:t xml:space="preserve">Interest of the Members (or a person they designate) </w:t>
      </w:r>
      <w:r>
        <w:rPr>
          <w:rFonts w:ascii="Times New Roman" w:hAnsi="Times New Roman"/>
          <w:sz w:val="24"/>
          <w:szCs w:val="24"/>
        </w:rPr>
        <w:t xml:space="preserve">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the Company.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 </w:t>
      </w:r>
    </w:p>
    <w:p>
      <w:pPr>
        <w:keepLines/>
        <w:widowControl/>
        <w:spacing w:after="160"/>
        <w:jc w:val="both"/>
      </w:pPr>
      <w:r>
        <w:rPr>
          <w:rFonts w:ascii="Times New Roman" w:hAnsi="Times New Roman"/>
          <w:sz w:val="24"/>
          <w:szCs w:val="24"/>
        </w:rPr>
        <w:t xml:space="preserve">14.3 Dissolution of the Company. The Company is dissolved, and its activities and affairs shall be wound up, upon the first to occur of: (a) the written consent of all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14.4 Winding Up the Company. Upon dissolution of the Company, </w:t>
      </w:r>
      <w:r>
        <w:rPr>
          <w:rFonts w:ascii="Times New Roman" w:hAnsi="Times New Roman"/>
          <w:strike/>
          <w:color w:val="C00000"/>
          <w:sz w:val="24"/>
          <w:szCs w:val="24"/>
        </w:rPr>
        <w:t xml:space="preserve">the Manager (or, if there is none, </w:t>
      </w:r>
      <w:r>
        <w:rPr>
          <w:rFonts w:ascii="Times New Roman" w:hAnsi="Times New Roman"/>
          <w:sz w:val="24"/>
          <w:szCs w:val="24"/>
        </w:rPr>
        <w:t xml:space="preserve">a person designated by a Majority in </w:t>
      </w:r>
      <w:r>
        <w:rPr>
          <w:rFonts w:ascii="Times New Roman" w:hAnsi="Times New Roman"/>
          <w:strike/>
          <w:color w:val="C00000"/>
          <w:sz w:val="24"/>
          <w:szCs w:val="24"/>
        </w:rPr>
        <w:t xml:space="preserve">Interest) </w:t>
      </w:r>
      <w:r>
        <w:rPr>
          <w:rFonts w:ascii="Times New Roman" w:hAnsi="Times New Roman"/>
          <w:color w:val="0645AD"/>
          <w:u w:val="single"/>
          <w:sz w:val="24"/>
          <w:szCs w:val="24"/>
        </w:rPr>
        <w:t xml:space="preserve">Interest </w:t>
      </w:r>
      <w:r>
        <w:rPr>
          <w:rFonts w:ascii="Times New Roman" w:hAnsi="Times New Roman"/>
          <w:sz w:val="24"/>
          <w:szCs w:val="24"/>
        </w:rPr>
        <w:t xml:space="preserve">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and finally, the balance to the Members in proportion to their Percentage Interests. All distributions in winding up, whether of the Company or of any Protected Series, shall be made in proportion to Percentage Interests, so that every Membership Interest confers identical rights to liquidation proceeds. Articles of dissolution shall be filed as the Act requires, and the Company shall terminate when winding up is complete. </w:t>
      </w:r>
    </w:p>
    <w:p>
      <w:pPr>
        <w:keepLines/>
        <w:widowControl/>
        <w:spacing w:after="160"/>
        <w:jc w:val="both"/>
      </w:pPr>
      <w:r>
        <w:rPr>
          <w:rFonts w:ascii="Times New Roman" w:hAnsi="Times New Roman"/>
          <w:sz w:val="24"/>
          <w:szCs w:val="24"/>
        </w:rPr>
        <w:t xml:space="preserve">14.5 No Obligation to Contribute; Recourse Limited. No Member shall have any obligation to contribute capital in connection with any winding up (beyond unpaid contributions duly required under Sections 6.1 and 6.2),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15 — AMENDMENTS; CONSENTS</w:t>
      </w:r>
    </w:p>
    <w:p>
      <w:pPr>
        <w:keepLines/>
        <w:widowControl/>
        <w:spacing w:after="160"/>
        <w:jc w:val="both"/>
      </w:pPr>
      <w:r>
        <w:rPr>
          <w:rFonts w:ascii="Times New Roman" w:hAnsi="Times New Roman"/>
          <w:sz w:val="24"/>
          <w:szCs w:val="24"/>
        </w:rPr>
        <w:t xml:space="preserve">15.1 Amendments. This Agreement may be amended only by a written instrument signed by all Members; provided, that (a) a Series Exhibit may be amended by a written instrument signed by </w:t>
      </w:r>
      <w:r>
        <w:rPr>
          <w:rFonts w:ascii="Times New Roman" w:hAnsi="Times New Roman"/>
          <w:strike/>
          <w:color w:val="C00000"/>
          <w:sz w:val="24"/>
          <w:szCs w:val="24"/>
        </w:rPr>
        <w:t xml:space="preserve">the Manager, except that an amendment that would alter the rights or obligations of any Member under this Agreement requires the signature of every Member; </w:t>
      </w:r>
      <w:r>
        <w:rPr>
          <w:rFonts w:ascii="Times New Roman" w:hAnsi="Times New Roman"/>
          <w:color w:val="0645AD"/>
          <w:u w:val="single"/>
          <w:sz w:val="24"/>
          <w:szCs w:val="24"/>
        </w:rPr>
        <w:t xml:space="preserve">all Members; </w:t>
      </w:r>
      <w:r>
        <w:rPr>
          <w:rFonts w:ascii="Times New Roman" w:hAnsi="Times New Roman"/>
          <w:sz w:val="24"/>
          <w:szCs w:val="24"/>
        </w:rPr>
        <w:t xml:space="preserve">(b)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may amend Exhibit A and the Series Exhibits without further consent solely to record changes duly made under this Agreement (admissions, Transfers, TOD designations, capital adjustments under Section 6.3); and (c) no amendment may impose new obligations on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any Member </w:t>
      </w:r>
      <w:r>
        <w:rPr>
          <w:rFonts w:ascii="Times New Roman" w:hAnsi="Times New Roman"/>
          <w:sz w:val="24"/>
          <w:szCs w:val="24"/>
        </w:rPr>
        <w:t xml:space="preserve">without </w:t>
      </w:r>
      <w:r>
        <w:rPr>
          <w:rFonts w:ascii="Times New Roman" w:hAnsi="Times New Roman"/>
          <w:strike/>
          <w:color w:val="C00000"/>
          <w:sz w:val="24"/>
          <w:szCs w:val="24"/>
        </w:rPr>
        <w:t xml:space="preserve">the Manager's </w:t>
      </w:r>
      <w:r>
        <w:rPr>
          <w:rFonts w:ascii="Times New Roman" w:hAnsi="Times New Roman"/>
          <w:color w:val="0645AD"/>
          <w:u w:val="single"/>
          <w:sz w:val="24"/>
          <w:szCs w:val="24"/>
        </w:rPr>
        <w:t xml:space="preserve">that Member's </w:t>
      </w:r>
      <w:r>
        <w:rPr>
          <w:rFonts w:ascii="Times New Roman" w:hAnsi="Times New Roman"/>
          <w:sz w:val="24"/>
          <w:szCs w:val="24"/>
        </w:rPr>
        <w:t xml:space="preserve">written consent. Oral, implied, or course-of-dealing amendments are of no effect. </w:t>
      </w:r>
    </w:p>
    <w:p>
      <w:pPr>
        <w:keepLines/>
        <w:widowControl/>
        <w:spacing w:after="160"/>
        <w:jc w:val="both"/>
      </w:pPr>
      <w:r>
        <w:rPr>
          <w:rFonts w:ascii="Times New Roman" w:hAnsi="Times New Roman"/>
          <w:sz w:val="24"/>
          <w:szCs w:val="24"/>
        </w:rPr>
        <w:t xml:space="preserve">15.2 Action by Written Consent. Any action of the Members under this Agreement may be taken by written consent as provided in Section 4.4.</w:t>
      </w:r>
    </w:p>
    <w:p>
      <w:pPr>
        <w:keepLines/>
        <w:widowControl/>
        <w:spacing w:after="160"/>
        <w:jc w:val="both"/>
      </w:pPr>
      <w:r>
        <w:rPr>
          <w:rFonts w:ascii="Times New Roman" w:hAnsi="Times New Roman"/>
          <w:b/>
          <w:sz w:val="24"/>
          <w:szCs w:val="24"/>
        </w:rPr>
        <w:t xml:space="preserve">ARTICLE 16 — MISCELLANEOUS</w:t>
      </w:r>
    </w:p>
    <w:p>
      <w:pPr>
        <w:keepLines/>
        <w:widowControl/>
        <w:spacing w:after="160"/>
        <w:jc w:val="both"/>
      </w:pPr>
      <w:r>
        <w:rPr>
          <w:rFonts w:ascii="Times New Roman" w:hAnsi="Times New Roman"/>
          <w:sz w:val="24"/>
          <w:szCs w:val="24"/>
        </w:rPr>
        <w:t xml:space="preserve">16.1 Governing Law; Internal Affairs. This Agreement, the internal affairs of the Company and of each Protected Series, and the relations among the Members, the </w:t>
      </w:r>
      <w:r>
        <w:rPr>
          <w:rFonts w:ascii="Times New Roman" w:hAnsi="Times New Roman"/>
          <w:strike/>
          <w:color w:val="C00000"/>
          <w:sz w:val="24"/>
          <w:szCs w:val="24"/>
        </w:rPr>
        <w:t xml:space="preserve">Manager, each Protected Series Manager, the </w:t>
      </w:r>
      <w:r>
        <w:rPr>
          <w:rFonts w:ascii="Times New Roman" w:hAnsi="Times New Roman"/>
          <w:sz w:val="24"/>
          <w:szCs w:val="24"/>
        </w:rPr>
        <w:t xml:space="preserve">Company, and each Protected Series, are governed by the laws of the State of Florida, without regard to conflict-of-laws principles. </w:t>
      </w:r>
    </w:p>
    <w:p>
      <w:pPr>
        <w:keepLines/>
        <w:widowControl/>
        <w:spacing w:after="160"/>
        <w:jc w:val="both"/>
      </w:pPr>
      <w:r>
        <w:rPr>
          <w:rFonts w:ascii="Times New Roman" w:hAnsi="Times New Roman"/>
          <w:sz w:val="24"/>
          <w:szCs w:val="24"/>
        </w:rPr>
        <w:t xml:space="preserve">16.2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16.3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16.4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16.5 Binding Effect. This Agreement binds and benefits the </w:t>
      </w:r>
      <w:r>
        <w:rPr>
          <w:rFonts w:ascii="Times New Roman" w:hAnsi="Times New Roman"/>
          <w:strike/>
          <w:color w:val="C00000"/>
          <w:sz w:val="24"/>
          <w:szCs w:val="24"/>
        </w:rPr>
        <w:t xml:space="preserve">Members, the Manager, </w:t>
      </w:r>
      <w:r>
        <w:rPr>
          <w:rFonts w:ascii="Times New Roman" w:hAnsi="Times New Roman"/>
          <w:color w:val="0645AD"/>
          <w:u w:val="single"/>
          <w:sz w:val="24"/>
          <w:szCs w:val="24"/>
        </w:rPr>
        <w:t xml:space="preserve">Members </w:t>
      </w:r>
      <w:r>
        <w:rPr>
          <w:rFonts w:ascii="Times New Roman" w:hAnsi="Times New Roman"/>
          <w:sz w:val="24"/>
          <w:szCs w:val="24"/>
        </w:rPr>
        <w:t xml:space="preserve">and their respective heirs, personal representatives, successors, and permitted assigns, and any person who acquires an interest in the Company or is admitted as a member. </w:t>
      </w:r>
    </w:p>
    <w:p>
      <w:pPr>
        <w:keepLines/>
        <w:widowControl/>
        <w:spacing w:after="160"/>
        <w:jc w:val="both"/>
      </w:pPr>
      <w:r>
        <w:rPr>
          <w:rFonts w:ascii="Times New Roman" w:hAnsi="Times New Roman"/>
          <w:sz w:val="24"/>
          <w:szCs w:val="24"/>
        </w:rPr>
        <w:t xml:space="preserve">16.6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16.7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16.8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16.9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16.10 Unregistered Interests. The Membership Interests have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[SIGNATORY NAME]</w:t>
      </w:r>
    </w:p>
    <w:p>
      <w:pPr>
        <w:keepLines/>
        <w:widowControl/>
        <w:spacing w:after="160"/>
        <w:jc w:val="both"/>
      </w:pPr>
      <w:r>
        <w:rPr>
          <w:rFonts w:ascii="Times New Roman" w:hAnsi="Times New Roman"/>
          <w:strike/>
          <w:color w:val="C00000"/>
          <w:sz w:val="24"/>
          <w:szCs w:val="24"/>
        </w:rPr>
        <w:t xml:space="preserve">_____________________________</w:t>
      </w:r>
    </w:p>
    <w:p>
      <w:pPr>
        <w:keepLines/>
        <w:widowControl/>
        <w:spacing w:after="160"/>
        <w:jc w:val="both"/>
      </w:pPr>
      <w:r>
        <w:rPr>
          <w:rFonts w:ascii="Times New Roman" w:hAnsi="Times New Roman"/>
          <w:strike/>
          <w:color w:val="C00000"/>
          <w:sz w:val="24"/>
          <w:szCs w:val="24"/>
        </w:rPr>
        <w:t xml:space="preserve">[MANAGER NAME], Manager</w:t>
      </w:r>
    </w:p>
    <w:p>
      <w:pPr>
        <w:keepLines/>
        <w:widowControl/>
        <w:spacing w:after="160"/>
        <w:jc w:val="both"/>
      </w:pPr>
      <w:r>
        <w:rPr>
          <w:rFonts w:ascii="Times New Roman" w:hAnsi="Times New Roman"/>
          <w:b/>
          <w:sz w:val="24"/>
          <w:szCs w:val="24"/>
        </w:rPr>
        <w:t xml:space="preserve">EXHIBIT A — MEMBERS; PERCENTAGE INTERESTS; CONTRIBUTIONS; TOD DESIGNATIONS</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Member name | Address | Percentage Interest | Initial contribution to the Company | Date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NAME]&lt;!-- if:holding --&gt; as [HOLDING]&lt;!-- /if --&gt; | [MEMBER ADDRESS] | [MEMBER SHARE] | [MEMBER CONTRIBUTION] | [MEMBER DATE] |</w:t>
      </w:r>
    </w:p>
    <w:p>
      <w:pPr>
        <w:keepLines/>
        <w:widowControl/>
        <w:spacing w:after="160"/>
        <w:jc w:val="both"/>
      </w:pPr>
      <w:r>
        <w:rPr>
          <w:rFonts w:ascii="Times New Roman" w:hAnsi="Times New Roman"/>
          <w:sz w:val="24"/>
          <w:szCs w:val="24"/>
        </w:rPr>
        <w:t xml:space="preserve">| Total | | 100% | | |</w:t>
      </w:r>
    </w:p>
    <w:p>
      <w:pPr>
        <w:keepLines/>
        <w:widowControl/>
        <w:spacing w:after="160"/>
        <w:jc w:val="both"/>
      </w:pPr>
      <w:r>
        <w:rPr>
          <w:rFonts w:ascii="Times New Roman" w:hAnsi="Times New Roman"/>
          <w:sz w:val="24"/>
          <w:szCs w:val="24"/>
        </w:rPr>
        <w:t xml:space="preserve">Transfer on Death designations (ss. 711.50–711.512, Fla. Stat.):</w:t>
      </w:r>
    </w:p>
    <w:p>
      <w:pPr>
        <w:keepLines/>
        <w:widowControl/>
        <w:spacing w:after="160"/>
        <w:jc w:val="both"/>
      </w:pPr>
      <w:r>
        <w:rPr>
          <w:rFonts w:ascii="Times New Roman" w:hAnsi="Times New Roman"/>
          <w:sz w:val="24"/>
          <w:szCs w:val="24"/>
        </w:rPr>
        <w:t xml:space="preserve">| Designating Member | TOD beneficiary (any person or entity)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 | [MEMBER TOD] |</w:t>
      </w:r>
    </w:p>
    <w:p>
      <w:pPr>
        <w:keepLines/>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Managed by </w:t>
      </w:r>
      <w:r>
        <w:rPr>
          <w:rFonts w:ascii="Times New Roman" w:hAnsi="Times New Roman"/>
          <w:sz w:val="24"/>
          <w:szCs w:val="24"/>
        </w:rPr>
        <w:t xml:space="preserve">| </w:t>
      </w:r>
      <w:r>
        <w:rPr>
          <w:rFonts w:ascii="Times New Roman" w:hAnsi="Times New Roman"/>
          <w:strike/>
          <w:color w:val="C00000"/>
          <w:sz w:val="24"/>
          <w:szCs w:val="24"/>
        </w:rPr>
        <w:t xml:space="preserve">[Same </w:t>
      </w:r>
      <w:r>
        <w:rPr>
          <w:rFonts w:ascii="Times New Roman" w:hAnsi="Times New Roman"/>
          <w:color w:val="0645AD"/>
          <w:u w:val="single"/>
          <w:sz w:val="24"/>
          <w:szCs w:val="24"/>
        </w:rPr>
        <w:t xml:space="preserve">The Company, </w:t>
      </w:r>
      <w:r>
        <w:rPr>
          <w:rFonts w:ascii="Times New Roman" w:hAnsi="Times New Roman"/>
          <w:sz w:val="24"/>
          <w:szCs w:val="24"/>
        </w:rPr>
        <w:t xml:space="preserve">as </w:t>
      </w:r>
      <w:r>
        <w:rPr>
          <w:rFonts w:ascii="Times New Roman" w:hAnsi="Times New Roman"/>
          <w:strike/>
          <w:color w:val="C00000"/>
          <w:sz w:val="24"/>
          <w:szCs w:val="24"/>
        </w:rPr>
        <w:t xml:space="preserve">Company Manager / NAME] </w:t>
      </w:r>
      <w:r>
        <w:rPr>
          <w:rFonts w:ascii="Times New Roman" w:hAnsi="Times New Roman"/>
          <w:color w:val="0645AD"/>
          <w:u w:val="single"/>
          <w:sz w:val="24"/>
          <w:szCs w:val="24"/>
        </w:rPr>
        <w:t xml:space="preserve">protected-series manager (s. 605.2304(2), Fla. Stat.), acting through a Majority in Interest of the Members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Contributions to this Protected Series | By the Company: $[AMOUNT] on [DATE] [and/or described property]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Member(s),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color w:val="0645AD"/>
          <w:u w:val="single"/>
          <w:sz w:val="24"/>
          <w:szCs w:val="24"/>
        </w:rPr>
        <w:t xml:space="preserve">Adopted effective [DATE] by the Company, acting through a Majority in Interest of its 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[ADOPTER NAME],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 S Corporation), v1 draft. Statutory citations verified against Online Sunshine on August 3, 2026: ss. 605.2103, 605.2107, 605.2201, 605.2202, 605.2301, 605.2401, 605.2501, 605.2604, 605.0502, 605.0503, 605.04091, 48.062, 711.50–711.512, Fla. Stat.; 11 U.S.C. §365; In re Soderstrom, 484 B.R. 874 (M.D. Fla. 2013). </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