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templates-oa-single.md  →  templates-oa-single-s.md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143 paragraphs identical · 28 changed · 0 only in the first · 16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Single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the undersigned sole member (the "Member")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 is the sole member of the Company, </w:t>
      </w:r>
      <w:r>
        <w:rPr>
          <w:rFonts w:ascii="Times New Roman" w:hAnsi="Times New Roman"/>
          <w:color w:val="0645AD"/>
          <w:u w:val="single"/>
          <w:sz w:val="24"/>
          <w:szCs w:val="24"/>
        </w:rPr>
        <w:t xml:space="preserve">Company has elected, or intends to elect, to be classified as an association taxable as a corporation </w:t>
      </w:r>
      <w:r>
        <w:rPr>
          <w:rFonts w:ascii="Times New Roman" w:hAnsi="Times New Roman"/>
          <w:sz w:val="24"/>
          <w:szCs w:val="24"/>
        </w:rPr>
        <w:t xml:space="preserve">and </w:t>
      </w:r>
      <w:r>
        <w:rPr>
          <w:rFonts w:ascii="Times New Roman" w:hAnsi="Times New Roman"/>
          <w:strike/>
          <w:color w:val="C00000"/>
          <w:sz w:val="24"/>
          <w:szCs w:val="24"/>
        </w:rPr>
        <w:t xml:space="preserve">intends by this Agreement </w:t>
      </w:r>
      <w:r>
        <w:rPr>
          <w:rFonts w:ascii="Times New Roman" w:hAnsi="Times New Roman"/>
          <w:sz w:val="24"/>
          <w:szCs w:val="24"/>
        </w:rPr>
        <w:t xml:space="preserve">to </w:t>
      </w:r>
      <w:r>
        <w:rPr>
          <w:rFonts w:ascii="Times New Roman" w:hAnsi="Times New Roman"/>
          <w:strike/>
          <w:color w:val="C00000"/>
          <w:sz w:val="24"/>
          <w:szCs w:val="24"/>
        </w:rPr>
        <w:t xml:space="preserve">set forth the terms governing the Company, each Protected Series designated by the Company, and the relations among the Company, each Protected Series, the Member, and the Manager. </w:t>
      </w:r>
      <w:r>
        <w:rPr>
          <w:rFonts w:ascii="Times New Roman" w:hAnsi="Times New Roman"/>
          <w:color w:val="0645AD"/>
          <w:u w:val="single"/>
          <w:sz w:val="24"/>
          <w:szCs w:val="24"/>
        </w:rPr>
        <w:t xml:space="preserve">be treated as an S corporation for federal income tax purposes. </w:t>
      </w:r>
    </w:p>
    <w:p>
      <w:pPr>
        <w:keepLines/>
        <w:widowControl/>
        <w:spacing w:after="160"/>
        <w:jc w:val="both"/>
      </w:pPr>
      <w:r>
        <w:rPr>
          <w:rFonts w:ascii="Times New Roman" w:hAnsi="Times New Roman"/>
          <w:color w:val="0645AD"/>
          <w:u w:val="single"/>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Membership Interest. The Member's interest in the Company is personal property for all purposes.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"Code" </w:t>
      </w:r>
      <w:r>
        <w:rPr>
          <w:rFonts w:ascii="Times New Roman" w:hAnsi="Times New Roman"/>
          <w:sz w:val="24"/>
          <w:szCs w:val="24"/>
        </w:rPr>
        <w:t xml:space="preserve">means </w:t>
      </w:r>
      <w:r>
        <w:rPr>
          <w:rFonts w:ascii="Times New Roman" w:hAnsi="Times New Roman"/>
          <w:strike/>
          <w:color w:val="C00000"/>
          <w:sz w:val="24"/>
          <w:szCs w:val="24"/>
        </w:rPr>
        <w:t xml:space="preserve">[COMPANY NAME], LLC. </w:t>
      </w:r>
      <w:r>
        <w:rPr>
          <w:rFonts w:ascii="Times New Roman" w:hAnsi="Times New Roman"/>
          <w:color w:val="0645AD"/>
          <w:u w:val="single"/>
          <w:sz w:val="24"/>
          <w:szCs w:val="24"/>
        </w:rPr>
        <w:t xml:space="preserve">the Internal Revenue Code of 1986, as amended, and the Treasury Regulations promulgated under it.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w:t>
      </w:r>
      <w:r>
        <w:rPr>
          <w:rFonts w:ascii="Times New Roman" w:hAnsi="Times New Roman"/>
          <w:color w:val="0645AD"/>
          <w:u w:val="single"/>
          <w:sz w:val="24"/>
          <w:szCs w:val="24"/>
        </w:rPr>
        <w:t xml:space="preserve">"Company" </w:t>
      </w:r>
      <w:r>
        <w:rPr>
          <w:rFonts w:ascii="Times New Roman" w:hAnsi="Times New Roman"/>
          <w:sz w:val="24"/>
          <w:szCs w:val="24"/>
        </w:rPr>
        <w:t xml:space="preserve">means </w:t>
      </w:r>
      <w:r>
        <w:rPr>
          <w:rFonts w:ascii="Times New Roman" w:hAnsi="Times New Roman"/>
          <w:strike/>
          <w:color w:val="C00000"/>
          <w:sz w:val="24"/>
          <w:szCs w:val="24"/>
        </w:rPr>
        <w:t xml:space="preserve">(a)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means, as to </w:t>
      </w:r>
      <w:r>
        <w:rPr>
          <w:rFonts w:ascii="Times New Roman" w:hAnsi="Times New Roman"/>
          <w:color w:val="0645AD"/>
          <w:u w:val="single"/>
          <w:sz w:val="24"/>
          <w:szCs w:val="24"/>
        </w:rPr>
        <w:t xml:space="preserve">"Immediate Family Member" means (a) </w:t>
      </w:r>
      <w:r>
        <w:rPr>
          <w:rFonts w:ascii="Times New Roman" w:hAnsi="Times New Roman"/>
          <w:sz w:val="24"/>
          <w:szCs w:val="24"/>
        </w:rPr>
        <w:t xml:space="preserve">any </w:t>
      </w:r>
      <w:r>
        <w:rPr>
          <w:rFonts w:ascii="Times New Roman" w:hAnsi="Times New Roman"/>
          <w:strike/>
          <w:color w:val="C00000"/>
          <w:sz w:val="24"/>
          <w:szCs w:val="24"/>
        </w:rPr>
        <w:t xml:space="preserve">person, that (a) a court of competent jurisdiction has determined the person to be incapacitated or has appointed a guardian </w:t>
      </w:r>
      <w:r>
        <w:rPr>
          <w:rFonts w:ascii="Times New Roman" w:hAnsi="Times New Roman"/>
          <w:color w:val="0645AD"/>
          <w:u w:val="single"/>
          <w:sz w:val="24"/>
          <w:szCs w:val="24"/>
        </w:rPr>
        <w:t xml:space="preserve">ancestor </w:t>
      </w:r>
      <w:r>
        <w:rPr>
          <w:rFonts w:ascii="Times New Roman" w:hAnsi="Times New Roman"/>
          <w:sz w:val="24"/>
          <w:szCs w:val="24"/>
        </w:rPr>
        <w:t xml:space="preserve">of the </w:t>
      </w:r>
      <w:r>
        <w:rPr>
          <w:rFonts w:ascii="Times New Roman" w:hAnsi="Times New Roman"/>
          <w:strike/>
          <w:color w:val="C00000"/>
          <w:sz w:val="24"/>
          <w:szCs w:val="24"/>
        </w:rPr>
        <w:t xml:space="preserve">person's property, </w:t>
      </w:r>
      <w:r>
        <w:rPr>
          <w:rFonts w:ascii="Times New Roman" w:hAnsi="Times New Roman"/>
          <w:color w:val="0645AD"/>
          <w:u w:val="single"/>
          <w:sz w:val="24"/>
          <w:szCs w:val="24"/>
        </w:rPr>
        <w:t xml:space="preserve">Member or descendant of a grandparent of the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"Manager" means </w:t>
      </w:r>
      <w:r>
        <w:rPr>
          <w:rFonts w:ascii="Times New Roman" w:hAnsi="Times New Roman"/>
          <w:color w:val="0645AD"/>
          <w:u w:val="single"/>
          <w:sz w:val="24"/>
          <w:szCs w:val="24"/>
        </w:rPr>
        <w:t xml:space="preserve">"Incapacitated" means, as to any person, that (a) a court of competent jurisdiction has determined </w:t>
      </w:r>
      <w:r>
        <w:rPr>
          <w:rFonts w:ascii="Times New Roman" w:hAnsi="Times New Roman"/>
          <w:sz w:val="24"/>
          <w:szCs w:val="24"/>
        </w:rPr>
        <w:t xml:space="preserve">the person </w:t>
      </w:r>
      <w:r>
        <w:rPr>
          <w:rFonts w:ascii="Times New Roman" w:hAnsi="Times New Roman"/>
          <w:strike/>
          <w:color w:val="C00000"/>
          <w:sz w:val="24"/>
          <w:szCs w:val="24"/>
        </w:rPr>
        <w:t xml:space="preserve">named </w:t>
      </w:r>
      <w:r>
        <w:rPr>
          <w:rFonts w:ascii="Times New Roman" w:hAnsi="Times New Roman"/>
          <w:color w:val="0645AD"/>
          <w:u w:val="single"/>
          <w:sz w:val="24"/>
          <w:szCs w:val="24"/>
        </w:rPr>
        <w:t xml:space="preserve">to be incapacitated or has appointed a guardian of the person's property, or (b) two licensed physicians have certified </w:t>
      </w:r>
      <w:r>
        <w:rPr>
          <w:rFonts w:ascii="Times New Roman" w:hAnsi="Times New Roman"/>
          <w:sz w:val="24"/>
          <w:szCs w:val="24"/>
        </w:rPr>
        <w:t xml:space="preserve">in </w:t>
      </w:r>
      <w:r>
        <w:rPr>
          <w:rFonts w:ascii="Times New Roman" w:hAnsi="Times New Roman"/>
          <w:strike/>
          <w:color w:val="C00000"/>
          <w:sz w:val="24"/>
          <w:szCs w:val="24"/>
        </w:rPr>
        <w:t xml:space="preserve">Section 5.1 and any successor designated under this Agreement. </w:t>
      </w:r>
      <w:r>
        <w:rPr>
          <w:rFonts w:ascii="Times New Roman" w:hAnsi="Times New Roman"/>
          <w:color w:val="0645AD"/>
          <w:u w:val="single"/>
          <w:sz w:val="24"/>
          <w:szCs w:val="24"/>
        </w:rPr>
        <w:t xml:space="preserve">writing that the person is unable to manage the person's financial affairs. A person ceases to be Incapacitated upon a court order restoring capacity or a written certification by two licensed physicians that the person is again able to 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"Manager" </w:t>
      </w:r>
      <w:r>
        <w:rPr>
          <w:rFonts w:ascii="Times New Roman" w:hAnsi="Times New Roman"/>
          <w:sz w:val="24"/>
          <w:szCs w:val="24"/>
        </w:rPr>
        <w:t xml:space="preserve">means the person </w:t>
      </w:r>
      <w:r>
        <w:rPr>
          <w:rFonts w:ascii="Times New Roman" w:hAnsi="Times New Roman"/>
          <w:strike/>
          <w:color w:val="C00000"/>
          <w:sz w:val="24"/>
          <w:szCs w:val="24"/>
        </w:rPr>
        <w:t xml:space="preserve">identified as such on Exhibit A </w:t>
      </w:r>
      <w:r>
        <w:rPr>
          <w:rFonts w:ascii="Times New Roman" w:hAnsi="Times New Roman"/>
          <w:color w:val="0645AD"/>
          <w:u w:val="single"/>
          <w:sz w:val="24"/>
          <w:szCs w:val="24"/>
        </w:rPr>
        <w:t xml:space="preserve">named in Section 5.1 </w:t>
      </w:r>
      <w:r>
        <w:rPr>
          <w:rFonts w:ascii="Times New Roman" w:hAnsi="Times New Roman"/>
          <w:sz w:val="24"/>
          <w:szCs w:val="24"/>
        </w:rPr>
        <w:t xml:space="preserve">and any successor </w:t>
      </w:r>
      <w:r>
        <w:rPr>
          <w:rFonts w:ascii="Times New Roman" w:hAnsi="Times New Roman"/>
          <w:strike/>
          <w:color w:val="C00000"/>
          <w:sz w:val="24"/>
          <w:szCs w:val="24"/>
        </w:rPr>
        <w:t xml:space="preserve">admitted in accordance with </w:t>
      </w:r>
      <w:r>
        <w:rPr>
          <w:rFonts w:ascii="Times New Roman" w:hAnsi="Times New Roman"/>
          <w:color w:val="0645AD"/>
          <w:u w:val="single"/>
          <w:sz w:val="24"/>
          <w:szCs w:val="24"/>
        </w:rPr>
        <w:t xml:space="preserve">designated under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"Member" </w:t>
      </w:r>
      <w:r>
        <w:rPr>
          <w:rFonts w:ascii="Times New Roman" w:hAnsi="Times New Roman"/>
          <w:sz w:val="24"/>
          <w:szCs w:val="24"/>
        </w:rPr>
        <w:t xml:space="preserve">means the </w:t>
      </w:r>
      <w:r>
        <w:rPr>
          <w:rFonts w:ascii="Times New Roman" w:hAnsi="Times New Roman"/>
          <w:strike/>
          <w:color w:val="C00000"/>
          <w:sz w:val="24"/>
          <w:szCs w:val="24"/>
        </w:rPr>
        <w:t xml:space="preserve">Member's entire interest </w:t>
      </w:r>
      <w:r>
        <w:rPr>
          <w:rFonts w:ascii="Times New Roman" w:hAnsi="Times New Roman"/>
          <w:color w:val="0645AD"/>
          <w:u w:val="single"/>
          <w:sz w:val="24"/>
          <w:szCs w:val="24"/>
        </w:rPr>
        <w:t xml:space="preserve">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the Company, including the Member's interest in capital, profits, and distributions of the Company, and all rights of a member under the Act and </w:t>
      </w:r>
      <w:r>
        <w:rPr>
          <w:rFonts w:ascii="Times New Roman" w:hAnsi="Times New Roman"/>
          <w:color w:val="0645AD"/>
          <w:u w:val="single"/>
          <w:sz w:val="24"/>
          <w:szCs w:val="24"/>
        </w:rPr>
        <w:t xml:space="preserve">accordance with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"Protected Series" or "PS"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w:t>
      </w:r>
      <w:r>
        <w:rPr>
          <w:rFonts w:ascii="Times New Roman" w:hAnsi="Times New Roman"/>
          <w:strike/>
          <w:color w:val="C00000"/>
          <w:sz w:val="24"/>
          <w:szCs w:val="24"/>
        </w:rPr>
        <w:t xml:space="preserve">a protected series </w:t>
      </w:r>
      <w:r>
        <w:rPr>
          <w:rFonts w:ascii="Times New Roman" w:hAnsi="Times New Roman"/>
          <w:color w:val="0645AD"/>
          <w:u w:val="single"/>
          <w:sz w:val="24"/>
          <w:szCs w:val="24"/>
        </w:rPr>
        <w:t xml:space="preserve">the Member's entire interest in the Company, including the Member's interest in capital, profits, and distributions </w:t>
      </w:r>
      <w:r>
        <w:rPr>
          <w:rFonts w:ascii="Times New Roman" w:hAnsi="Times New Roman"/>
          <w:sz w:val="24"/>
          <w:szCs w:val="24"/>
        </w:rPr>
        <w:t xml:space="preserve">of the </w:t>
      </w:r>
      <w:r>
        <w:rPr>
          <w:rFonts w:ascii="Times New Roman" w:hAnsi="Times New Roman"/>
          <w:strike/>
          <w:color w:val="C00000"/>
          <w:sz w:val="24"/>
          <w:szCs w:val="24"/>
        </w:rPr>
        <w:t xml:space="preserve">Company established </w:t>
      </w:r>
      <w:r>
        <w:rPr>
          <w:rFonts w:ascii="Times New Roman" w:hAnsi="Times New Roman"/>
          <w:color w:val="0645AD"/>
          <w:u w:val="single"/>
          <w:sz w:val="24"/>
          <w:szCs w:val="24"/>
        </w:rPr>
        <w:t xml:space="preserve">Company, and all rights of a member </w:t>
      </w:r>
      <w:r>
        <w:rPr>
          <w:rFonts w:ascii="Times New Roman" w:hAnsi="Times New Roman"/>
          <w:sz w:val="24"/>
          <w:szCs w:val="24"/>
        </w:rPr>
        <w:t xml:space="preserve">under </w:t>
      </w:r>
      <w:r>
        <w:rPr>
          <w:rFonts w:ascii="Times New Roman" w:hAnsi="Times New Roman"/>
          <w:strike/>
          <w:color w:val="C00000"/>
          <w:sz w:val="24"/>
          <w:szCs w:val="24"/>
        </w:rPr>
        <w:t xml:space="preserve">s. 605.2201, Florida Statutes, </w:t>
      </w:r>
      <w:r>
        <w:rPr>
          <w:rFonts w:ascii="Times New Roman" w:hAnsi="Times New Roman"/>
          <w:color w:val="0645AD"/>
          <w:u w:val="single"/>
          <w:sz w:val="24"/>
          <w:szCs w:val="24"/>
        </w:rPr>
        <w:t xml:space="preserve">the Act </w:t>
      </w:r>
      <w:r>
        <w:rPr>
          <w:rFonts w:ascii="Times New Roman" w:hAnsi="Times New Roman"/>
          <w:sz w:val="24"/>
          <w:szCs w:val="24"/>
        </w:rPr>
        <w:t xml:space="preserve">and </w:t>
      </w:r>
      <w:r>
        <w:rPr>
          <w:rFonts w:ascii="Times New Roman" w:hAnsi="Times New Roman"/>
          <w:strike/>
          <w:color w:val="C00000"/>
          <w:sz w:val="24"/>
          <w:szCs w:val="24"/>
        </w:rPr>
        <w:t xml:space="preserve">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2.12 "Protected </w:t>
      </w:r>
      <w:r>
        <w:rPr>
          <w:rFonts w:ascii="Times New Roman" w:hAnsi="Times New Roman"/>
          <w:strike/>
          <w:color w:val="C00000"/>
          <w:sz w:val="24"/>
          <w:szCs w:val="24"/>
        </w:rPr>
        <w:t xml:space="preserve">Series Designation" </w:t>
      </w:r>
      <w:r>
        <w:rPr>
          <w:rFonts w:ascii="Times New Roman" w:hAnsi="Times New Roman"/>
          <w:color w:val="0645AD"/>
          <w:u w:val="single"/>
          <w:sz w:val="24"/>
          <w:szCs w:val="24"/>
        </w:rPr>
        <w:t xml:space="preserve">Series" or "PS" </w:t>
      </w:r>
      <w:r>
        <w:rPr>
          <w:rFonts w:ascii="Times New Roman" w:hAnsi="Times New Roman"/>
          <w:sz w:val="24"/>
          <w:szCs w:val="24"/>
        </w:rPr>
        <w:t xml:space="preserve">means </w:t>
      </w:r>
      <w:r>
        <w:rPr>
          <w:rFonts w:ascii="Times New Roman" w:hAnsi="Times New Roman"/>
          <w:strike/>
          <w:color w:val="C00000"/>
          <w:sz w:val="24"/>
          <w:szCs w:val="24"/>
        </w:rPr>
        <w:t xml:space="preserve">a designation of </w:t>
      </w:r>
      <w:r>
        <w:rPr>
          <w:rFonts w:ascii="Times New Roman" w:hAnsi="Times New Roman"/>
          <w:sz w:val="24"/>
          <w:szCs w:val="24"/>
        </w:rPr>
        <w:t xml:space="preserve">a protected series </w:t>
      </w:r>
      <w:r>
        <w:rPr>
          <w:rFonts w:ascii="Times New Roman" w:hAnsi="Times New Roman"/>
          <w:strike/>
          <w:color w:val="C00000"/>
          <w:sz w:val="24"/>
          <w:szCs w:val="24"/>
        </w:rPr>
        <w:t xml:space="preserve">filed with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Department </w:t>
      </w:r>
      <w:r>
        <w:rPr>
          <w:rFonts w:ascii="Times New Roman" w:hAnsi="Times New Roman"/>
          <w:color w:val="0645AD"/>
          <w:u w:val="single"/>
          <w:sz w:val="24"/>
          <w:szCs w:val="24"/>
        </w:rPr>
        <w:t xml:space="preserve">Company established </w:t>
      </w:r>
      <w:r>
        <w:rPr>
          <w:rFonts w:ascii="Times New Roman" w:hAnsi="Times New Roman"/>
          <w:sz w:val="24"/>
          <w:szCs w:val="24"/>
        </w:rPr>
        <w:t xml:space="preserve">under s. 605.2201, Florida Statutes, </w:t>
      </w:r>
      <w:r>
        <w:rPr>
          <w:rFonts w:ascii="Times New Roman" w:hAnsi="Times New Roman"/>
          <w:strike/>
          <w:color w:val="C00000"/>
          <w:sz w:val="24"/>
          <w:szCs w:val="24"/>
        </w:rPr>
        <w:t xml:space="preserve">as amended from time to time. </w:t>
      </w:r>
      <w:r>
        <w:rPr>
          <w:rFonts w:ascii="Times New Roman" w:hAnsi="Times New Roman"/>
          <w:color w:val="0645AD"/>
          <w:u w:val="single"/>
          <w:sz w:val="24"/>
          <w:szCs w:val="24"/>
        </w:rPr>
        <w:t xml:space="preserve">and identified in a Series Exhibit. </w:t>
      </w:r>
    </w:p>
    <w:p>
      <w:pPr>
        <w:keepLines/>
        <w:widowControl/>
        <w:spacing w:after="160"/>
        <w:jc w:val="both"/>
      </w:pPr>
      <w:r>
        <w:rPr>
          <w:rFonts w:ascii="Times New Roman" w:hAnsi="Times New Roman"/>
          <w:sz w:val="24"/>
          <w:szCs w:val="24"/>
        </w:rPr>
        <w:t xml:space="preserve">2.13 "Protected Series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Designation" </w:t>
      </w:r>
      <w:r>
        <w:rPr>
          <w:rFonts w:ascii="Times New Roman" w:hAnsi="Times New Roman"/>
          <w:sz w:val="24"/>
          <w:szCs w:val="24"/>
        </w:rPr>
        <w:t xml:space="preserve">means </w:t>
      </w:r>
      <w:r>
        <w:rPr>
          <w:rFonts w:ascii="Times New Roman" w:hAnsi="Times New Roman"/>
          <w:strike/>
          <w:color w:val="C00000"/>
          <w:sz w:val="24"/>
          <w:szCs w:val="24"/>
        </w:rPr>
        <w:t xml:space="preserve">the person responsible for management </w:t>
      </w:r>
      <w:r>
        <w:rPr>
          <w:rFonts w:ascii="Times New Roman" w:hAnsi="Times New Roman"/>
          <w:color w:val="0645AD"/>
          <w:u w:val="single"/>
          <w:sz w:val="24"/>
          <w:szCs w:val="24"/>
        </w:rPr>
        <w:t xml:space="preserve">a designation </w:t>
      </w:r>
      <w:r>
        <w:rPr>
          <w:rFonts w:ascii="Times New Roman" w:hAnsi="Times New Roman"/>
          <w:sz w:val="24"/>
          <w:szCs w:val="24"/>
        </w:rPr>
        <w:t xml:space="preserve">of 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Section 5.2.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"Series Exhibit" means, </w:t>
      </w:r>
      <w:r>
        <w:rPr>
          <w:rFonts w:ascii="Times New Roman" w:hAnsi="Times New Roman"/>
          <w:color w:val="0645AD"/>
          <w:u w:val="single"/>
          <w:sz w:val="24"/>
          <w:szCs w:val="24"/>
        </w:rPr>
        <w:t xml:space="preserve">"Protected Series Manager" means the person responsible </w:t>
      </w:r>
      <w:r>
        <w:rPr>
          <w:rFonts w:ascii="Times New Roman" w:hAnsi="Times New Roman"/>
          <w:sz w:val="24"/>
          <w:szCs w:val="24"/>
        </w:rPr>
        <w:t xml:space="preserve">for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management of a </w:t>
      </w:r>
      <w:r>
        <w:rPr>
          <w:rFonts w:ascii="Times New Roman" w:hAnsi="Times New Roman"/>
          <w:sz w:val="24"/>
          <w:szCs w:val="24"/>
        </w:rPr>
        <w:t xml:space="preserve">Protected </w:t>
      </w:r>
      <w:r>
        <w:rPr>
          <w:rFonts w:ascii="Times New Roman" w:hAnsi="Times New Roman"/>
          <w:strike/>
          <w:color w:val="C00000"/>
          <w:sz w:val="24"/>
          <w:szCs w:val="24"/>
        </w:rPr>
        <w:t xml:space="preserve">Series, the exhibit to this Agreement (each numbered PS-1, PS-2, and so on) setting forth the terms specific to that Protected Series. Each </w:t>
      </w:r>
      <w:r>
        <w:rPr>
          <w:rFonts w:ascii="Times New Roman" w:hAnsi="Times New Roman"/>
          <w:sz w:val="24"/>
          <w:szCs w:val="24"/>
        </w:rPr>
        <w:t xml:space="preserve">Series </w:t>
      </w:r>
      <w:r>
        <w:rPr>
          <w:rFonts w:ascii="Times New Roman" w:hAnsi="Times New Roman"/>
          <w:strike/>
          <w:color w:val="C00000"/>
          <w:sz w:val="24"/>
          <w:szCs w:val="24"/>
        </w:rPr>
        <w:t xml:space="preserve">Exhibit is a part of this Agreement. </w:t>
      </w:r>
      <w:r>
        <w:rPr>
          <w:rFonts w:ascii="Times New Roman" w:hAnsi="Times New Roman"/>
          <w:color w:val="0645AD"/>
          <w:u w:val="single"/>
          <w:sz w:val="24"/>
          <w:szCs w:val="24"/>
        </w:rPr>
        <w:t xml:space="preserve">under Section 5.2. </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color w:val="0645AD"/>
          <w:u w:val="single"/>
          <w:sz w:val="24"/>
          <w:szCs w:val="24"/>
        </w:rPr>
        <w:t xml:space="preserve">"Series Exhibit" means, for each Protected Series, the exhibit to this Agreement (each numbered PS-1, PS-2, </w:t>
      </w:r>
      <w:r>
        <w:rPr>
          <w:rFonts w:ascii="Times New Roman" w:hAnsi="Times New Roman"/>
          <w:sz w:val="24"/>
          <w:szCs w:val="24"/>
        </w:rPr>
        <w:t xml:space="preserve">and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verb has a corresponding meaning. </w:t>
      </w:r>
      <w:r>
        <w:rPr>
          <w:rFonts w:ascii="Times New Roman" w:hAnsi="Times New Roman"/>
          <w:color w:val="0645AD"/>
          <w:u w:val="single"/>
          <w:sz w:val="24"/>
          <w:szCs w:val="24"/>
        </w:rPr>
        <w:t xml:space="preserve">part of this Agreement. </w:t>
      </w:r>
    </w:p>
    <w:p>
      <w:pPr>
        <w:keepLines/>
        <w:widowControl/>
        <w:spacing w:after="160"/>
        <w:jc w:val="both"/>
      </w:pPr>
      <w:r>
        <w:rPr>
          <w:rFonts w:ascii="Times New Roman" w:hAnsi="Times New Roman"/>
          <w:color w:val="0645AD"/>
          <w:u w:val="single"/>
          <w:sz w:val="24"/>
          <w:szCs w:val="24"/>
        </w:rPr>
        <w:t xml:space="preserve">2.16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w:t>
      </w:r>
      <w:r>
        <w:rPr>
          <w:rFonts w:ascii="Times New Roman" w:hAnsi="Times New Roman"/>
          <w:strike/>
          <w:color w:val="C00000"/>
          <w:sz w:val="24"/>
          <w:szCs w:val="24"/>
        </w:rPr>
        <w:t xml:space="preserve">Statutes) </w:t>
      </w:r>
      <w:r>
        <w:rPr>
          <w:rFonts w:ascii="Times New Roman" w:hAnsi="Times New Roman"/>
          <w:color w:val="0645AD"/>
          <w:u w:val="single"/>
          <w:sz w:val="24"/>
          <w:szCs w:val="24"/>
        </w:rPr>
        <w:t xml:space="preserve">Statutes), the provisions of Article 8, </w:t>
      </w:r>
      <w:r>
        <w:rPr>
          <w:rFonts w:ascii="Times New Roman" w:hAnsi="Times New Roman"/>
          <w:sz w:val="24"/>
          <w:szCs w:val="24"/>
        </w:rPr>
        <w:t xml:space="preserve">or the provisions of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9.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THE MEMBER; MEMBERSHIP INTEREST</w:t>
      </w:r>
    </w:p>
    <w:p>
      <w:pPr>
        <w:keepLines/>
        <w:widowControl/>
        <w:spacing w:after="160"/>
        <w:jc w:val="both"/>
      </w:pPr>
      <w:r>
        <w:rPr>
          <w:rFonts w:ascii="Times New Roman" w:hAnsi="Times New Roman"/>
          <w:sz w:val="24"/>
          <w:szCs w:val="24"/>
        </w:rPr>
        <w:t xml:space="preserve">4.1 Sole Member. The Member identified on Exhibit A is the sole member of the Company and holds one hundred percent (100%) of the Membership Interest. </w:t>
      </w:r>
      <w:r>
        <w:rPr>
          <w:rFonts w:ascii="Times New Roman" w:hAnsi="Times New Roman"/>
          <w:strike/>
          <w:color w:val="C00000"/>
          <w:sz w:val="24"/>
          <w:szCs w:val="24"/>
        </w:rPr>
        <w:t xml:space="preserve">Membership interests are of </w:t>
      </w:r>
      <w:r>
        <w:rPr>
          <w:rFonts w:ascii="Times New Roman" w:hAnsi="Times New Roman"/>
          <w:color w:val="0645AD"/>
          <w:u w:val="single"/>
          <w:sz w:val="24"/>
          <w:szCs w:val="24"/>
        </w:rPr>
        <w:t xml:space="preserve">The Company has </w:t>
      </w:r>
      <w:r>
        <w:rPr>
          <w:rFonts w:ascii="Times New Roman" w:hAnsi="Times New Roman"/>
          <w:sz w:val="24"/>
          <w:szCs w:val="24"/>
        </w:rPr>
        <w:t xml:space="preserve">a single class </w:t>
      </w:r>
      <w:r>
        <w:rPr>
          <w:rFonts w:ascii="Times New Roman" w:hAnsi="Times New Roman"/>
          <w:strike/>
          <w:color w:val="C00000"/>
          <w:sz w:val="24"/>
          <w:szCs w:val="24"/>
        </w:rPr>
        <w:t xml:space="preserve">and are expressed as percentages; </w:t>
      </w:r>
      <w:r>
        <w:rPr>
          <w:rFonts w:ascii="Times New Roman" w:hAnsi="Times New Roman"/>
          <w:color w:val="0645AD"/>
          <w:u w:val="single"/>
          <w:sz w:val="24"/>
          <w:szCs w:val="24"/>
        </w:rPr>
        <w:t xml:space="preserve">of ownership; </w:t>
      </w:r>
      <w:r>
        <w:rPr>
          <w:rFonts w:ascii="Times New Roman" w:hAnsi="Times New Roman"/>
          <w:sz w:val="24"/>
          <w:szCs w:val="24"/>
        </w:rPr>
        <w:t xml:space="preserve">no certificates shall be issued unless the Manager determines otherwise. </w:t>
      </w:r>
    </w:p>
    <w:p>
      <w:pPr>
        <w:keepLines/>
        <w:widowControl/>
        <w:spacing w:after="160"/>
        <w:jc w:val="both"/>
      </w:pPr>
      <w:r>
        <w:rPr>
          <w:rFonts w:ascii="Times New Roman" w:hAnsi="Times New Roman"/>
          <w:sz w:val="24"/>
          <w:szCs w:val="24"/>
        </w:rPr>
        <w:t xml:space="preserve">4.2 No Series-Level Ownership.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sz w:val="24"/>
          <w:szCs w:val="24"/>
        </w:rPr>
        <w:t xml:space="preserve">4.3 Limited Liability.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sz w:val="24"/>
          <w:szCs w:val="24"/>
        </w:rPr>
        <w:t xml:space="preserve">4.4 No Agency by Status. The Member is not an agent of the Company or of any Protected Series solely by reason of being a member.</w:t>
      </w:r>
    </w:p>
    <w:p>
      <w:pPr>
        <w:keepLines/>
        <w:widowControl/>
        <w:spacing w:after="160"/>
        <w:jc w:val="both"/>
      </w:pPr>
      <w:r>
        <w:rPr>
          <w:rFonts w:ascii="Times New Roman" w:hAnsi="Times New Roman"/>
          <w:sz w:val="24"/>
          <w:szCs w:val="24"/>
        </w:rPr>
        <w:t xml:space="preserve">4.5 Other Activities.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sz w:val="24"/>
          <w:szCs w:val="24"/>
        </w:rPr>
        <w:t xml:space="preserve">4.6 Transfer on Death Designation.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Subject to Section 9.3(b), the </w:t>
      </w:r>
      <w:r>
        <w:rPr>
          <w:rFonts w:ascii="Times New Roman" w:hAnsi="Times New Roman"/>
          <w:sz w:val="24"/>
          <w:szCs w:val="24"/>
        </w:rPr>
        <w:t xml:space="preserve">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 </w:t>
      </w:r>
    </w:p>
    <w:p>
      <w:pPr>
        <w:keepLines/>
        <w:widowControl/>
        <w:spacing w:after="160"/>
        <w:jc w:val="both"/>
      </w:pPr>
      <w:r>
        <w:rPr>
          <w:rFonts w:ascii="Times New Roman" w:hAnsi="Times New Roman"/>
          <w:sz w:val="24"/>
          <w:szCs w:val="24"/>
        </w:rPr>
        <w:t xml:space="preserve">4.7 Incapacity of the Member.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&lt;!-- one:manager --&gt;The initial Manager is [MANAGER NAMES].&lt;!-- /one --&gt;&lt;!-- many:manager --&gt;The initial Managers are [MANAGER NAMES].&lt;!-- /many --&gt;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written consent of the Member:</w:t>
      </w:r>
    </w:p>
    <w:p>
      <w:pPr>
        <w:keepLines/>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keepLines/>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w:t>
      </w:r>
      <w:r>
        <w:rPr>
          <w:rFonts w:ascii="Times New Roman" w:hAnsi="Times New Roman"/>
          <w:strike/>
          <w:color w:val="C00000"/>
          <w:sz w:val="24"/>
          <w:szCs w:val="24"/>
        </w:rPr>
        <w:t xml:space="preserve">or </w:t>
      </w:r>
    </w:p>
    <w:p>
      <w:pPr>
        <w:keepLines/>
        <w:widowControl/>
        <w:spacing w:after="160"/>
        <w:jc w:val="both"/>
      </w:pPr>
      <w:r>
        <w:rPr>
          <w:rFonts w:ascii="Times New Roman" w:hAnsi="Times New Roman"/>
          <w:sz w:val="24"/>
          <w:szCs w:val="24"/>
        </w:rPr>
        <w:t xml:space="preserve">(c) file, amend, or cancel a statement of authority under s. 605.0302, Florida Statutes, or record a certified copy of </w:t>
      </w:r>
      <w:r>
        <w:rPr>
          <w:rFonts w:ascii="Times New Roman" w:hAnsi="Times New Roman"/>
          <w:strike/>
          <w:color w:val="C00000"/>
          <w:sz w:val="24"/>
          <w:szCs w:val="24"/>
        </w:rPr>
        <w:t xml:space="preserve">one. </w:t>
      </w:r>
      <w:r>
        <w:rPr>
          <w:rFonts w:ascii="Times New Roman" w:hAnsi="Times New Roman"/>
          <w:color w:val="0645AD"/>
          <w:u w:val="single"/>
          <w:sz w:val="24"/>
          <w:szCs w:val="24"/>
        </w:rPr>
        <w:t xml:space="preserve">one; or </w:t>
      </w:r>
    </w:p>
    <w:p>
      <w:pPr>
        <w:keepLines/>
        <w:widowControl/>
        <w:spacing w:after="160"/>
        <w:jc w:val="both"/>
      </w:pPr>
      <w:r>
        <w:rPr>
          <w:rFonts w:ascii="Times New Roman" w:hAnsi="Times New Roman"/>
          <w:color w:val="0645AD"/>
          <w:u w:val="single"/>
          <w:sz w:val="24"/>
          <w:szCs w:val="24"/>
        </w:rPr>
        <w:t xml:space="preserve">(d) make, change, or revoke any election under the Code affecting the classification of the Company or of any Protected Series, or take any action described in Section 9.3.</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No Obligation; No Interest.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sz w:val="24"/>
          <w:szCs w:val="24"/>
        </w:rPr>
        <w:t xml:space="preserve">6.3 Separate Accounting. The Company shall maintain a separate accounting of contributions to, and the capital of, the Company and each Protected Series.</w:t>
      </w:r>
    </w:p>
    <w:p>
      <w:pPr>
        <w:keepLines/>
        <w:widowControl/>
        <w:spacing w:after="160"/>
        <w:jc w:val="both"/>
      </w:pPr>
      <w:r>
        <w:rPr>
          <w:rFonts w:ascii="Times New Roman" w:hAnsi="Times New Roman"/>
          <w:sz w:val="24"/>
          <w:szCs w:val="24"/>
        </w:rPr>
        <w:t xml:space="preserve">6.4 Member Loans.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w:t>
      </w:r>
      <w:r>
        <w:rPr>
          <w:rFonts w:ascii="Times New Roman" w:hAnsi="Times New Roman"/>
          <w:color w:val="0645AD"/>
          <w:u w:val="single"/>
          <w:sz w:val="24"/>
          <w:szCs w:val="24"/>
        </w:rPr>
        <w:t xml:space="preserve">A loan made under this Section shall be documented as indebtedness and does not create a second class of ownership. </w:t>
      </w:r>
    </w:p>
    <w:p>
      <w:pPr>
        <w:keepLines/>
        <w:widowControl/>
        <w:spacing w:after="160"/>
        <w:jc w:val="both"/>
      </w:pPr>
      <w:r>
        <w:rPr>
          <w:rFonts w:ascii="Times New Roman" w:hAnsi="Times New Roman"/>
          <w:sz w:val="24"/>
          <w:szCs w:val="24"/>
        </w:rPr>
        <w:t xml:space="preserve">6.5 No Right to Specific Property. The Member has no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DISTRIBUTIONS</w:t>
      </w:r>
    </w:p>
    <w:p>
      <w:pPr>
        <w:keepLines/>
        <w:widowControl/>
        <w:spacing w:after="160"/>
        <w:jc w:val="both"/>
      </w:pPr>
      <w:r>
        <w:rPr>
          <w:rFonts w:ascii="Times New Roman" w:hAnsi="Times New Roman"/>
          <w:sz w:val="24"/>
          <w:szCs w:val="24"/>
        </w:rPr>
        <w:t xml:space="preserve">7.1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sz w:val="24"/>
          <w:szCs w:val="24"/>
        </w:rPr>
        <w:t xml:space="preserve">7.2 Source Limitation. Distributions in respect of a Protected Series shall be made solely from the Associated Assets of that Protected Series, and solely to the Company; distributions in respect of the Company shall be made solely from the Associated Assets of the Company, to the Member.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The records of the Company that the Member may inspect include the records maintained under this Article for every Protected Series.</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The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disregarded as an entity separate from </w:t>
      </w:r>
      <w:r>
        <w:rPr>
          <w:rFonts w:ascii="Times New Roman" w:hAnsi="Times New Roman"/>
          <w:color w:val="0645AD"/>
          <w:u w:val="single"/>
          <w:sz w:val="24"/>
          <w:szCs w:val="24"/>
        </w:rPr>
        <w:t xml:space="preserve">revoked without </w:t>
      </w:r>
      <w:r>
        <w:rPr>
          <w:rFonts w:ascii="Times New Roman" w:hAnsi="Times New Roman"/>
          <w:sz w:val="24"/>
          <w:szCs w:val="24"/>
        </w:rPr>
        <w:t xml:space="preserve">the </w:t>
      </w:r>
      <w:r>
        <w:rPr>
          <w:rFonts w:ascii="Times New Roman" w:hAnsi="Times New Roman"/>
          <w:strike/>
          <w:color w:val="C00000"/>
          <w:sz w:val="24"/>
          <w:szCs w:val="24"/>
        </w:rPr>
        <w:t xml:space="preserve">Member for federal income tax purposes. </w:t>
      </w:r>
      <w:r>
        <w:rPr>
          <w:rFonts w:ascii="Times New Roman" w:hAnsi="Times New Roman"/>
          <w:color w:val="0645AD"/>
          <w:u w:val="single"/>
          <w:sz w:val="24"/>
          <w:szCs w:val="24"/>
        </w:rPr>
        <w:t xml:space="preserve">Member's written consent.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Accordingly, all </w:t>
      </w:r>
      <w:r>
        <w:rPr>
          <w:rFonts w:ascii="Times New Roman" w:hAnsi="Times New Roman"/>
          <w:color w:val="0645AD"/>
          <w:u w:val="single"/>
          <w:sz w:val="24"/>
          <w:szCs w:val="24"/>
        </w:rPr>
        <w:t xml:space="preserve">owner, so that its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of the Company and of each Protected Series </w:t>
      </w:r>
      <w:r>
        <w:rPr>
          <w:rFonts w:ascii="Times New Roman" w:hAnsi="Times New Roman"/>
          <w:sz w:val="24"/>
          <w:szCs w:val="24"/>
        </w:rPr>
        <w:t xml:space="preserve">are reported </w:t>
      </w:r>
      <w:r>
        <w:rPr>
          <w:rFonts w:ascii="Times New Roman" w:hAnsi="Times New Roman"/>
          <w:strike/>
          <w:color w:val="C00000"/>
          <w:sz w:val="24"/>
          <w:szCs w:val="24"/>
        </w:rPr>
        <w:t xml:space="preserve">directly </w:t>
      </w:r>
      <w:r>
        <w:rPr>
          <w:rFonts w:ascii="Times New Roman" w:hAnsi="Times New Roman"/>
          <w:sz w:val="24"/>
          <w:szCs w:val="24"/>
        </w:rPr>
        <w:t xml:space="preserve">by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Filings and Elections. </w:t>
      </w:r>
      <w:r>
        <w:rPr>
          <w:rFonts w:ascii="Times New Roman" w:hAnsi="Times New Roman"/>
          <w:color w:val="0645AD"/>
          <w:u w:val="single"/>
          <w:sz w:val="24"/>
          <w:szCs w:val="24"/>
        </w:rPr>
        <w:t xml:space="preserve">Returns; Information. </w:t>
      </w:r>
      <w:r>
        <w:rPr>
          <w:rFonts w:ascii="Times New Roman" w:hAnsi="Times New Roman"/>
          <w:sz w:val="24"/>
          <w:szCs w:val="24"/>
        </w:rPr>
        <w:t xml:space="preserve">The Manager shall </w:t>
      </w:r>
      <w:r>
        <w:rPr>
          <w:rFonts w:ascii="Times New Roman" w:hAnsi="Times New Roman"/>
          <w:strike/>
          <w:color w:val="C00000"/>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made, </w:t>
      </w:r>
      <w:r>
        <w:rPr>
          <w:rFonts w:ascii="Times New Roman" w:hAnsi="Times New Roman"/>
          <w:color w:val="0645AD"/>
          <w:u w:val="single"/>
          <w:sz w:val="24"/>
          <w:szCs w:val="24"/>
        </w:rPr>
        <w:t xml:space="preserve">prepared and filed </w:t>
      </w:r>
      <w:r>
        <w:rPr>
          <w:rFonts w:ascii="Times New Roman" w:hAnsi="Times New Roman"/>
          <w:sz w:val="24"/>
          <w:szCs w:val="24"/>
        </w:rPr>
        <w:t xml:space="preserve">all tax </w:t>
      </w:r>
      <w:r>
        <w:rPr>
          <w:rFonts w:ascii="Times New Roman" w:hAnsi="Times New Roman"/>
          <w:strike/>
          <w:color w:val="C00000"/>
          <w:sz w:val="24"/>
          <w:szCs w:val="24"/>
        </w:rPr>
        <w:t xml:space="preserve">filings </w:t>
      </w:r>
      <w:r>
        <w:rPr>
          <w:rFonts w:ascii="Times New Roman" w:hAnsi="Times New Roman"/>
          <w:color w:val="0645AD"/>
          <w:u w:val="single"/>
          <w:sz w:val="24"/>
          <w:szCs w:val="24"/>
        </w:rPr>
        <w:t xml:space="preserve">returns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(including Form 1120-S) and of each Protected Series, if necessary </w:t>
      </w:r>
      <w:r>
        <w:rPr>
          <w:rFonts w:ascii="Times New Roman" w:hAnsi="Times New Roman"/>
          <w:sz w:val="24"/>
          <w:szCs w:val="24"/>
        </w:rPr>
        <w:t xml:space="preserve">or </w:t>
      </w:r>
      <w:r>
        <w:rPr>
          <w:rFonts w:ascii="Times New Roman" w:hAnsi="Times New Roman"/>
          <w:strike/>
          <w:color w:val="C00000"/>
          <w:sz w:val="24"/>
          <w:szCs w:val="24"/>
        </w:rPr>
        <w:t xml:space="preserve">of any Protected Series </w:t>
      </w:r>
      <w:r>
        <w:rPr>
          <w:rFonts w:ascii="Times New Roman" w:hAnsi="Times New Roman"/>
          <w:color w:val="0645AD"/>
          <w:u w:val="single"/>
          <w:sz w:val="24"/>
          <w:szCs w:val="24"/>
        </w:rPr>
        <w:t xml:space="preserve">required, </w:t>
      </w:r>
      <w:r>
        <w:rPr>
          <w:rFonts w:ascii="Times New Roman" w:hAnsi="Times New Roman"/>
          <w:sz w:val="24"/>
          <w:szCs w:val="24"/>
        </w:rPr>
        <w:t xml:space="preserve">and </w:t>
      </w:r>
      <w:r>
        <w:rPr>
          <w:rFonts w:ascii="Times New Roman" w:hAnsi="Times New Roman"/>
          <w:strike/>
          <w:color w:val="C00000"/>
          <w:sz w:val="24"/>
          <w:szCs w:val="24"/>
        </w:rPr>
        <w:t xml:space="preserve">may make any tax election the Manager determines </w:t>
      </w:r>
      <w:r>
        <w:rPr>
          <w:rFonts w:ascii="Times New Roman" w:hAnsi="Times New Roman"/>
          <w:color w:val="0645AD"/>
          <w:u w:val="single"/>
          <w:sz w:val="24"/>
          <w:szCs w:val="24"/>
        </w:rPr>
        <w:t xml:space="preserve">shall deliver </w:t>
      </w:r>
      <w:r>
        <w:rPr>
          <w:rFonts w:ascii="Times New Roman" w:hAnsi="Times New Roman"/>
          <w:sz w:val="24"/>
          <w:szCs w:val="24"/>
        </w:rPr>
        <w:t xml:space="preserve">to </w:t>
      </w:r>
      <w:r>
        <w:rPr>
          <w:rFonts w:ascii="Times New Roman" w:hAnsi="Times New Roman"/>
          <w:strike/>
          <w:color w:val="C00000"/>
          <w:sz w:val="24"/>
          <w:szCs w:val="24"/>
        </w:rPr>
        <w:t xml:space="preserve">be in the best interests of </w:t>
      </w:r>
      <w:r>
        <w:rPr>
          <w:rFonts w:ascii="Times New Roman" w:hAnsi="Times New Roman"/>
          <w:sz w:val="24"/>
          <w:szCs w:val="24"/>
        </w:rPr>
        <w:t xml:space="preserve">the Member, </w:t>
      </w:r>
      <w:r>
        <w:rPr>
          <w:rFonts w:ascii="Times New Roman" w:hAnsi="Times New Roman"/>
          <w:strike/>
          <w:color w:val="C00000"/>
          <w:sz w:val="24"/>
          <w:szCs w:val="24"/>
        </w:rPr>
        <w:t xml:space="preserve">consistent with Section 9.1. </w:t>
      </w:r>
      <w:r>
        <w:rPr>
          <w:rFonts w:ascii="Times New Roman" w:hAnsi="Times New Roman"/>
          <w:color w:val="0645AD"/>
          <w:u w:val="single"/>
          <w:sz w:val="24"/>
          <w:szCs w:val="24"/>
        </w:rPr>
        <w:t xml:space="preserve">after the end of each fiscal year, the information (including Schedule K-1) 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Fiscal Year. The fiscal year of </w:t>
      </w:r>
      <w:r>
        <w:rPr>
          <w:rFonts w:ascii="Times New Roman" w:hAnsi="Times New Roman"/>
          <w:color w:val="0645AD"/>
          <w:u w:val="single"/>
          <w:sz w:val="24"/>
          <w:szCs w:val="24"/>
        </w:rPr>
        <w:t xml:space="preserve">Protecting </w:t>
      </w:r>
      <w:r>
        <w:rPr>
          <w:rFonts w:ascii="Times New Roman" w:hAnsi="Times New Roman"/>
          <w:sz w:val="24"/>
          <w:szCs w:val="24"/>
        </w:rPr>
        <w:t xml:space="preserve">the </w:t>
      </w:r>
      <w:r>
        <w:rPr>
          <w:rFonts w:ascii="Times New Roman" w:hAnsi="Times New Roman"/>
          <w:strike/>
          <w:color w:val="C00000"/>
          <w:sz w:val="24"/>
          <w:szCs w:val="24"/>
        </w:rPr>
        <w:t xml:space="preserve">Company and of each Protected Series </w:t>
      </w:r>
      <w:r>
        <w:rPr>
          <w:rFonts w:ascii="Times New Roman" w:hAnsi="Times New Roman"/>
          <w:color w:val="0645AD"/>
          <w:u w:val="single"/>
          <w:sz w:val="24"/>
          <w:szCs w:val="24"/>
        </w:rPr>
        <w:t xml:space="preserve">Election. While the S corporation election </w:t>
      </w:r>
      <w:r>
        <w:rPr>
          <w:rFonts w:ascii="Times New Roman" w:hAnsi="Times New Roman"/>
          <w:sz w:val="24"/>
          <w:szCs w:val="24"/>
        </w:rPr>
        <w:t xml:space="preserve">is </w:t>
      </w:r>
      <w:r>
        <w:rPr>
          <w:rFonts w:ascii="Times New Roman" w:hAnsi="Times New Roman"/>
          <w:strike/>
          <w:color w:val="C00000"/>
          <w:sz w:val="24"/>
          <w:szCs w:val="24"/>
        </w:rPr>
        <w:t xml:space="preserve">the calendar year unless the Manager selects another permitted year. </w:t>
      </w:r>
      <w:r>
        <w:rPr>
          <w:rFonts w:ascii="Times New Roman" w:hAnsi="Times New Roman"/>
          <w:color w:val="0645AD"/>
          <w:u w:val="single"/>
          <w:sz w:val="24"/>
          <w:szCs w:val="24"/>
        </w:rPr>
        <w:t xml:space="preserve">in effect: </w:t>
      </w:r>
    </w:p>
    <w:p>
      <w:pPr>
        <w:keepLines/>
        <w:widowControl/>
        <w:spacing w:after="160"/>
        <w:jc w:val="both"/>
      </w:pPr>
      <w:r>
        <w:rPr>
          <w:rFonts w:ascii="Times New Roman" w:hAnsi="Times New Roman"/>
          <w:color w:val="0645AD"/>
          <w:u w:val="single"/>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(c) no additional member may be admitted except as Section 10.1 permits; and</w:t>
      </w:r>
    </w:p>
    <w:p>
      <w:pPr>
        <w:keepLines/>
        <w:widowControl/>
        <w:spacing w:after="160"/>
        <w:jc w:val="both"/>
      </w:pPr>
      <w:r>
        <w:rPr>
          <w:rFonts w:ascii="Times New Roman" w:hAnsi="Times New Roman"/>
          <w:color w:val="0645AD"/>
          <w:u w:val="single"/>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9.4 Intent; Savings Clause.</w:t>
      </w:r>
    </w:p>
    <w:p>
      <w:pPr>
        <w:keepLines/>
        <w:widowControl/>
        <w:spacing w:after="160"/>
        <w:jc w:val="both"/>
      </w:pPr>
      <w:r>
        <w:rPr>
          <w:rFonts w:ascii="Times New Roman" w:hAnsi="Times New Roman"/>
          <w:color w:val="0645AD"/>
          <w:u w:val="single"/>
          <w:sz w:val="24"/>
          <w:szCs w:val="24"/>
        </w:rPr>
        <w:t xml:space="preserve">(a) Intent.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A single class of ownership in all events.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ADMISSION OF ADDITIONAL MEMBERS</w:t>
      </w:r>
    </w:p>
    <w:p>
      <w:pPr>
        <w:keepLines/>
        <w:widowControl/>
        <w:spacing w:after="160"/>
        <w:jc w:val="both"/>
      </w:pPr>
      <w:r>
        <w:rPr>
          <w:rFonts w:ascii="Times New Roman" w:hAnsi="Times New Roman"/>
          <w:sz w:val="24"/>
          <w:szCs w:val="24"/>
        </w:rPr>
        <w:t xml:space="preserve">10.1 Admission. One or more additional members may be admitted to the Company only with the written consent of the </w:t>
      </w:r>
      <w:r>
        <w:rPr>
          <w:rFonts w:ascii="Times New Roman" w:hAnsi="Times New Roman"/>
          <w:strike/>
          <w:color w:val="C00000"/>
          <w:sz w:val="24"/>
          <w:szCs w:val="24"/>
        </w:rPr>
        <w:t xml:space="preserve">Member and </w:t>
      </w:r>
      <w:r>
        <w:rPr>
          <w:rFonts w:ascii="Times New Roman" w:hAnsi="Times New Roman"/>
          <w:color w:val="0645AD"/>
          <w:u w:val="single"/>
          <w:sz w:val="24"/>
          <w:szCs w:val="24"/>
        </w:rPr>
        <w:t xml:space="preserve">Member, </w:t>
      </w:r>
      <w:r>
        <w:rPr>
          <w:rFonts w:ascii="Times New Roman" w:hAnsi="Times New Roman"/>
          <w:sz w:val="24"/>
          <w:szCs w:val="24"/>
        </w:rPr>
        <w:t xml:space="preserve">upon the admitted person's delivery of a signed agreement to be bound by this </w:t>
      </w:r>
      <w:r>
        <w:rPr>
          <w:rFonts w:ascii="Times New Roman" w:hAnsi="Times New Roman"/>
          <w:strike/>
          <w:color w:val="C00000"/>
          <w:sz w:val="24"/>
          <w:szCs w:val="24"/>
        </w:rPr>
        <w:t xml:space="preserve">Agreement. </w:t>
      </w:r>
      <w:r>
        <w:rPr>
          <w:rFonts w:ascii="Times New Roman" w:hAnsi="Times New Roman"/>
          <w:color w:val="0645AD"/>
          <w:u w:val="single"/>
          <w:sz w:val="24"/>
          <w:szCs w:val="24"/>
        </w:rPr>
        <w:t xml:space="preserve">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 </w:t>
      </w:r>
    </w:p>
    <w:p>
      <w:pPr>
        <w:keepLines/>
        <w:widowControl/>
        <w:spacing w:after="160"/>
        <w:jc w:val="both"/>
      </w:pPr>
      <w:r>
        <w:rPr>
          <w:rFonts w:ascii="Times New Roman" w:hAnsi="Times New Roman"/>
          <w:sz w:val="24"/>
          <w:szCs w:val="24"/>
        </w:rPr>
        <w:t xml:space="preserve">10.2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10.3 Continuation on Termination of Last Member.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11 — DISSOLUTION AND WINDING UP</w:t>
      </w:r>
    </w:p>
    <w:p>
      <w:pPr>
        <w:keepLines/>
        <w:widowControl/>
        <w:spacing w:after="160"/>
        <w:jc w:val="both"/>
      </w:pPr>
      <w:r>
        <w:rPr>
          <w:rFonts w:ascii="Times New Roman" w:hAnsi="Times New Roman"/>
          <w:sz w:val="24"/>
          <w:szCs w:val="24"/>
        </w:rPr>
        <w:t xml:space="preserve">11.1 Dissolution of a 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sz w:val="24"/>
          <w:szCs w:val="24"/>
        </w:rPr>
        <w:t xml:space="preserve">11.2 Winding Up a Protected Series.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11.4 Winding Up the Company.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sz w:val="24"/>
          <w:szCs w:val="24"/>
        </w:rPr>
        <w:t xml:space="preserve">11.5 Recourse Limited. The Member shall have no obligation to contribute capital in connection with any winding up,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12 — AMENDMENTS; CONSENTS</w:t>
      </w:r>
    </w:p>
    <w:p>
      <w:pPr>
        <w:keepLines/>
        <w:widowControl/>
        <w:spacing w:after="160"/>
        <w:jc w:val="both"/>
      </w:pPr>
      <w:r>
        <w:rPr>
          <w:rFonts w:ascii="Times New Roman" w:hAnsi="Times New Roman"/>
          <w:sz w:val="24"/>
          <w:szCs w:val="24"/>
        </w:rPr>
        <w:t xml:space="preserve">12.1 Amendments.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12.2 Action by Written Consent. Any action of the Member, or of the Company, under this Agreement may be taken by a written consent signed by the Member and maintained with the Company's records. No meetings are required.</w:t>
      </w:r>
    </w:p>
    <w:p>
      <w:pPr>
        <w:keepLines/>
        <w:widowControl/>
        <w:spacing w:after="160"/>
        <w:jc w:val="both"/>
      </w:pPr>
      <w:r>
        <w:rPr>
          <w:rFonts w:ascii="Times New Roman" w:hAnsi="Times New Roman"/>
          <w:b/>
          <w:sz w:val="24"/>
          <w:szCs w:val="24"/>
        </w:rPr>
        <w:t xml:space="preserve">ARTICLE 13 — MISCELLANEOUS</w:t>
      </w:r>
    </w:p>
    <w:p>
      <w:pPr>
        <w:keepLines/>
        <w:widowControl/>
        <w:spacing w:after="160"/>
        <w:jc w:val="both"/>
      </w:pPr>
      <w:r>
        <w:rPr>
          <w:rFonts w:ascii="Times New Roman" w:hAnsi="Times New Roman"/>
          <w:sz w:val="24"/>
          <w:szCs w:val="24"/>
        </w:rPr>
        <w:t xml:space="preserve">13.1 Governing Law; Internal Affairs.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13.2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13.3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13.5 Binding Effect.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13.6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13.7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13.8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13.9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13.10 Unregistered Interests. The Membership Interest has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Lines/>
        <w:widowControl/>
        <w:spacing w:after="160"/>
        <w:jc w:val="both"/>
      </w:pPr>
      <w:r>
        <w:rPr>
          <w:rFonts w:ascii="Times New Roman" w:hAnsi="Times New Roman"/>
          <w:b/>
          <w:sz w:val="24"/>
          <w:szCs w:val="24"/>
        </w:rPr>
        <w:t xml:space="preserve">EXHIBIT A — MEMBER; CONTRIBUTIONS; TOD DESIGNATION</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Item | Information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NAME] |</w:t>
      </w:r>
    </w:p>
    <w:p>
      <w:pPr>
        <w:keepLines/>
        <w:widowControl/>
        <w:spacing w:after="160"/>
        <w:jc w:val="both"/>
      </w:pPr>
      <w:r>
        <w:rPr>
          <w:rFonts w:ascii="Times New Roman" w:hAnsi="Times New Roman"/>
          <w:sz w:val="24"/>
          <w:szCs w:val="24"/>
        </w:rPr>
        <w:t xml:space="preserve">| Member address | [ADDRESS] |</w:t>
      </w:r>
    </w:p>
    <w:p>
      <w:pPr>
        <w:keepLines/>
        <w:widowControl/>
        <w:spacing w:after="160"/>
        <w:jc w:val="both"/>
      </w:pPr>
      <w:r>
        <w:rPr>
          <w:rFonts w:ascii="Times New Roman" w:hAnsi="Times New Roman"/>
          <w:sz w:val="24"/>
          <w:szCs w:val="24"/>
        </w:rPr>
        <w:t xml:space="preserve">| Membership Interest | 100% (single </w:t>
      </w:r>
      <w:r>
        <w:rPr>
          <w:rFonts w:ascii="Times New Roman" w:hAnsi="Times New Roman"/>
          <w:strike/>
          <w:color w:val="C00000"/>
          <w:sz w:val="24"/>
          <w:szCs w:val="24"/>
        </w:rPr>
        <w:t xml:space="preserve">class) </w:t>
      </w:r>
      <w:r>
        <w:rPr>
          <w:rFonts w:ascii="Times New Roman" w:hAnsi="Times New Roman"/>
          <w:color w:val="0645AD"/>
          <w:u w:val="single"/>
          <w:sz w:val="24"/>
          <w:szCs w:val="24"/>
        </w:rPr>
        <w:t xml:space="preserve">class of ownership)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Initial contribution to the Company | $[AMOUNT] [and/or described property] |</w:t>
      </w:r>
    </w:p>
    <w:p>
      <w:pPr>
        <w:keepLines/>
        <w:widowControl/>
        <w:spacing w:after="160"/>
        <w:jc w:val="both"/>
      </w:pPr>
      <w:r>
        <w:rPr>
          <w:rFonts w:ascii="Times New Roman" w:hAnsi="Times New Roman"/>
          <w:sz w:val="24"/>
          <w:szCs w:val="24"/>
        </w:rPr>
        <w:t xml:space="preserve">| Date of contribution | [DATE] |</w:t>
      </w:r>
    </w:p>
    <w:p>
      <w:pPr>
        <w:keepLines/>
        <w:widowControl/>
        <w:spacing w:after="160"/>
        <w:jc w:val="both"/>
      </w:pPr>
      <w:r>
        <w:rPr>
          <w:rFonts w:ascii="Times New Roman" w:hAnsi="Times New Roman"/>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[TOD BENEFICIARY NAME(S)], or if none is designated or the designation fails, the Membership Interest passes as provided by law. </w:t>
      </w:r>
      <w:r>
        <w:rPr>
          <w:rFonts w:ascii="Times New Roman" w:hAnsi="Times New Roman"/>
          <w:color w:val="0645AD"/>
          <w:u w:val="single"/>
          <w:sz w:val="24"/>
          <w:szCs w:val="24"/>
        </w:rPr>
        <w:t xml:space="preserve">A designation is effective only in favor of a beneficiary that is an eligible S corporation shareholder (Section 9.3(b)). </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together with the records maintained under Article 8. | </w:t>
      </w:r>
    </w:p>
    <w:p>
      <w:pPr>
        <w:keepLines/>
        <w:widowControl/>
        <w:spacing w:after="160"/>
        <w:jc w:val="both"/>
      </w:pPr>
      <w:r>
        <w:rPr>
          <w:rFonts w:ascii="Times New Roman" w:hAnsi="Times New Roman"/>
          <w:sz w:val="24"/>
          <w:szCs w:val="24"/>
        </w:rPr>
        <w:t xml:space="preserve">| Special terms (if any) | [None / variations from the base Agreement — may not vary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Article 9, </w:t>
      </w:r>
      <w:r>
        <w:rPr>
          <w:rFonts w:ascii="Times New Roman" w:hAnsi="Times New Roman"/>
          <w:sz w:val="24"/>
          <w:szCs w:val="24"/>
        </w:rPr>
        <w:t xml:space="preserve">or non-variable provisions of the Act] |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Single Member / </w:t>
      </w:r>
      <w:r>
        <w:rPr>
          <w:rFonts w:ascii="Times New Roman" w:hAnsi="Times New Roman"/>
          <w:strike/>
          <w:color w:val="C00000"/>
          <w:sz w:val="24"/>
          <w:szCs w:val="24"/>
        </w:rPr>
        <w:t xml:space="preserve">Disregarded Entity),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w:t>
      </w:r>
      <w:r>
        <w:rPr>
          <w:rFonts w:ascii="Times New Roman" w:hAnsi="Times New Roman"/>
          <w:strike/>
          <w:color w:val="C00000"/>
          <w:sz w:val="24"/>
          <w:szCs w:val="24"/>
        </w:rPr>
        <w:t xml:space="preserve">Sunshine on August 3, 2026: </w:t>
      </w:r>
      <w:r>
        <w:rPr>
          <w:rFonts w:ascii="Times New Roman" w:hAnsi="Times New Roman"/>
          <w:color w:val="0645AD"/>
          <w:u w:val="single"/>
          <w:sz w:val="24"/>
          <w:szCs w:val="24"/>
        </w:rPr>
        <w:t xml:space="preserve">Sunshine: </w:t>
      </w:r>
      <w:r>
        <w:rPr>
          <w:rFonts w:ascii="Times New Roman" w:hAnsi="Times New Roman"/>
          <w:sz w:val="24"/>
          <w:szCs w:val="24"/>
        </w:rPr>
        <w:t xml:space="preserve">ss. 605.2103, 605.2107, 605.2201, 605.2202, 605.2301, </w:t>
      </w:r>
      <w:r>
        <w:rPr>
          <w:rFonts w:ascii="Times New Roman" w:hAnsi="Times New Roman"/>
          <w:color w:val="0645AD"/>
          <w:u w:val="single"/>
          <w:sz w:val="24"/>
          <w:szCs w:val="24"/>
        </w:rPr>
        <w:t xml:space="preserve">605.2303, 605.2304, </w:t>
      </w:r>
      <w:r>
        <w:rPr>
          <w:rFonts w:ascii="Times New Roman" w:hAnsi="Times New Roman"/>
          <w:sz w:val="24"/>
          <w:szCs w:val="24"/>
        </w:rPr>
        <w:t xml:space="preserve">605.2401, 605.2501, 605.2604, </w:t>
      </w:r>
      <w:r>
        <w:rPr>
          <w:rFonts w:ascii="Times New Roman" w:hAnsi="Times New Roman"/>
          <w:color w:val="0645AD"/>
          <w:u w:val="single"/>
          <w:sz w:val="24"/>
          <w:szCs w:val="24"/>
        </w:rPr>
        <w:t xml:space="preserve">605.0302, 605.04074, </w:t>
      </w:r>
      <w:r>
        <w:rPr>
          <w:rFonts w:ascii="Times New Roman" w:hAnsi="Times New Roman"/>
          <w:sz w:val="24"/>
          <w:szCs w:val="24"/>
        </w:rPr>
        <w:t xml:space="preserve">48.062, 711.50–711.512, Fla. Stat. </w:t>
      </w:r>
      <w:r>
        <w:rPr>
          <w:rFonts w:ascii="Times New Roman" w:hAnsi="Times New Roman"/>
          <w:color w:val="0645AD"/>
          <w:u w:val="single"/>
          <w:sz w:val="24"/>
          <w:szCs w:val="24"/>
        </w:rPr>
        <w:t xml:space="preserve">Code references: sections 1361, 1362, 1378.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