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(manager-managed forms only) — the manager. The manager does not have to be an owner. The member-managed forms have no manager: the members manage directly, and one of them is designated Administrative Member under §5.8 to handle ministerial tasks, with no authority to decide anything on the members' behalf.</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written consent of every owner: by the manager in the manager-managed forms, by any member acting alone in the member-managed forms.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and in every form, the manager (or administrative member) may update Exhibit A and the Series Exhibits without further consent solely to record changes already made under the agreement — admissions, transfers, TOD designations, capital adjustments.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v2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