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OPERATING AGREEMENT</w:t>
      </w:r>
    </w:p>
    <w:p>
      <w:pPr>
        <w:keepNext/>
        <w:widowControl/>
        <w:spacing w:before="240" w:after="200"/>
        <w:jc w:val="center"/>
      </w:pPr>
      <w:r>
        <w:rPr>
          <w:rFonts w:ascii="Times New Roman" w:hAnsi="Times New Roman"/>
          <w:b/>
          <w:sz w:val="26"/>
          <w:szCs w:val="26"/>
        </w:rPr>
        <w:t xml:space="preserve">OF</w:t>
      </w:r>
    </w:p>
    <w:p>
      <w:pPr>
        <w:keepNext/>
        <w:widowControl/>
        <w:spacing w:before="240" w:after="200"/>
        <w:jc w:val="center"/>
      </w:pPr>
      <w:r>
        <w:rPr>
          <w:rFonts w:ascii="Times New Roman" w:hAnsi="Times New Roman"/>
          <w:b/>
          <w:sz w:val="26"/>
          <w:szCs w:val="26"/>
        </w:rPr>
        <w:t xml:space="preserve">[COMPANY NAME], LLC</w:t>
      </w:r>
    </w:p>
    <w:p>
      <w:pPr>
        <w:keepNext/>
        <w:widowControl/>
        <w:spacing w:before="240" w:after="200"/>
        <w:jc w:val="center"/>
      </w:pPr>
      <w:r>
        <w:rPr>
          <w:rFonts w:ascii="Times New Roman" w:hAnsi="Times New Roman"/>
          <w:b/>
          <w:sz w:val="24"/>
          <w:szCs w:val="24"/>
        </w:rPr>
        <w:t xml:space="preserve">A FLORIDA PROTECTED SERIES LIMITED LIABILITY COMPANY</w:t>
      </w:r>
    </w:p>
    <w:p>
      <w:pPr>
        <w:keepNext/>
        <w:widowControl/>
        <w:spacing w:before="0" w:after="160"/>
        <w:jc w:val="center"/>
      </w:pPr>
      <w:r>
        <w:rPr>
          <w:rFonts w:ascii="Times New Roman" w:hAnsi="Times New Roman"/>
          <w:b/>
          <w:sz w:val="24"/>
          <w:szCs w:val="24"/>
        </w:rPr>
        <w:t xml:space="preserve">(Manager-Managed — Multiple Members / Partnership Taxation)</w:t>
      </w:r>
    </w:p>
    <w:p>
      <w:pPr>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and among the undersigned members (each a "Member" and collectively the "Members") and is acknowledged by the undersigned manager (the "Manager").</w:t>
      </w:r>
    </w:p>
    <w:p>
      <w:pPr>
        <w:keepNext/>
        <w:widowControl/>
        <w:spacing w:before="240" w:after="200"/>
        <w:jc w:val="center"/>
      </w:pPr>
      <w:r>
        <w:rPr>
          <w:rFonts w:ascii="Times New Roman" w:hAnsi="Times New Roman"/>
          <w:b/>
          <w:sz w:val="24"/>
          <w:szCs w:val="24"/>
        </w:rPr>
        <w:t xml:space="preserve">RECITALS</w:t>
      </w:r>
    </w:p>
    <w:p>
      <w:pPr>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widowControl/>
        <w:spacing w:after="160"/>
        <w:jc w:val="both"/>
      </w:pPr>
      <w:r>
        <w:rPr>
          <w:rFonts w:ascii="Times New Roman" w:hAnsi="Times New Roman"/>
          <w:sz w:val="24"/>
          <w:szCs w:val="24"/>
        </w:rPr>
        <w:t xml:space="preserve">C. The Members intend by this Agreement to set forth the terms governing the Company, each Protected Series designated by the Company, and the relations among the Company, each Protected Series, the Members, and the Manager.</w:t>
      </w:r>
    </w:p>
    <w:p>
      <w:pPr>
        <w:keepNext/>
        <w:widowControl/>
        <w:spacing w:after="160"/>
        <w:jc w:val="both"/>
      </w:pPr>
      <w:r>
        <w:rPr>
          <w:rFonts w:ascii="Times New Roman" w:hAnsi="Times New Roman"/>
          <w:sz w:val="24"/>
          <w:szCs w:val="24"/>
        </w:rPr>
        <w:t xml:space="preserve">NOW, THEREFORE, the Members adopt the following as the operating agreement of the Company and of each Protected Series:</w:t>
      </w:r>
    </w:p>
    <w:p>
      <w:pPr>
        <w:keepNext/>
        <w:widowControl/>
        <w:spacing w:before="240" w:after="200"/>
      </w:pPr>
      <w:r>
        <w:rPr>
          <w:rFonts w:ascii="Times New Roman" w:hAnsi="Times New Roman"/>
          <w:b/>
          <w:sz w:val="26"/>
          <w:szCs w:val="26"/>
        </w:rPr>
        <w:t xml:space="preserve">ARTICLE 1 — THE COMPANY</w:t>
      </w:r>
    </w:p>
    <w:p>
      <w:pPr>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Manager shall promptly make all filings required to conform the name of each Protected Series.</w:t>
      </w:r>
    </w:p>
    <w:p>
      <w:pPr>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Next/>
        <w:widowControl/>
        <w:spacing w:after="80"/>
        <w:jc w:val="both"/>
      </w:pPr>
      <w:r>
        <w:rPr>
          <w:rStyle w:val="DraftingChoice"/>
          <w:rFonts w:ascii="Times New Roman" w:hAnsi="Times New Roman"/>
          <w:i/>
          <w:sz w:val="24"/>
          <w:szCs w:val="24"/>
        </w:rPr>
        <w:t xml:space="preserve">[If professional company:]</w:t>
      </w:r>
    </w:p>
    <w:p>
      <w:pPr>
        <w:keepNext/>
        <w:widowControl/>
        <w:spacing w:after="160"/>
        <w:jc w:val="both"/>
      </w:pPr>
      <w:r>
        <w:rPr>
          <w:rFonts w:ascii="Times New Roman" w:hAnsi="Times New Roman"/>
          <w:b/>
          <w:sz w:val="24"/>
          <w:szCs w:val="24"/>
        </w:rPr>
        <w:t xml:space="preserve">Professional companies only.</w:t>
      </w:r>
      <w:r>
        <w:rPr>
          <w:rFonts w:ascii="Times New Roman" w:hAnsi="Times New Roman"/>
          <w:sz w:val="24"/>
          <w:szCs w:val="24"/>
        </w:rPr>
        <w:t xml:space="preserve"> Notwithstanding any other provision of this Agreement or any Series Exhibit, if the Company is organized as a professional limited liability company under Chapter 621, Florida Statutes, the Company and each Protected Series shall engage only in the professional services for which the Company was organized, together with investments and ownership of property permitted by s. 621.08. No Transfer of a Membership Interest or admission as a Member, including through a transfer-on-death designation, a permitted family Transfer, bankruptcy, or continuation after the last Member ceases to be a Member, is permitted unless the recipient is a professional corporation, professional limited liability company, or individual, each licensed or otherwise legally authorized to render the same specific professional services as those for which the Company was organized, as required by ss. 621.09(2) and 621.11(2). These requirements apply in addition to every other transfer and admission requirement of this Agreement, including any applicable S corporation shareholder eligibility requirement.</w:t>
      </w:r>
    </w:p>
    <w:p>
      <w:pPr>
        <w:widowControl/>
        <w:spacing w:after="80"/>
        <w:jc w:val="both"/>
      </w:pPr>
      <w:r>
        <w:rPr>
          <w:rStyle w:val="DraftingChoice"/>
          <w:rFonts w:ascii="Times New Roman" w:hAnsi="Times New Roman"/>
          <w:i/>
          <w:sz w:val="24"/>
          <w:szCs w:val="24"/>
        </w:rPr>
        <w:t xml:space="preserve">[End if professional company.]</w:t>
      </w:r>
    </w:p>
    <w:p>
      <w:pPr>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the Manager may determine. A Protected Series may maintain its own place of business as determined by its Protected Series Manager.</w:t>
      </w:r>
    </w:p>
    <w:p>
      <w:pPr>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Manager shall execute and cause to be filed with the Department all records the Act requires or permits, including Protected Series Designations, amendments thereto, statements of change, annual reports, articles of dissolution of the Company, articles of protected series dissolution, and, after winding up a Protected Series, statements of designation cancellation, and shall take all other action necessary to maintain the Company and each Protected Series in good standing.</w:t>
      </w:r>
    </w:p>
    <w:p>
      <w:pPr>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widowControl/>
        <w:spacing w:after="160"/>
        <w:jc w:val="both"/>
      </w:pPr>
      <w:r>
        <w:rPr>
          <w:rFonts w:ascii="Times New Roman" w:hAnsi="Times New Roman"/>
          <w:b/>
          <w:sz w:val="24"/>
          <w:szCs w:val="24"/>
        </w:rPr>
        <w:t xml:space="preserve">1.11 Waiver of Partition Rights.</w:t>
      </w:r>
      <w:r>
        <w:rPr>
          <w:rFonts w:ascii="Times New Roman" w:hAnsi="Times New Roman"/>
          <w:sz w:val="24"/>
          <w:szCs w:val="24"/>
        </w:rPr>
        <w:t xml:space="preserve"> Each Member irrevocably waives any right to maintain an action for partition or any similar action with respect to any property of the Company or of any Protected Series.</w:t>
      </w:r>
    </w:p>
    <w:p>
      <w:pPr>
        <w:keepNext/>
        <w:widowControl/>
        <w:spacing w:before="240" w:after="200"/>
      </w:pPr>
      <w:r>
        <w:rPr>
          <w:rFonts w:ascii="Times New Roman" w:hAnsi="Times New Roman"/>
          <w:b/>
          <w:sz w:val="26"/>
          <w:szCs w:val="26"/>
        </w:rPr>
        <w:t xml:space="preserve">ARTICLE 2 — DEFINITIONS</w:t>
      </w:r>
    </w:p>
    <w:p>
      <w:pPr>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Limited Liability Company Act, Chapter 605, Florida Statutes, as amended, including the Protected Series Provisions.</w:t>
      </w:r>
    </w:p>
    <w:p>
      <w:pPr>
        <w:widowControl/>
        <w:spacing w:after="160"/>
        <w:jc w:val="both"/>
      </w:pPr>
      <w:r>
        <w:rPr>
          <w:rFonts w:ascii="Times New Roman" w:hAnsi="Times New Roman"/>
          <w:b/>
          <w:sz w:val="24"/>
          <w:szCs w:val="24"/>
        </w:rPr>
        <w:t xml:space="preserve">2.2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widowControl/>
        <w:spacing w:after="160"/>
        <w:jc w:val="both"/>
      </w:pPr>
      <w:r>
        <w:rPr>
          <w:rFonts w:ascii="Times New Roman" w:hAnsi="Times New Roman"/>
          <w:b/>
          <w:sz w:val="24"/>
          <w:szCs w:val="24"/>
        </w:rPr>
        <w:t xml:space="preserve">2.3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widowControl/>
        <w:spacing w:after="160"/>
        <w:jc w:val="both"/>
      </w:pPr>
      <w:r>
        <w:rPr>
          <w:rFonts w:ascii="Times New Roman" w:hAnsi="Times New Roman"/>
          <w:b/>
          <w:sz w:val="24"/>
          <w:szCs w:val="24"/>
        </w:rPr>
        <w:t xml:space="preserve">2.4 "Associated Member"</w:t>
      </w:r>
      <w:r>
        <w:rPr>
          <w:rFonts w:ascii="Times New Roman" w:hAnsi="Times New Roman"/>
          <w:sz w:val="24"/>
          <w:szCs w:val="24"/>
        </w:rPr>
        <w:t xml:space="preserve">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widowControl/>
        <w:spacing w:after="160"/>
        <w:jc w:val="both"/>
      </w:pPr>
      <w:r>
        <w:rPr>
          <w:rFonts w:ascii="Times New Roman" w:hAnsi="Times New Roman"/>
          <w:b/>
          <w:sz w:val="24"/>
          <w:szCs w:val="24"/>
        </w:rPr>
        <w:t xml:space="preserve">2.5 "Company"</w:t>
      </w:r>
      <w:r>
        <w:rPr>
          <w:rFonts w:ascii="Times New Roman" w:hAnsi="Times New Roman"/>
          <w:sz w:val="24"/>
          <w:szCs w:val="24"/>
        </w:rPr>
        <w:t xml:space="preserve"> means [COMPANY NAME], LLC.</w:t>
      </w:r>
    </w:p>
    <w:p>
      <w:pPr>
        <w:widowControl/>
        <w:spacing w:after="160"/>
        <w:jc w:val="both"/>
      </w:pPr>
      <w:r>
        <w:rPr>
          <w:rFonts w:ascii="Times New Roman" w:hAnsi="Times New Roman"/>
          <w:b/>
          <w:sz w:val="24"/>
          <w:szCs w:val="24"/>
        </w:rPr>
        <w:t xml:space="preserve">2.6 "Immediate Family Member"</w:t>
      </w:r>
      <w:r>
        <w:rPr>
          <w:rFonts w:ascii="Times New Roman" w:hAnsi="Times New Roman"/>
          <w:sz w:val="24"/>
          <w:szCs w:val="24"/>
        </w:rPr>
        <w:t xml:space="preserve">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widowControl/>
        <w:spacing w:after="160"/>
        <w:jc w:val="both"/>
      </w:pPr>
      <w:r>
        <w:rPr>
          <w:rFonts w:ascii="Times New Roman" w:hAnsi="Times New Roman"/>
          <w:b/>
          <w:sz w:val="24"/>
          <w:szCs w:val="24"/>
        </w:rPr>
        <w:t xml:space="preserve">2.7 "Incapacitated"</w:t>
      </w:r>
      <w:r>
        <w:rPr>
          <w:rFonts w:ascii="Times New Roman" w:hAnsi="Times New Roman"/>
          <w:sz w:val="24"/>
          <w:szCs w:val="24"/>
        </w:rPr>
        <w:t xml:space="preserve">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widowControl/>
        <w:spacing w:after="160"/>
        <w:jc w:val="both"/>
      </w:pPr>
      <w:r>
        <w:rPr>
          <w:rFonts w:ascii="Times New Roman" w:hAnsi="Times New Roman"/>
          <w:b/>
          <w:sz w:val="24"/>
          <w:szCs w:val="24"/>
        </w:rPr>
        <w:t xml:space="preserve">2.8 "Involuntary Transfer"</w:t>
      </w:r>
      <w:r>
        <w:rPr>
          <w:rFonts w:ascii="Times New Roman" w:hAnsi="Times New Roman"/>
          <w:sz w:val="24"/>
          <w:szCs w:val="24"/>
        </w:rPr>
        <w:t xml:space="preserve">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widowControl/>
        <w:spacing w:after="160"/>
        <w:jc w:val="both"/>
      </w:pPr>
      <w:r>
        <w:rPr>
          <w:rFonts w:ascii="Times New Roman" w:hAnsi="Times New Roman"/>
          <w:b/>
          <w:sz w:val="24"/>
          <w:szCs w:val="24"/>
        </w:rPr>
        <w:t xml:space="preserve">2.9 "Majority in Interest"</w:t>
      </w:r>
      <w:r>
        <w:rPr>
          <w:rFonts w:ascii="Times New Roman" w:hAnsi="Times New Roman"/>
          <w:sz w:val="24"/>
          <w:szCs w:val="24"/>
        </w:rPr>
        <w:t xml:space="preserve"> means one or more Members holding, in the aggregate, more than fifty percent (50%) of the Percentage Interests then held by Members, excluding for all purposes any Percentage Interest held by a transferee, assignee, beneficiary, or holder of a charging order who has not been admitted as a Member.</w:t>
      </w:r>
    </w:p>
    <w:p>
      <w:pPr>
        <w:widowControl/>
        <w:spacing w:after="160"/>
        <w:jc w:val="both"/>
      </w:pPr>
      <w:r>
        <w:rPr>
          <w:rFonts w:ascii="Times New Roman" w:hAnsi="Times New Roman"/>
          <w:b/>
          <w:sz w:val="24"/>
          <w:szCs w:val="24"/>
        </w:rPr>
        <w:t xml:space="preserve">2.10 "Manager"</w:t>
      </w:r>
      <w:r>
        <w:rPr>
          <w:rFonts w:ascii="Times New Roman" w:hAnsi="Times New Roman"/>
          <w:sz w:val="24"/>
          <w:szCs w:val="24"/>
        </w:rPr>
        <w:t xml:space="preserve"> means the person named in Section 5.1 and any successor designated under this Agreement.</w:t>
      </w:r>
    </w:p>
    <w:p>
      <w:pPr>
        <w:widowControl/>
        <w:spacing w:after="160"/>
        <w:jc w:val="both"/>
      </w:pPr>
      <w:r>
        <w:rPr>
          <w:rFonts w:ascii="Times New Roman" w:hAnsi="Times New Roman"/>
          <w:b/>
          <w:sz w:val="24"/>
          <w:szCs w:val="24"/>
        </w:rPr>
        <w:t xml:space="preserve">2.11 "Member"</w:t>
      </w:r>
      <w:r>
        <w:rPr>
          <w:rFonts w:ascii="Times New Roman" w:hAnsi="Times New Roman"/>
          <w:sz w:val="24"/>
          <w:szCs w:val="24"/>
        </w:rPr>
        <w:t xml:space="preserve"> means each person identified as a member on Exhibit A and each person admitted as a member in accordance with this Agreement, in each case until dissociated.</w:t>
      </w:r>
    </w:p>
    <w:p>
      <w:pPr>
        <w:widowControl/>
        <w:spacing w:after="160"/>
        <w:jc w:val="both"/>
      </w:pPr>
      <w:r>
        <w:rPr>
          <w:rFonts w:ascii="Times New Roman" w:hAnsi="Times New Roman"/>
          <w:b/>
          <w:sz w:val="24"/>
          <w:szCs w:val="24"/>
        </w:rPr>
        <w:t xml:space="preserve">2.12 "Membership Interest"</w:t>
      </w:r>
      <w:r>
        <w:rPr>
          <w:rFonts w:ascii="Times New Roman" w:hAnsi="Times New Roman"/>
          <w:sz w:val="24"/>
          <w:szCs w:val="24"/>
        </w:rPr>
        <w:t xml:space="preserve"> means a Member's entire interest in the Company, including the Member's interest in capital, profits, and distributions of the Company, and all rights of a member under the Act and this Agreement.</w:t>
      </w:r>
    </w:p>
    <w:p>
      <w:pPr>
        <w:widowControl/>
        <w:spacing w:after="160"/>
        <w:jc w:val="both"/>
      </w:pPr>
      <w:r>
        <w:rPr>
          <w:rFonts w:ascii="Times New Roman" w:hAnsi="Times New Roman"/>
          <w:b/>
          <w:sz w:val="24"/>
          <w:szCs w:val="24"/>
        </w:rPr>
        <w:t xml:space="preserve">2.13 "Percentage Interest"</w:t>
      </w:r>
      <w:r>
        <w:rPr>
          <w:rFonts w:ascii="Times New Roman" w:hAnsi="Times New Roman"/>
          <w:sz w:val="24"/>
          <w:szCs w:val="24"/>
        </w:rPr>
        <w:t xml:space="preserve"> means, as to each Member, the percentage or fractional interest set forth for that Member on Exhibit A, as adjusted from time to time under this Agreement. Membership interests are of a single class.</w:t>
      </w:r>
    </w:p>
    <w:p>
      <w:pPr>
        <w:widowControl/>
        <w:spacing w:after="160"/>
        <w:jc w:val="both"/>
      </w:pPr>
      <w:r>
        <w:rPr>
          <w:rFonts w:ascii="Times New Roman" w:hAnsi="Times New Roman"/>
          <w:b/>
          <w:sz w:val="24"/>
          <w:szCs w:val="24"/>
        </w:rPr>
        <w:t xml:space="preserve">2.14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widowControl/>
        <w:spacing w:after="160"/>
        <w:jc w:val="both"/>
      </w:pPr>
      <w:r>
        <w:rPr>
          <w:rFonts w:ascii="Times New Roman" w:hAnsi="Times New Roman"/>
          <w:b/>
          <w:sz w:val="24"/>
          <w:szCs w:val="24"/>
        </w:rPr>
        <w:t xml:space="preserve">2.15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widowControl/>
        <w:spacing w:after="160"/>
        <w:jc w:val="both"/>
      </w:pPr>
      <w:r>
        <w:rPr>
          <w:rFonts w:ascii="Times New Roman" w:hAnsi="Times New Roman"/>
          <w:b/>
          <w:sz w:val="24"/>
          <w:szCs w:val="24"/>
        </w:rPr>
        <w:t xml:space="preserve">2.16 "Protected Series Manager"</w:t>
      </w:r>
      <w:r>
        <w:rPr>
          <w:rFonts w:ascii="Times New Roman" w:hAnsi="Times New Roman"/>
          <w:sz w:val="24"/>
          <w:szCs w:val="24"/>
        </w:rPr>
        <w:t xml:space="preserve"> means the person responsible for management of a Protected Series under Section 5.2.</w:t>
      </w:r>
    </w:p>
    <w:p>
      <w:pPr>
        <w:widowControl/>
        <w:spacing w:after="160"/>
        <w:jc w:val="both"/>
      </w:pPr>
      <w:r>
        <w:rPr>
          <w:rFonts w:ascii="Times New Roman" w:hAnsi="Times New Roman"/>
          <w:b/>
          <w:sz w:val="24"/>
          <w:szCs w:val="24"/>
        </w:rPr>
        <w:t xml:space="preserve">2.17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including its purpose, its capital, and its Associated Assets. Each Series Exhibit is a part of this Agreement.</w:t>
      </w:r>
    </w:p>
    <w:p>
      <w:pPr>
        <w:widowControl/>
        <w:spacing w:after="160"/>
        <w:jc w:val="both"/>
      </w:pPr>
      <w:r>
        <w:rPr>
          <w:rFonts w:ascii="Times New Roman" w:hAnsi="Times New Roman"/>
          <w:b/>
          <w:sz w:val="24"/>
          <w:szCs w:val="24"/>
        </w:rPr>
        <w:t xml:space="preserve">2.18 "Transfer"</w:t>
      </w:r>
      <w:r>
        <w:rPr>
          <w:rFonts w:ascii="Times New Roman" w:hAnsi="Times New Roman"/>
          <w:sz w:val="24"/>
          <w:szCs w:val="24"/>
        </w:rPr>
        <w:t xml:space="preserve"> means any assignment, transfer, conveyance, devise, gift, pledge, hypothecation, encumbrance, or other disposition, direct or indirect, voluntary or involuntary, in trust or otherwise, and as a verb has a corresponding meaning.</w:t>
      </w:r>
    </w:p>
    <w:p>
      <w:pPr>
        <w:keepNext/>
        <w:widowControl/>
        <w:spacing w:before="240" w:after="200"/>
      </w:pPr>
      <w:r>
        <w:rPr>
          <w:rFonts w:ascii="Times New Roman" w:hAnsi="Times New Roman"/>
          <w:b/>
          <w:sz w:val="26"/>
          <w:szCs w:val="26"/>
        </w:rPr>
        <w:t xml:space="preserve">ARTICLE 3 — PROTECTED SERIES</w:t>
      </w:r>
    </w:p>
    <w:p>
      <w:pPr>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affirmative vote or consent of </w:t>
      </w:r>
      <w:r>
        <w:rPr>
          <w:rFonts w:ascii="Times New Roman" w:hAnsi="Times New Roman"/>
          <w:b/>
          <w:sz w:val="24"/>
          <w:szCs w:val="24"/>
        </w:rPr>
        <w:t xml:space="preserve">all</w:t>
      </w:r>
      <w:r>
        <w:rPr>
          <w:rFonts w:ascii="Times New Roman" w:hAnsi="Times New Roman"/>
          <w:sz w:val="24"/>
          <w:szCs w:val="24"/>
        </w:rPr>
        <w:t xml:space="preserve"> Members, the Company may establish one or more Protected Series by causing a Protected Series Designation to be signed and filed with the Department as provided in s. 605.2201, Florida Statutes. At or before the filing of each Protected Series Designation, the Members and the Manager shall adopt a Series Exhibit for the new Protected Series. The Manager is authorized to execute and file each Protected Series Designation approved under this Section. Each Protected Series shall be established without Associated Members.</w:t>
      </w:r>
    </w:p>
    <w:p>
      <w:pPr>
        <w:keepNext/>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each Member, and from the Manager;</w:t>
      </w:r>
    </w:p>
    <w:p>
      <w:pPr>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as ss. 605.2602 and 605.2605–605.2607, Florida Statutes, permit; and</w:t>
      </w:r>
    </w:p>
    <w:p>
      <w:pPr>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widowControl/>
        <w:spacing w:after="160"/>
        <w:jc w:val="both"/>
      </w:pPr>
      <w:r>
        <w:rPr>
          <w:rFonts w:ascii="Times New Roman" w:hAnsi="Times New Roman"/>
          <w:sz w:val="24"/>
          <w:szCs w:val="24"/>
        </w:rPr>
        <w:t xml:space="preserve">(d) No Member and no Manager is personally liable, directly or indirectly, by way of contribution or otherwise, for any debt, obligation, or liability of the Company or of any Protected Series solely by reason of being or acting as a member, manager, or protected-series manager.</w:t>
      </w:r>
    </w:p>
    <w:p>
      <w:pPr>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keepNext/>
        <w:widowControl/>
        <w:spacing w:after="160"/>
        <w:jc w:val="both"/>
      </w:pPr>
      <w:r>
        <w:rPr>
          <w:rFonts w:ascii="Times New Roman" w:hAnsi="Times New Roman"/>
          <w:b/>
          <w:sz w:val="24"/>
          <w:szCs w:val="24"/>
        </w:rPr>
        <w:t xml:space="preserve">3.6 Company as Owner.</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No transfer of a protected-series transferable interest.</w:t>
      </w:r>
      <w:r>
        <w:rPr>
          <w:rFonts w:ascii="Times New Roman" w:hAnsi="Times New Roman"/>
          <w:sz w:val="24"/>
          <w:szCs w:val="24"/>
        </w:rPr>
        <w:t xml:space="preserve">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Next/>
        <w:widowControl/>
        <w:spacing w:before="240" w:after="200"/>
      </w:pPr>
      <w:r>
        <w:rPr>
          <w:rFonts w:ascii="Times New Roman" w:hAnsi="Times New Roman"/>
          <w:b/>
          <w:sz w:val="26"/>
          <w:szCs w:val="26"/>
        </w:rPr>
        <w:t xml:space="preserve">ARTICLE 4 — MEMBERS; VOTING; MEMBER DUTIES</w:t>
      </w:r>
    </w:p>
    <w:p>
      <w:pPr>
        <w:widowControl/>
        <w:spacing w:after="160"/>
        <w:jc w:val="both"/>
      </w:pPr>
      <w:r>
        <w:rPr>
          <w:rFonts w:ascii="Times New Roman" w:hAnsi="Times New Roman"/>
          <w:b/>
          <w:sz w:val="24"/>
          <w:szCs w:val="24"/>
        </w:rPr>
        <w:t xml:space="preserve">4.1 Members; Percentage Interests.</w:t>
      </w:r>
      <w:r>
        <w:rPr>
          <w:rFonts w:ascii="Times New Roman" w:hAnsi="Times New Roman"/>
          <w:sz w:val="24"/>
          <w:szCs w:val="24"/>
        </w:rPr>
        <w:t xml:space="preserve"> The Members and their Percentage Interests are set forth on Exhibit A. Membership interests are of a single class and are expressed as percentages or fractions of the whole, as set forth on Exhibit A; no certificates shall be issued unless the Manager determines otherwise. Each Member's interest in the Company is personal property for all purposes.</w:t>
      </w:r>
    </w:p>
    <w:p>
      <w:pPr>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No Member is an Associated Member of any Protected Series, and no Member holds a protected-series transferable interest. Each Protected Series is wholly owned by the Company as provided in Section 3.6. Every Member's economic rights in every Protected Series arise solely through the Member's Percentage Interest in the Company, so that all Members participate in every Protected Series identically and in proportion to their Percentage Interests at all times.</w:t>
      </w:r>
    </w:p>
    <w:p>
      <w:pPr>
        <w:widowControl/>
        <w:spacing w:after="160"/>
        <w:jc w:val="both"/>
      </w:pPr>
      <w:r>
        <w:rPr>
          <w:rFonts w:ascii="Times New Roman" w:hAnsi="Times New Roman"/>
          <w:b/>
          <w:sz w:val="24"/>
          <w:szCs w:val="24"/>
        </w:rPr>
        <w:t xml:space="preserve">4.3 Voting.</w:t>
      </w:r>
      <w:r>
        <w:rPr>
          <w:rFonts w:ascii="Times New Roman" w:hAnsi="Times New Roman"/>
          <w:sz w:val="24"/>
          <w:szCs w:val="24"/>
        </w:rPr>
        <w:t xml:space="preserve"> Each Member votes in proportion to the Member's Percentage Interest on matters as to which Members are entitled to vote or consent at the Company level. Except where this Agreement or a non-variable provision of the Act requires a greater vote, the act of a Majority in Interest constitutes the act of the Members. A Membership Interest owned by spouses as tenants by the entirety or as joint tenants with right of survivorship shall be voted only by the consensus of both spouses; neither spouse acting alone may vote the interest except as the other spouse's attorney-in-fact under a duly executed power of attorney.</w:t>
      </w:r>
    </w:p>
    <w:p>
      <w:pPr>
        <w:widowControl/>
        <w:spacing w:after="160"/>
        <w:jc w:val="both"/>
      </w:pPr>
      <w:r>
        <w:rPr>
          <w:rFonts w:ascii="Times New Roman" w:hAnsi="Times New Roman"/>
          <w:b/>
          <w:sz w:val="24"/>
          <w:szCs w:val="24"/>
        </w:rPr>
        <w:t xml:space="preserve">4.4 Meetings; Written Consents.</w:t>
      </w:r>
      <w:r>
        <w:rPr>
          <w:rFonts w:ascii="Times New Roman" w:hAnsi="Times New Roman"/>
          <w:sz w:val="24"/>
          <w:szCs w:val="24"/>
        </w:rPr>
        <w:t xml:space="preserve"> No regular meetings are required. Any Member or the Manager may call a meeting of the Members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required to approve the action, delivered to the Company and maintained with its records, with prompt notice to any non-consenting Member.</w:t>
      </w:r>
    </w:p>
    <w:p>
      <w:pPr>
        <w:widowControl/>
        <w:spacing w:after="160"/>
        <w:jc w:val="both"/>
      </w:pPr>
      <w:r>
        <w:rPr>
          <w:rFonts w:ascii="Times New Roman" w:hAnsi="Times New Roman"/>
          <w:b/>
          <w:sz w:val="24"/>
          <w:szCs w:val="24"/>
        </w:rPr>
        <w:t xml:space="preserve">4.5 Limited Liability; No Agency.</w:t>
      </w:r>
      <w:r>
        <w:rPr>
          <w:rFonts w:ascii="Times New Roman" w:hAnsi="Times New Roman"/>
          <w:sz w:val="24"/>
          <w:szCs w:val="24"/>
        </w:rPr>
        <w:t xml:space="preserve"> No Member shall be personally liable for any debt, obligation, or liability of the Company or of any Protected Series, whether arising in contract, tort, or otherwise, solely by reason of being a Member. No Member is an agent of the Company or of any Protected Series solely by reason of being a member.</w:t>
      </w:r>
    </w:p>
    <w:p>
      <w:pPr>
        <w:widowControl/>
        <w:spacing w:after="160"/>
        <w:jc w:val="both"/>
      </w:pPr>
      <w:r>
        <w:rPr>
          <w:rFonts w:ascii="Times New Roman" w:hAnsi="Times New Roman"/>
          <w:b/>
          <w:sz w:val="24"/>
          <w:szCs w:val="24"/>
        </w:rPr>
        <w:t xml:space="preserve">4.6 Duty to Participate in Governance.</w:t>
      </w:r>
      <w:r>
        <w:rPr>
          <w:rFonts w:ascii="Times New Roman" w:hAnsi="Times New Roman"/>
          <w:sz w:val="24"/>
          <w:szCs w:val="24"/>
        </w:rPr>
        <w:t xml:space="preserve"> Each Member shall materially participate in the governance of the Company and of each Protected Series, including by voting or consenting in a timely manner on matters submitted to the Members, attending meetings duly called under Section 4.4 in person or by remote means, furnishing information reasonably requested by the Manager for the Company's or a Protected Series' filings, records, and tax reporting, and executing and delivering instruments reasonably required to carry out actions duly approved under this Agreement.</w:t>
      </w:r>
    </w:p>
    <w:p>
      <w:pPr>
        <w:keepNext/>
        <w:widowControl/>
        <w:spacing w:after="160"/>
        <w:jc w:val="both"/>
      </w:pPr>
      <w:r>
        <w:rPr>
          <w:rFonts w:ascii="Times New Roman" w:hAnsi="Times New Roman"/>
          <w:b/>
          <w:sz w:val="24"/>
          <w:szCs w:val="24"/>
        </w:rPr>
        <w:t xml:space="preserve">4.7 Competition. [SELECT ONE ALTERNATIVE — see Instructions]</w:t>
      </w:r>
    </w:p>
    <w:p>
      <w:pPr>
        <w:widowControl/>
        <w:spacing w:after="160"/>
        <w:jc w:val="both"/>
      </w:pPr>
      <w:r>
        <w:rPr>
          <w:rFonts w:ascii="Times New Roman" w:hAnsi="Times New Roman"/>
          <w:b/>
          <w:sz w:val="24"/>
          <w:szCs w:val="24"/>
        </w:rPr>
        <w:t xml:space="preserve">[ ] Alternative A — Noncompetition.</w:t>
      </w:r>
      <w:r>
        <w:rPr>
          <w:rFonts w:ascii="Times New Roman" w:hAnsi="Times New Roman"/>
          <w:sz w:val="24"/>
          <w:szCs w:val="24"/>
        </w:rPr>
        <w:t xml:space="preserve"> Before the dissolution of the Company, no Member shall compete with the Company or with any Protected Series in the conduct of their activities and affairs, consistent with the standard described in s. 605.04091(2)(c), Florida Statutes. This Section does not prohibit a Member from engaging in any business or venture that does not so compete, and neither the Company, any Protected Series, nor any Member shall have any right in such a venture or its income by virtue of this Agreement.</w:t>
      </w:r>
    </w:p>
    <w:p>
      <w:pPr>
        <w:widowControl/>
        <w:spacing w:after="160"/>
        <w:jc w:val="both"/>
      </w:pPr>
      <w:r>
        <w:rPr>
          <w:rFonts w:ascii="Times New Roman" w:hAnsi="Times New Roman"/>
          <w:b/>
          <w:sz w:val="24"/>
          <w:szCs w:val="24"/>
        </w:rPr>
        <w:t xml:space="preserve">[ ] Alternative B — Competition Permitted.</w:t>
      </w:r>
      <w:r>
        <w:rPr>
          <w:rFonts w:ascii="Times New Roman" w:hAnsi="Times New Roman"/>
          <w:sz w:val="24"/>
          <w:szCs w:val="24"/>
        </w:rPr>
        <w:t xml:space="preserve">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w:t>
      </w:r>
      <w:r>
        <w:rPr>
          <w:rFonts w:ascii="Times New Roman" w:hAnsi="Times New Roman"/>
          <w:i/>
          <w:sz w:val="24"/>
          <w:szCs w:val="24"/>
        </w:rPr>
        <w:t xml:space="preserve">(Retain the selected Alternative and delete the other. If Alternative B is selected, replace Section 11.1(c) with "(c) [Reserved.]" — do not renumber.)</w:t>
      </w:r>
    </w:p>
    <w:p>
      <w:pPr>
        <w:widowControl/>
        <w:spacing w:after="160"/>
        <w:jc w:val="both"/>
      </w:pPr>
      <w:r>
        <w:rPr>
          <w:rFonts w:ascii="Times New Roman" w:hAnsi="Times New Roman"/>
          <w:b/>
          <w:sz w:val="24"/>
          <w:szCs w:val="24"/>
        </w:rPr>
        <w:t xml:space="preserve">4.8 Confidentiality.</w:t>
      </w:r>
      <w:r>
        <w:rPr>
          <w:rFonts w:ascii="Times New Roman" w:hAnsi="Times New Roman"/>
          <w:sz w:val="24"/>
          <w:szCs w:val="24"/>
        </w:rPr>
        <w:t xml:space="preserve">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widowControl/>
        <w:spacing w:after="160"/>
        <w:jc w:val="both"/>
      </w:pPr>
      <w:r>
        <w:rPr>
          <w:rFonts w:ascii="Times New Roman" w:hAnsi="Times New Roman"/>
          <w:b/>
          <w:sz w:val="24"/>
          <w:szCs w:val="24"/>
        </w:rPr>
        <w:t xml:space="preserve">4.9 Non-Disparagement; No Interference.</w:t>
      </w:r>
      <w:r>
        <w:rPr>
          <w:rFonts w:ascii="Times New Roman" w:hAnsi="Times New Roman"/>
          <w:sz w:val="24"/>
          <w:szCs w:val="24"/>
        </w:rPr>
        <w:t xml:space="preserve"> No Member shall hinder or delay the activities and affairs of the Company or of any Protected Series, or slander, defame, or otherwise tarnish the reputation of the Company or of any Protected Series.</w:t>
      </w:r>
    </w:p>
    <w:p>
      <w:pPr>
        <w:widowControl/>
        <w:spacing w:after="160"/>
        <w:jc w:val="both"/>
      </w:pPr>
      <w:r>
        <w:rPr>
          <w:rFonts w:ascii="Times New Roman" w:hAnsi="Times New Roman"/>
          <w:b/>
          <w:sz w:val="24"/>
          <w:szCs w:val="24"/>
        </w:rPr>
        <w:t xml:space="preserve">4.10 Information Rights.</w:t>
      </w:r>
      <w:r>
        <w:rPr>
          <w:rFonts w:ascii="Times New Roman" w:hAnsi="Times New Roman"/>
          <w:sz w:val="24"/>
          <w:szCs w:val="24"/>
        </w:rPr>
        <w:t xml:space="preserve"> Each Member has the information and inspection rights provided by the Act with respect to the Company. The records of the Company that each Member may inspect include the records maintained under Article 8 for every Protected Series.</w:t>
      </w:r>
    </w:p>
    <w:p>
      <w:pPr>
        <w:widowControl/>
        <w:spacing w:after="160"/>
        <w:jc w:val="both"/>
      </w:pPr>
      <w:r>
        <w:rPr>
          <w:rFonts w:ascii="Times New Roman" w:hAnsi="Times New Roman"/>
          <w:b/>
          <w:sz w:val="24"/>
          <w:szCs w:val="24"/>
        </w:rPr>
        <w:t xml:space="preserve">4.11 Transfer on Death Designation.</w:t>
      </w:r>
      <w:r>
        <w:rPr>
          <w:rFonts w:ascii="Times New Roman" w:hAnsi="Times New Roman"/>
          <w:sz w:val="24"/>
          <w:szCs w:val="24"/>
        </w:rPr>
        <w:t xml:space="preserve">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who is an individual may designate any person or entity as a beneficiary. A designation may name a backup beneficiary to take if the first beneficiary does not survive the Member. Members who hold a Membership Interest jointly as tenants in common may not designate a TOD beneficiary. A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 taking subject to this Agreement, and holds the rights of a transferee described in Section 10.3 until admitted as a Member. A beneficiary is admitted as a Member upon delivery to the Company of a written agreement to be bound by this Agreement and the written consent of a Majority in Interest of the Members other than the deceased Member.</w:t>
      </w:r>
    </w:p>
    <w:p>
      <w:pPr>
        <w:widowControl/>
        <w:spacing w:after="160"/>
        <w:jc w:val="both"/>
      </w:pPr>
      <w:r>
        <w:rPr>
          <w:rFonts w:ascii="Times New Roman" w:hAnsi="Times New Roman"/>
          <w:b/>
          <w:sz w:val="24"/>
          <w:szCs w:val="24"/>
        </w:rPr>
        <w:t xml:space="preserve">4.12 Incapacity of a Member.</w:t>
      </w:r>
      <w:r>
        <w:rPr>
          <w:rFonts w:ascii="Times New Roman" w:hAnsi="Times New Roman"/>
          <w:sz w:val="24"/>
          <w:szCs w:val="24"/>
        </w:rPr>
        <w:t xml:space="preserve"> While a Member is Incapacitated, that Member's rights under this Agreement — including the right to vote, to consent, and to sign any instrument — are exercised by the Member's agent under a durable power of attorney conferring that authority or, if there is none, by the Member's court-appointed guardian. The Company, the Manager, and the other Members may rely on a certified copy of the power of attorney or of the letters of guardianship without further inquiry.</w:t>
      </w:r>
    </w:p>
    <w:p>
      <w:pPr>
        <w:keepNext/>
        <w:widowControl/>
        <w:spacing w:before="240" w:after="200"/>
      </w:pPr>
      <w:r>
        <w:rPr>
          <w:rFonts w:ascii="Times New Roman" w:hAnsi="Times New Roman"/>
          <w:b/>
          <w:sz w:val="26"/>
          <w:szCs w:val="26"/>
        </w:rPr>
        <w:t xml:space="preserve">ARTICLE 5 — MANAGEMENT</w:t>
      </w:r>
    </w:p>
    <w:p>
      <w:pPr>
        <w:widowControl/>
        <w:spacing w:after="160"/>
        <w:jc w:val="both"/>
      </w:pPr>
      <w:r>
        <w:rPr>
          <w:rFonts w:ascii="Times New Roman" w:hAnsi="Times New Roman"/>
          <w:b/>
          <w:sz w:val="24"/>
          <w:szCs w:val="24"/>
        </w:rPr>
        <w:t xml:space="preserve">5.1 Manager-Managed; the Manager.</w:t>
      </w:r>
      <w:r>
        <w:rPr>
          <w:rFonts w:ascii="Times New Roman" w:hAnsi="Times New Roman"/>
          <w:sz w:val="24"/>
          <w:szCs w:val="24"/>
        </w:rPr>
        <w:t xml:space="preserve"> The Company is </w:t>
      </w:r>
      <w:r>
        <w:rPr>
          <w:rFonts w:ascii="Times New Roman" w:hAnsi="Times New Roman"/>
          <w:b/>
          <w:sz w:val="24"/>
          <w:szCs w:val="24"/>
        </w:rPr>
        <w:t xml:space="preserve">manager-managed</w:t>
      </w:r>
      <w:r>
        <w:rPr>
          <w:rFonts w:ascii="Times New Roman" w:hAnsi="Times New Roman"/>
          <w:sz w:val="24"/>
          <w:szCs w:val="24"/>
        </w:rPr>
        <w:t xml:space="preserve"> as provided in its Articles of Organization and this Agreement.  </w:t>
      </w:r>
      <w:r>
        <w:rPr>
          <w:rStyle w:val="DraftingChoice"/>
          <w:rFonts w:ascii="Times New Roman" w:hAnsi="Times New Roman"/>
          <w:i/>
          <w:sz w:val="24"/>
          <w:szCs w:val="24"/>
        </w:rPr>
        <w:t xml:space="preserve">[One manager: </w:t>
      </w:r>
      <w:r>
        <w:rPr>
          <w:rFonts w:ascii="Times New Roman" w:hAnsi="Times New Roman"/>
          <w:sz w:val="24"/>
          <w:szCs w:val="24"/>
        </w:rPr>
        <w:t xml:space="preserve">The initial Manager is [MANAGER NAMES].</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sz w:val="24"/>
          <w:szCs w:val="24"/>
        </w:rPr>
        <w:t xml:space="preserve">The initial Managers are [MANAGER NAMES].</w:t>
      </w:r>
      <w:r>
        <w:rPr>
          <w:rStyle w:val="DraftingChoice"/>
          <w:rFonts w:ascii="Times New Roman" w:hAnsi="Times New Roman"/>
          <w:i/>
          <w:sz w:val="24"/>
          <w:szCs w:val="24"/>
        </w:rPr>
        <w:t xml:space="preserve">]</w:t>
      </w:r>
      <w:r>
        <w:rPr>
          <w:rFonts w:ascii="Times New Roman" w:hAnsi="Times New Roman"/>
          <w:sz w:val="24"/>
          <w:szCs w:val="24"/>
        </w:rPr>
        <w:t xml:space="preserve">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Members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death, or Incapacity. If a Manager ceases to serve as Manager for any reason, the remaining Managers shall continue to serve. A Manager may be removed, with or without cause, and a successor or additional Manager may be appointed, by a Majority in Interest, evidenced by a signed writing delivered to the Company.</w:t>
      </w:r>
    </w:p>
    <w:p>
      <w:pPr>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w:t>
      </w:r>
      <w:r>
        <w:rPr>
          <w:rFonts w:ascii="Times New Roman" w:hAnsi="Times New Roman"/>
          <w:b/>
          <w:sz w:val="24"/>
          <w:szCs w:val="24"/>
        </w:rPr>
        <w:t xml:space="preserve">manager-managed</w:t>
      </w:r>
      <w:r>
        <w:rPr>
          <w:rFonts w:ascii="Times New Roman" w:hAnsi="Times New Roman"/>
          <w:sz w:val="24"/>
          <w:szCs w:val="24"/>
        </w:rPr>
        <w:t xml:space="preserve">.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a Majority in Interest of the Members.</w:t>
      </w:r>
    </w:p>
    <w:p>
      <w:pPr>
        <w:widowControl/>
        <w:spacing w:after="160"/>
        <w:jc w:val="both"/>
      </w:pPr>
      <w:r>
        <w:rPr>
          <w:rFonts w:ascii="Times New Roman" w:hAnsi="Times New Roman"/>
          <w:b/>
          <w:sz w:val="24"/>
          <w:szCs w:val="24"/>
        </w:rPr>
        <w:t xml:space="preserve">5.3 Authority of the Manager.</w:t>
      </w:r>
      <w:r>
        <w:rPr>
          <w:rFonts w:ascii="Times New Roman" w:hAnsi="Times New Roman"/>
          <w:sz w:val="24"/>
          <w:szCs w:val="24"/>
        </w:rPr>
        <w:t xml:space="preserve">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Next/>
        <w:widowControl/>
        <w:spacing w:after="160"/>
        <w:jc w:val="both"/>
      </w:pPr>
      <w:r>
        <w:rPr>
          <w:rFonts w:ascii="Times New Roman" w:hAnsi="Times New Roman"/>
          <w:b/>
          <w:sz w:val="24"/>
          <w:szCs w:val="24"/>
        </w:rPr>
        <w:t xml:space="preserve">5.4 Actions Requiring Member Approval.</w:t>
      </w:r>
      <w:r>
        <w:rPr>
          <w:rFonts w:ascii="Times New Roman" w:hAnsi="Times New Roman"/>
          <w:sz w:val="24"/>
          <w:szCs w:val="24"/>
        </w:rPr>
        <w:t xml:space="preserve"> Notwithstanding Section 5.3, neither the Manager nor any Protected Series Manager shall do any of the following without the approval stated:</w:t>
      </w:r>
    </w:p>
    <w:p>
      <w:pPr>
        <w:widowControl/>
        <w:spacing w:after="160"/>
        <w:jc w:val="both"/>
      </w:pPr>
      <w:r>
        <w:rPr>
          <w:rFonts w:ascii="Times New Roman" w:hAnsi="Times New Roman"/>
          <w:sz w:val="24"/>
          <w:szCs w:val="24"/>
        </w:rPr>
        <w:t xml:space="preserve">(a) establish a new Protected Series — the consent of </w:t>
      </w:r>
      <w:r>
        <w:rPr>
          <w:rFonts w:ascii="Times New Roman" w:hAnsi="Times New Roman"/>
          <w:b/>
          <w:sz w:val="24"/>
          <w:szCs w:val="24"/>
        </w:rPr>
        <w:t xml:space="preserve">all Members</w:t>
      </w:r>
      <w:r>
        <w:rPr>
          <w:rFonts w:ascii="Times New Roman" w:hAnsi="Times New Roman"/>
          <w:sz w:val="24"/>
          <w:szCs w:val="24"/>
        </w:rPr>
        <w:t xml:space="preserve"> (Section 3.1);</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cause any Associated Asset to become an Associated Asset of the Company or of a different Protected Series</w:t>
      </w:r>
      <w:r>
        <w:rPr>
          <w:rFonts w:ascii="Times New Roman" w:hAnsi="Times New Roman"/>
          <w:sz w:val="24"/>
          <w:szCs w:val="24"/>
        </w:rPr>
        <w:t xml:space="preserve"> — the consent of a Majority in Interest;</w:t>
      </w:r>
    </w:p>
    <w:p>
      <w:pPr>
        <w:widowControl/>
        <w:spacing w:after="160"/>
        <w:jc w:val="both"/>
      </w:pPr>
      <w:r>
        <w:rPr>
          <w:rFonts w:ascii="Times New Roman" w:hAnsi="Times New Roman"/>
          <w:sz w:val="24"/>
          <w:szCs w:val="24"/>
        </w:rPr>
        <w:t xml:space="preserve">(c) sell, exchange, or otherwise dispose of all or substantially all of the Associated Assets of the Company or of any Protected Series, other than in the ordinary course of business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sz w:val="24"/>
          <w:szCs w:val="24"/>
        </w:rPr>
        <w:t xml:space="preserve">(d) merge the Company as permitted by the Act — the consent of </w:t>
      </w:r>
      <w:r>
        <w:rPr>
          <w:rFonts w:ascii="Times New Roman" w:hAnsi="Times New Roman"/>
          <w:b/>
          <w:sz w:val="24"/>
          <w:szCs w:val="24"/>
        </w:rPr>
        <w:t xml:space="preserve">all Members</w:t>
      </w:r>
      <w:r>
        <w:rPr>
          <w:rFonts w:ascii="Times New Roman" w:hAnsi="Times New Roman"/>
          <w:sz w:val="24"/>
          <w:szCs w:val="24"/>
        </w:rPr>
        <w:t xml:space="preserve">; or file articles of protected series dissolution — the approval required by Section 14.1;</w:t>
      </w:r>
    </w:p>
    <w:p>
      <w:pPr>
        <w:widowControl/>
        <w:spacing w:after="160"/>
        <w:jc w:val="both"/>
      </w:pPr>
      <w:r>
        <w:rPr>
          <w:rFonts w:ascii="Times New Roman" w:hAnsi="Times New Roman"/>
          <w:sz w:val="24"/>
          <w:szCs w:val="24"/>
        </w:rPr>
        <w:t xml:space="preserve">(e) admit any additional Member — the approval required by Article 12;</w:t>
      </w:r>
    </w:p>
    <w:p>
      <w:pPr>
        <w:widowControl/>
        <w:spacing w:after="160"/>
        <w:jc w:val="both"/>
      </w:pPr>
      <w:r>
        <w:rPr>
          <w:rFonts w:ascii="Times New Roman" w:hAnsi="Times New Roman"/>
          <w:sz w:val="24"/>
          <w:szCs w:val="24"/>
        </w:rPr>
        <w:t xml:space="preserve">(f)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sz w:val="24"/>
          <w:szCs w:val="24"/>
        </w:rPr>
        <w:t xml:space="preserve">(g) lend money of the Company or of a Protected Series to, or borrow from, a Member, the Manager, or their affiliates, other than loans under Section 6.5 — the consent of a Majority in Interest of the disinterested Members;</w:t>
      </w:r>
    </w:p>
    <w:p>
      <w:pPr>
        <w:widowControl/>
        <w:spacing w:after="160"/>
        <w:jc w:val="both"/>
      </w:pPr>
      <w:r>
        <w:rPr>
          <w:rFonts w:ascii="Times New Roman" w:hAnsi="Times New Roman"/>
          <w:sz w:val="24"/>
          <w:szCs w:val="24"/>
        </w:rPr>
        <w:t xml:space="preserve">(h) amend this Agreement or any Series Exhibit — the approval required by Section 15.1; or</w:t>
      </w:r>
    </w:p>
    <w:p>
      <w:pPr>
        <w:widowControl/>
        <w:spacing w:after="160"/>
        <w:jc w:val="both"/>
      </w:pPr>
      <w:r>
        <w:rPr>
          <w:rFonts w:ascii="Times New Roman" w:hAnsi="Times New Roman"/>
          <w:sz w:val="24"/>
          <w:szCs w:val="24"/>
        </w:rPr>
        <w:t xml:space="preserve">(i) file, amend, or cancel a statement of authority under s. 605.0302, Florida Statutes, or record a certified copy of one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b/>
          <w:sz w:val="24"/>
          <w:szCs w:val="24"/>
        </w:rPr>
        <w:t xml:space="preserve">5.5 Standard of Conduct; Exculpation.</w:t>
      </w:r>
      <w:r>
        <w:rPr>
          <w:rFonts w:ascii="Times New Roman" w:hAnsi="Times New Roman"/>
          <w:sz w:val="24"/>
          <w:szCs w:val="24"/>
        </w:rPr>
        <w:t xml:space="preserve"> The Manager and each Protected Series Manager shall discharge their duties consistent with the Act, including the duties applicable to managers and protected-series managers. No Manager or Protected Series Manager shall be liable to the Company, any Protected Series, or any Member for any act or omission performed or omitted in good faith and in a manner reasonably believed to be within the scope of authority conferred by this Agreement, except for conduct for which exoneration is prohibited by the Act.</w:t>
      </w:r>
    </w:p>
    <w:p>
      <w:pPr>
        <w:widowControl/>
        <w:spacing w:after="160"/>
        <w:jc w:val="both"/>
      </w:pPr>
      <w:r>
        <w:rPr>
          <w:rFonts w:ascii="Times New Roman" w:hAnsi="Times New Roman"/>
          <w:b/>
          <w:sz w:val="24"/>
          <w:szCs w:val="24"/>
        </w:rPr>
        <w:t xml:space="preserve">5.6 Indemnification.</w:t>
      </w:r>
      <w:r>
        <w:rPr>
          <w:rFonts w:ascii="Times New Roman" w:hAnsi="Times New Roman"/>
          <w:sz w:val="24"/>
          <w:szCs w:val="24"/>
        </w:rPr>
        <w:t xml:space="preserve">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or from an act taken without the approval Section 5.4 requires;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 A Manager who acts without the approval Section 5.4 requires is liable to the Company or the affected Protected Series for any loss caused by that act, and the Company or Protected Series is entitled to indemnity from that Manager.</w:t>
      </w:r>
    </w:p>
    <w:p>
      <w:pPr>
        <w:widowControl/>
        <w:spacing w:after="160"/>
        <w:jc w:val="both"/>
      </w:pPr>
      <w:r>
        <w:rPr>
          <w:rFonts w:ascii="Times New Roman" w:hAnsi="Times New Roman"/>
          <w:b/>
          <w:sz w:val="24"/>
          <w:szCs w:val="24"/>
        </w:rPr>
        <w:t xml:space="preserve">5.7 Compensation; Reimbursement; Shared Expenses.</w:t>
      </w:r>
      <w:r>
        <w:rPr>
          <w:rFonts w:ascii="Times New Roman" w:hAnsi="Times New Roman"/>
          <w:sz w:val="24"/>
          <w:szCs w:val="24"/>
        </w:rPr>
        <w:t xml:space="preserve"> The Manager shall serve without salary unless a Majority in Interest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widowControl/>
        <w:spacing w:after="160"/>
        <w:jc w:val="both"/>
      </w:pPr>
      <w:r>
        <w:rPr>
          <w:rFonts w:ascii="Times New Roman" w:hAnsi="Times New Roman"/>
          <w:b/>
          <w:sz w:val="24"/>
          <w:szCs w:val="24"/>
        </w:rPr>
        <w:t xml:space="preserve">5.8 Statement of Authority.</w:t>
      </w:r>
      <w:r>
        <w:rPr>
          <w:rFonts w:ascii="Times New Roman" w:hAnsi="Times New Roman"/>
          <w:sz w:val="24"/>
          <w:szCs w:val="24"/>
        </w:rPr>
        <w:t xml:space="preserve"> With the consent of all Members required by Section 5.4(i), the Manager may cause a statement of authority to be filed with the Department for the Company or the relevant Protected Series under s. 605.0302, Florida Statutes, stating the authority, or the limitations on the authority, of the Manager, of any Protected Series Manager, or of any person holding a specified position, to transfer or encumber real property held in the name of the entity identified in the statement, and may cause a certified copy of that statement to be recorded in the official records of any county in which the real property is located. A statement concerning real property held in the name of the Company shall identify the Company as the entity whose authority is stated. A statement concerning real property held in the name of a Protected Series shall be filed for and identify that Protected Series as the entity whose authority is stated. A statement so filed shall be consistent with this Agreement, and shall be amended or cancelled as necessary to keep it accurate. The limitations in Section 5.4 apply to the Manager whether or not a statement of authority is filed or recorded.</w:t>
      </w:r>
    </w:p>
    <w:p>
      <w:pPr>
        <w:keepNext/>
        <w:widowControl/>
        <w:spacing w:after="160"/>
        <w:jc w:val="both"/>
      </w:pPr>
      <w:r>
        <w:rPr>
          <w:rFonts w:ascii="Times New Roman" w:hAnsi="Times New Roman"/>
          <w:b/>
          <w:sz w:val="24"/>
          <w:szCs w:val="24"/>
        </w:rPr>
        <w:t xml:space="preserve">5.9 Competition; Other Activities of the Manager. [SELECT THE SAME ALTERNATIVE AS SECTION 4.7]</w:t>
      </w:r>
    </w:p>
    <w:p>
      <w:pPr>
        <w:widowControl/>
        <w:spacing w:after="160"/>
        <w:jc w:val="both"/>
      </w:pPr>
      <w:r>
        <w:rPr>
          <w:rFonts w:ascii="Times New Roman" w:hAnsi="Times New Roman"/>
          <w:b/>
          <w:sz w:val="24"/>
          <w:szCs w:val="24"/>
        </w:rPr>
        <w:t xml:space="preserve">[ ] Alternative A — Noncompetition.</w:t>
      </w:r>
      <w:r>
        <w:rPr>
          <w:rFonts w:ascii="Times New Roman" w:hAnsi="Times New Roman"/>
          <w:sz w:val="24"/>
          <w:szCs w:val="24"/>
        </w:rPr>
        <w:t xml:space="preserve"> Before the dissolution of the Company, the Manager shall not compete with the Company or with any Protected Series in the conduct of their activities and affairs. This Section does not prohibit the Manager from engaging in any business or venture that does not so compete, and neither the Company, any Protected Series, nor any Member shall have any right in such a venture or its income by virtue of this Agreement.</w:t>
      </w:r>
    </w:p>
    <w:p>
      <w:pPr>
        <w:widowControl/>
        <w:spacing w:after="160"/>
        <w:jc w:val="both"/>
      </w:pPr>
      <w:r>
        <w:rPr>
          <w:rFonts w:ascii="Times New Roman" w:hAnsi="Times New Roman"/>
          <w:b/>
          <w:sz w:val="24"/>
          <w:szCs w:val="24"/>
        </w:rPr>
        <w:t xml:space="preserve">[ ] Alternative B — Competition Permitted.</w:t>
      </w:r>
      <w:r>
        <w:rPr>
          <w:rFonts w:ascii="Times New Roman" w:hAnsi="Times New Roman"/>
          <w:sz w:val="24"/>
          <w:szCs w:val="24"/>
        </w:rPr>
        <w:t xml:space="preserve"> The Manager may engage in and possess interests in other business ventures of every kind, whether or not competitive with the activities of the Company or of any Protected Series. Engaging in such ventures does not violate this Agreement or any duty under the Act, the Manager is not obligated to offer any business opportunity to the Company, any Protected Series, or any Member, and neither the Company, any Protected Series, nor any Member shall have any right in such ventures or their income by virtue of this Agreement. </w:t>
      </w:r>
      <w:r>
        <w:rPr>
          <w:rFonts w:ascii="Times New Roman" w:hAnsi="Times New Roman"/>
          <w:i/>
          <w:sz w:val="24"/>
          <w:szCs w:val="24"/>
        </w:rPr>
        <w:t xml:space="preserve">(Retain the Alternative selected in Section 4.7 and delete the other.)</w:t>
      </w:r>
    </w:p>
    <w:p>
      <w:pPr>
        <w:keepNext/>
        <w:widowControl/>
        <w:spacing w:before="240" w:after="200"/>
      </w:pPr>
      <w:r>
        <w:rPr>
          <w:rFonts w:ascii="Times New Roman" w:hAnsi="Times New Roman"/>
          <w:b/>
          <w:sz w:val="26"/>
          <w:szCs w:val="26"/>
        </w:rPr>
        <w:t xml:space="preserve">ARTICLE 6 — CAPITAL; CAPITAL ACCOUNTS</w:t>
      </w:r>
    </w:p>
    <w:p>
      <w:pPr>
        <w:widowControl/>
        <w:spacing w:after="160"/>
        <w:jc w:val="both"/>
      </w:pPr>
      <w:r>
        <w:rPr>
          <w:rFonts w:ascii="Times New Roman" w:hAnsi="Times New Roman"/>
          <w:b/>
          <w:sz w:val="24"/>
          <w:szCs w:val="24"/>
        </w:rPr>
        <w:t xml:space="preserve">6.1 Initial Contributions.</w:t>
      </w:r>
      <w:r>
        <w:rPr>
          <w:rFonts w:ascii="Times New Roman" w:hAnsi="Times New Roman"/>
          <w:sz w:val="24"/>
          <w:szCs w:val="24"/>
        </w:rPr>
        <w:t xml:space="preserve"> Each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widowControl/>
        <w:spacing w:after="160"/>
        <w:jc w:val="both"/>
      </w:pPr>
      <w:r>
        <w:rPr>
          <w:rFonts w:ascii="Times New Roman" w:hAnsi="Times New Roman"/>
          <w:b/>
          <w:sz w:val="24"/>
          <w:szCs w:val="24"/>
        </w:rPr>
        <w:t xml:space="preserve">6.2 Additional Capital Contributions. [OPTIONAL PROVISION — include or omit; see Instructions]</w:t>
      </w:r>
      <w:r>
        <w:rPr>
          <w:rFonts w:ascii="Times New Roman" w:hAnsi="Times New Roman"/>
          <w:sz w:val="24"/>
          <w:szCs w:val="24"/>
        </w:rPr>
        <w:t xml:space="preserve"> Upon the approval of a Majority in Interest, each Member shall have the duty and obligation to contribute additional capital to the Company or to the affected Protected Series, in proportion to the Members' Percentage Interests,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w:t>
      </w:r>
      <w:r>
        <w:rPr>
          <w:rFonts w:ascii="Times New Roman" w:hAnsi="Times New Roman"/>
          <w:i/>
          <w:sz w:val="24"/>
          <w:szCs w:val="24"/>
        </w:rPr>
        <w:t xml:space="preserve">(To omit this provision, replace the text of this Section 6.2 and of Section 6.3 with "[Reserved.]" and replace Section 11.1(a) with "(a) [Reserved.]" — do not renumber any section. If omitted, no Member has any obligation to contribute capital beyond Section 6.1.)</w:t>
      </w:r>
    </w:p>
    <w:p>
      <w:pPr>
        <w:widowControl/>
        <w:spacing w:after="160"/>
        <w:jc w:val="both"/>
      </w:pPr>
      <w:r>
        <w:rPr>
          <w:rFonts w:ascii="Times New Roman" w:hAnsi="Times New Roman"/>
          <w:b/>
          <w:sz w:val="24"/>
          <w:szCs w:val="24"/>
        </w:rPr>
        <w:t xml:space="preserve">6.3 Failure to Contribute.</w:t>
      </w:r>
      <w:r>
        <w:rPr>
          <w:rFonts w:ascii="Times New Roman" w:hAnsi="Times New Roman"/>
          <w:sz w:val="24"/>
          <w:szCs w:val="24"/>
        </w:rPr>
        <w:t xml:space="preserv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of the defaulting and advancing Members shall be adjusted to reflect the aggregate capital contributed by each Member following the advance.</w:t>
      </w:r>
    </w:p>
    <w:p>
      <w:pPr>
        <w:widowControl/>
        <w:spacing w:after="160"/>
        <w:jc w:val="both"/>
      </w:pPr>
      <w:r>
        <w:rPr>
          <w:rFonts w:ascii="Times New Roman" w:hAnsi="Times New Roman"/>
          <w:b/>
          <w:sz w:val="24"/>
          <w:szCs w:val="24"/>
        </w:rPr>
        <w:t xml:space="preserve">6.4 No Interest; No Withdrawal.</w:t>
      </w:r>
      <w:r>
        <w:rPr>
          <w:rFonts w:ascii="Times New Roman" w:hAnsi="Times New Roman"/>
          <w:sz w:val="24"/>
          <w:szCs w:val="24"/>
        </w:rPr>
        <w:t xml:space="preserve"> No interest shall be paid on any contribution. No Member may withdraw or demand the return of any contribution except as this Agreement provides.</w:t>
      </w:r>
    </w:p>
    <w:p>
      <w:pPr>
        <w:widowControl/>
        <w:spacing w:after="160"/>
        <w:jc w:val="both"/>
      </w:pPr>
      <w:r>
        <w:rPr>
          <w:rFonts w:ascii="Times New Roman" w:hAnsi="Times New Roman"/>
          <w:b/>
          <w:sz w:val="24"/>
          <w:szCs w:val="24"/>
        </w:rPr>
        <w:t xml:space="preserve">6.5 Member Loans.</w:t>
      </w:r>
      <w:r>
        <w:rPr>
          <w:rFonts w:ascii="Times New Roman" w:hAnsi="Times New Roman"/>
          <w:sz w:val="24"/>
          <w:szCs w:val="24"/>
        </w:rPr>
        <w:t xml:space="preserve">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widowControl/>
        <w:spacing w:after="160"/>
        <w:jc w:val="both"/>
      </w:pPr>
      <w:r>
        <w:rPr>
          <w:rFonts w:ascii="Times New Roman" w:hAnsi="Times New Roman"/>
          <w:b/>
          <w:sz w:val="24"/>
          <w:szCs w:val="24"/>
        </w:rPr>
        <w:t xml:space="preserve">6.6 Capital Accounts.</w:t>
      </w:r>
      <w:r>
        <w:rPr>
          <w:rFonts w:ascii="Times New Roman" w:hAnsi="Times New Roman"/>
          <w:sz w:val="24"/>
          <w:szCs w:val="24"/>
        </w:rPr>
        <w:t xml:space="preserve"> A capital account shall be established and maintained for each Member reflecting the Member's capital in the Company. Capital accounts shall be maintained in accordance with the capital accounting rules of section 704(b) of the Internal Revenue Code of 1986, as amended (the "Code"), and the Treasury Regulations thereunder, and shall be credited with contributions and allocations of profit and debited with distributions and allocations of loss as so required. A transferee of all or part of a Membership Interest succeeds to the portion of the transferor's capital account attributable to the transferred interest. Nothing in this Agreement creates a deficit restoration obligation or otherwise personally obligates any Member to contribute capital beyond the contributions required by Sections 6.1 and 6.2.</w:t>
      </w:r>
    </w:p>
    <w:p>
      <w:pPr>
        <w:widowControl/>
        <w:spacing w:after="160"/>
        <w:jc w:val="both"/>
      </w:pPr>
      <w:r>
        <w:rPr>
          <w:rFonts w:ascii="Times New Roman" w:hAnsi="Times New Roman"/>
          <w:b/>
          <w:sz w:val="24"/>
          <w:szCs w:val="24"/>
        </w:rPr>
        <w:t xml:space="preserve">6.7 No Right to Specific Property.</w:t>
      </w:r>
      <w:r>
        <w:rPr>
          <w:rFonts w:ascii="Times New Roman" w:hAnsi="Times New Roman"/>
          <w:sz w:val="24"/>
          <w:szCs w:val="24"/>
        </w:rPr>
        <w:t xml:space="preserve"> No Member has any right to demand or receive any distribution in any specific property of the Company or of any Protected Series.</w:t>
      </w:r>
    </w:p>
    <w:p>
      <w:pPr>
        <w:keepNext/>
        <w:widowControl/>
        <w:spacing w:before="240" w:after="200"/>
      </w:pPr>
      <w:r>
        <w:rPr>
          <w:rFonts w:ascii="Times New Roman" w:hAnsi="Times New Roman"/>
          <w:b/>
          <w:sz w:val="26"/>
          <w:szCs w:val="26"/>
        </w:rPr>
        <w:t xml:space="preserve">ARTICLE 7 — ALLOCATIONS AND DISTRIBUTIONS</w:t>
      </w:r>
    </w:p>
    <w:p>
      <w:pPr>
        <w:widowControl/>
        <w:spacing w:after="160"/>
        <w:jc w:val="both"/>
      </w:pPr>
      <w:r>
        <w:rPr>
          <w:rFonts w:ascii="Times New Roman" w:hAnsi="Times New Roman"/>
          <w:b/>
          <w:sz w:val="24"/>
          <w:szCs w:val="24"/>
        </w:rPr>
        <w:t xml:space="preserve">7.1 Allocations.</w:t>
      </w:r>
      <w:r>
        <w:rPr>
          <w:rFonts w:ascii="Times New Roman" w:hAnsi="Times New Roman"/>
          <w:sz w:val="24"/>
          <w:szCs w:val="24"/>
        </w:rPr>
        <w:t xml:space="preserve"> Profits, losses, and each item of income, gain, loss, deduction, and credit of each Protected Series shall be allocated to the Company as its sole owner, and those of the Company (exclusive of every Protected Series) shall be allocated among the Members in proportion to their Percentage Interests. Notwithstanding the foregoing, allocations shall be made in a manner consistent with the capital-account maintenance rules of section 704(b) of the Code and the Treasury Regulations thereunder — including, to the extent required, a qualified income offset, minimum-gain chargebacks, and limitations on loss allocations that would create or increase an impermissible deficit — and allocations with respect to property contributed with a value different from its adjusted basis shall be made in accordance with section 704(c) of the Code. The Manager shall apply this Section so that the allocations have substantial economic effect and shall resolve questions of application consistently and in good faith.</w:t>
      </w:r>
    </w:p>
    <w:p>
      <w:pPr>
        <w:widowControl/>
        <w:spacing w:after="160"/>
        <w:jc w:val="both"/>
      </w:pPr>
      <w:r>
        <w:rPr>
          <w:rFonts w:ascii="Times New Roman" w:hAnsi="Times New Roman"/>
          <w:b/>
          <w:sz w:val="24"/>
          <w:szCs w:val="24"/>
        </w:rPr>
        <w:t xml:space="preserve">7.2 Distributions.</w:t>
      </w:r>
      <w:r>
        <w:rPr>
          <w:rFonts w:ascii="Times New Roman" w:hAnsi="Times New Roman"/>
          <w:sz w:val="24"/>
          <w:szCs w:val="24"/>
        </w:rPr>
        <w:t xml:space="preserve">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w:t>
      </w:r>
      <w:r>
        <w:rPr>
          <w:rFonts w:ascii="Times New Roman" w:hAnsi="Times New Roman"/>
          <w:b/>
          <w:sz w:val="24"/>
          <w:szCs w:val="24"/>
        </w:rPr>
        <w:t xml:space="preserve">solely from the Associated Assets of that Protected Series, and solely to the Company</w:t>
      </w:r>
      <w:r>
        <w:rPr>
          <w:rFonts w:ascii="Times New Roman" w:hAnsi="Times New Roman"/>
          <w:sz w:val="24"/>
          <w:szCs w:val="24"/>
        </w:rPr>
        <w:t xml:space="preserve">; distributions in respect of the Company shall be made solely from the Associated Assets of the Company, to the Members in proportion to their Percentage Interests. Each distribution shall be recorded in the records maintained under Article 8, identifying its source.</w:t>
      </w:r>
    </w:p>
    <w:p>
      <w:pPr>
        <w:widowControl/>
        <w:spacing w:after="160"/>
        <w:jc w:val="both"/>
      </w:pPr>
      <w:r>
        <w:rPr>
          <w:rFonts w:ascii="Times New Roman" w:hAnsi="Times New Roman"/>
          <w:b/>
          <w:sz w:val="24"/>
          <w:szCs w:val="24"/>
        </w:rPr>
        <w:t xml:space="preserve">7.3 Tax Distributions.</w:t>
      </w:r>
      <w:r>
        <w:rPr>
          <w:rFonts w:ascii="Times New Roman" w:hAnsi="Times New Roman"/>
          <w:sz w:val="24"/>
          <w:szCs w:val="24"/>
        </w:rPr>
        <w:t xml:space="preserve"> To the extent of available cash of the Company or the applicable Protected Series, the Manager may make distributions intended to enable each Member to satisfy federal and state income tax liabilities attributable to the Member's distributive share of income, and is authorized to pay any such amount directly to the government agency responsible for collection of the tax on the Member's behalf. A tax distribution funded from the Associated Assets of a Protected Series shall be made by that Protected Series to the Company and distributed by the Company to the Members, and is treated as an advance against later distributions under Section 7.2.</w:t>
      </w:r>
    </w:p>
    <w:p>
      <w:pPr>
        <w:keepNext/>
        <w:widowControl/>
        <w:spacing w:before="240" w:after="200"/>
      </w:pPr>
      <w:r>
        <w:rPr>
          <w:rFonts w:ascii="Times New Roman" w:hAnsi="Times New Roman"/>
          <w:b/>
          <w:sz w:val="26"/>
          <w:szCs w:val="26"/>
        </w:rPr>
        <w:t xml:space="preserve">ARTICLE 8 — RECORDS</w:t>
      </w:r>
    </w:p>
    <w:p>
      <w:pPr>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Manager shall maintain, for the Company and for each Protected Series, the records described in this Article. Members' inspection rights are as stated in Section 4.10.</w:t>
      </w:r>
    </w:p>
    <w:p>
      <w:pPr>
        <w:keepNext/>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Manager shall create and maintain, and shall cause each Protected Series Manager to create and maintain,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any Member or the Manager other than under an arrangement documented under this Section.</w:t>
      </w:r>
    </w:p>
    <w:p>
      <w:pPr>
        <w:keepNext/>
        <w:widowControl/>
        <w:spacing w:after="160"/>
        <w:jc w:val="both"/>
      </w:pPr>
      <w:r>
        <w:rPr>
          <w:rFonts w:ascii="Times New Roman" w:hAnsi="Times New Roman"/>
          <w:b/>
          <w:sz w:val="24"/>
          <w:szCs w:val="24"/>
        </w:rPr>
        <w:t xml:space="preserve">8.5 Standing Association Rules; Savings Provisions.</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widowControl/>
        <w:spacing w:after="160"/>
        <w:jc w:val="both"/>
      </w:pPr>
      <w:r>
        <w:rPr>
          <w:rFonts w:ascii="Times New Roman" w:hAnsi="Times New Roman"/>
          <w:b/>
          <w:sz w:val="24"/>
          <w:szCs w:val="24"/>
        </w:rPr>
        <w:t xml:space="preserve">8.6 Movement of an Asset Between Protected Series.</w:t>
      </w:r>
      <w:r>
        <w:rPr>
          <w:rFonts w:ascii="Times New Roman" w:hAnsi="Times New Roman"/>
          <w:sz w:val="24"/>
          <w:szCs w:val="24"/>
        </w:rPr>
        <w:t xml:space="preserve">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Next/>
        <w:widowControl/>
        <w:spacing w:before="240" w:after="200"/>
      </w:pPr>
      <w:r>
        <w:rPr>
          <w:rFonts w:ascii="Times New Roman" w:hAnsi="Times New Roman"/>
          <w:b/>
          <w:sz w:val="26"/>
          <w:szCs w:val="26"/>
        </w:rPr>
        <w:t xml:space="preserve">ARTICLE 9 — TAX MATTERS</w:t>
      </w:r>
    </w:p>
    <w:p>
      <w:pPr>
        <w:widowControl/>
        <w:spacing w:after="160"/>
        <w:jc w:val="both"/>
      </w:pPr>
      <w:r>
        <w:rPr>
          <w:rFonts w:ascii="Times New Roman" w:hAnsi="Times New Roman"/>
          <w:b/>
          <w:sz w:val="24"/>
          <w:szCs w:val="24"/>
        </w:rPr>
        <w:t xml:space="preserve">9.1 Intended Classification.</w:t>
      </w:r>
      <w:r>
        <w:rPr>
          <w:rFonts w:ascii="Times New Roman" w:hAnsi="Times New Roman"/>
          <w:sz w:val="24"/>
          <w:szCs w:val="24"/>
        </w:rPr>
        <w:t xml:space="preserve"> It is intended that the Company be classified as a partnership for federal income tax purposes, as federal tax law provides. 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 No Member of the Company shall take a position inconsistent with this Section on any return without the written consent of all Members.</w:t>
      </w:r>
    </w:p>
    <w:p>
      <w:pPr>
        <w:widowControl/>
        <w:spacing w:after="160"/>
        <w:jc w:val="both"/>
      </w:pPr>
      <w:r>
        <w:rPr>
          <w:rFonts w:ascii="Times New Roman" w:hAnsi="Times New Roman"/>
          <w:b/>
          <w:sz w:val="24"/>
          <w:szCs w:val="24"/>
        </w:rPr>
        <w:t xml:space="preserve">9.2 Tax Returns; Information.</w:t>
      </w:r>
      <w:r>
        <w:rPr>
          <w:rFonts w:ascii="Times New Roman" w:hAnsi="Times New Roman"/>
          <w:sz w:val="24"/>
          <w:szCs w:val="24"/>
        </w:rPr>
        <w:t xml:space="preserve"> The Manager shall cause to be prepared and filed all tax returns required of the Company and of each Protected Series, if necessary or required, and shall deliver to each Member, after the end of each fiscal year, the tax information (including Schedule K-1s, where applicable) necessary for the Member's returns.</w:t>
      </w:r>
    </w:p>
    <w:p>
      <w:pPr>
        <w:widowControl/>
        <w:spacing w:after="160"/>
        <w:jc w:val="both"/>
      </w:pPr>
      <w:r>
        <w:rPr>
          <w:rFonts w:ascii="Times New Roman" w:hAnsi="Times New Roman"/>
          <w:b/>
          <w:sz w:val="24"/>
          <w:szCs w:val="24"/>
        </w:rPr>
        <w:t xml:space="preserve">9.3 Partnership Representative.</w:t>
      </w:r>
      <w:r>
        <w:rPr>
          <w:rFonts w:ascii="Times New Roman" w:hAnsi="Times New Roman"/>
          <w:sz w:val="24"/>
          <w:szCs w:val="24"/>
        </w:rPr>
        <w:t xml:space="preserve"> The Manager (or a person the Manager designates) shall serve as the "partnership representative" within the meaning of section 6223 of the Code for the Company and for each Protected Series classified as a partnership, with all authority granted to a partnership representative under the Code, including the authority to make or revoke elections (including elections under sections 6221(b) and 6226 of the Code), to conduct and resolve audits and proceedings, and to bind the Members as the Code provides. Each Member shall provide the information, and take the actions, reasonably requested by the partnership representative in connection with any tax matter, and shall pay the Member's share of any imputed underpayment or similar amount attributable to the Member as reasonably determined by the partnership representative.</w:t>
      </w:r>
    </w:p>
    <w:p>
      <w:pPr>
        <w:widowControl/>
        <w:spacing w:after="160"/>
        <w:jc w:val="both"/>
      </w:pPr>
      <w:r>
        <w:rPr>
          <w:rFonts w:ascii="Times New Roman" w:hAnsi="Times New Roman"/>
          <w:b/>
          <w:sz w:val="24"/>
          <w:szCs w:val="24"/>
        </w:rPr>
        <w:t xml:space="preserve">9.4 Tax Elections.</w:t>
      </w:r>
      <w:r>
        <w:rPr>
          <w:rFonts w:ascii="Times New Roman" w:hAnsi="Times New Roman"/>
          <w:sz w:val="24"/>
          <w:szCs w:val="24"/>
        </w:rPr>
        <w:t xml:space="preserve"> The Manager may make, change, or revoke any tax election for the Company or any Protected Series (including an election under section 754 of the Code) that the Manager determines to be in the best interests of the Members as a whole.</w:t>
      </w:r>
    </w:p>
    <w:p>
      <w:pPr>
        <w:widowControl/>
        <w:spacing w:after="160"/>
        <w:jc w:val="both"/>
      </w:pPr>
      <w:r>
        <w:rPr>
          <w:rFonts w:ascii="Times New Roman" w:hAnsi="Times New Roman"/>
          <w:b/>
          <w:sz w:val="24"/>
          <w:szCs w:val="24"/>
        </w:rPr>
        <w:t xml:space="preserve">9.5 Fiscal Year.</w:t>
      </w:r>
      <w:r>
        <w:rPr>
          <w:rFonts w:ascii="Times New Roman" w:hAnsi="Times New Roman"/>
          <w:sz w:val="24"/>
          <w:szCs w:val="24"/>
        </w:rPr>
        <w:t xml:space="preserve"> The fiscal year of the Company and of each Protected Series is the calendar year unless the Manager selects another permitted year.</w:t>
      </w:r>
    </w:p>
    <w:p>
      <w:pPr>
        <w:keepNext/>
        <w:widowControl/>
        <w:spacing w:before="240" w:after="200"/>
      </w:pPr>
      <w:r>
        <w:rPr>
          <w:rFonts w:ascii="Times New Roman" w:hAnsi="Times New Roman"/>
          <w:b/>
          <w:sz w:val="26"/>
          <w:szCs w:val="26"/>
        </w:rPr>
        <w:t xml:space="preserve">ARTICLE 10 — TRANSFERS; CREDITOR PROVISIONS</w:t>
      </w:r>
    </w:p>
    <w:p>
      <w:pPr>
        <w:widowControl/>
        <w:spacing w:after="160"/>
        <w:jc w:val="both"/>
      </w:pPr>
      <w:r>
        <w:rPr>
          <w:rFonts w:ascii="Times New Roman" w:hAnsi="Times New Roman"/>
          <w:b/>
          <w:sz w:val="24"/>
          <w:szCs w:val="24"/>
        </w:rPr>
        <w:t xml:space="preserve">10.1 Restriction on Transfer.</w:t>
      </w:r>
      <w:r>
        <w:rPr>
          <w:rFonts w:ascii="Times New Roman" w:hAnsi="Times New Roman"/>
          <w:sz w:val="24"/>
          <w:szCs w:val="24"/>
        </w:rPr>
        <w:t xml:space="preserve">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4.11, or (c) another Transfer made with the prior written consent of the Manager and of a Majority in Interest of the Members other than the transferring Member. Any purported Transfer in violation of this Article is void to the fullest extent permitted by law, and the transferee acquires no rights other than those, if any, mandated by the Act.</w:t>
      </w:r>
    </w:p>
    <w:p>
      <w:pPr>
        <w:widowControl/>
        <w:spacing w:after="160"/>
        <w:jc w:val="both"/>
      </w:pPr>
      <w:r>
        <w:rPr>
          <w:rFonts w:ascii="Times New Roman" w:hAnsi="Times New Roman"/>
          <w:b/>
          <w:sz w:val="24"/>
          <w:szCs w:val="24"/>
        </w:rPr>
        <w:t xml:space="preserve">10.2 Permitted Family Transfers.</w:t>
      </w:r>
      <w:r>
        <w:rPr>
          <w:rFonts w:ascii="Times New Roman" w:hAnsi="Times New Roman"/>
          <w:sz w:val="24"/>
          <w:szCs w:val="24"/>
        </w:rPr>
        <w:t xml:space="preserve"> A Transfer of all or part of a Membership Interest to an Immediate Family Member of the transferring Member is permitted, provided the transferee delivers to the Company a signed agreement to be bound by this Agreement. The transferee holds the transferred interest as a transferee under Section 10.3 unless and until admitted as a Member under Section 12.1.</w:t>
      </w:r>
    </w:p>
    <w:p>
      <w:pPr>
        <w:widowControl/>
        <w:spacing w:after="160"/>
        <w:jc w:val="both"/>
      </w:pPr>
      <w:r>
        <w:rPr>
          <w:rFonts w:ascii="Times New Roman" w:hAnsi="Times New Roman"/>
          <w:b/>
          <w:sz w:val="24"/>
          <w:szCs w:val="24"/>
        </w:rPr>
        <w:t xml:space="preserve">10.3 Rights of Transferees.</w:t>
      </w:r>
      <w:r>
        <w:rPr>
          <w:rFonts w:ascii="Times New Roman" w:hAnsi="Times New Roman"/>
          <w:sz w:val="24"/>
          <w:szCs w:val="24"/>
        </w:rPr>
        <w:t xml:space="preserve">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widowControl/>
        <w:spacing w:after="160"/>
        <w:jc w:val="both"/>
      </w:pPr>
      <w:r>
        <w:rPr>
          <w:rFonts w:ascii="Times New Roman" w:hAnsi="Times New Roman"/>
          <w:b/>
          <w:sz w:val="24"/>
          <w:szCs w:val="24"/>
        </w:rPr>
        <w:t xml:space="preserve">10.4 Involuntary Transfers; Option to Acquire.</w:t>
      </w:r>
      <w:r>
        <w:rPr>
          <w:rFonts w:ascii="Times New Roman" w:hAnsi="Times New Roman"/>
          <w:sz w:val="24"/>
          <w:szCs w:val="24"/>
        </w:rPr>
        <w:t xml:space="preserve"> Upon any Involuntary Transfer or any event that would result in an Involuntary Transfer of all or part of a Membership Interest, the Company shall have the option, exercisable by the Manager at any time within ninety (90) days after the Company receives written notice that the Involuntary Transfer has occurred, to acquire the interest that is the subject of the Involuntary Transfer at its fair value. Fair value shall be the value agreed in writing between the Manager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the Manager,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widowControl/>
        <w:spacing w:after="160"/>
        <w:jc w:val="both"/>
      </w:pPr>
      <w:r>
        <w:rPr>
          <w:rFonts w:ascii="Times New Roman" w:hAnsi="Times New Roman"/>
          <w:b/>
          <w:sz w:val="24"/>
          <w:szCs w:val="24"/>
        </w:rPr>
        <w:t xml:space="preserve">10.5 No Dissociation by Transfer Alone.</w:t>
      </w:r>
      <w:r>
        <w:rPr>
          <w:rFonts w:ascii="Times New Roman" w:hAnsi="Times New Roman"/>
          <w:sz w:val="24"/>
          <w:szCs w:val="24"/>
        </w:rPr>
        <w:t xml:space="preserve"> A Transfer does not by itself dissociate a Member or dissolve the Company or any Protected Series.</w:t>
      </w:r>
    </w:p>
    <w:p>
      <w:pPr>
        <w:widowControl/>
        <w:spacing w:after="160"/>
        <w:jc w:val="both"/>
      </w:pPr>
      <w:r>
        <w:rPr>
          <w:rFonts w:ascii="Times New Roman" w:hAnsi="Times New Roman"/>
          <w:b/>
          <w:sz w:val="24"/>
          <w:szCs w:val="24"/>
        </w:rPr>
        <w:t xml:space="preserve">10.6 Charging Order — Exclusive Remedy.</w:t>
      </w:r>
      <w:r>
        <w:rPr>
          <w:rFonts w:ascii="Times New Roman" w:hAnsi="Times New Roman"/>
          <w:sz w:val="24"/>
          <w:szCs w:val="24"/>
        </w:rPr>
        <w:t xml:space="preserve">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keepNext/>
        <w:widowControl/>
        <w:spacing w:before="240" w:after="200"/>
      </w:pPr>
      <w:r>
        <w:rPr>
          <w:rFonts w:ascii="Times New Roman" w:hAnsi="Times New Roman"/>
          <w:b/>
          <w:sz w:val="26"/>
          <w:szCs w:val="26"/>
        </w:rPr>
        <w:t xml:space="preserve">ARTICLE 11 — EXECUTORY CONTRACT</w:t>
      </w:r>
    </w:p>
    <w:p>
      <w:pPr>
        <w:widowControl/>
        <w:spacing w:after="160"/>
        <w:jc w:val="both"/>
      </w:pPr>
      <w:r>
        <w:rPr>
          <w:rFonts w:ascii="Times New Roman" w:hAnsi="Times New Roman"/>
          <w:b/>
          <w:sz w:val="24"/>
          <w:szCs w:val="24"/>
        </w:rPr>
        <w:t xml:space="preserve">11.1 Executory Contract.</w:t>
      </w:r>
      <w:r>
        <w:rPr>
          <w:rFonts w:ascii="Times New Roman" w:hAnsi="Times New Roman"/>
          <w:sz w:val="24"/>
          <w:szCs w:val="24"/>
        </w:rPr>
        <w:t xml:space="preserve">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w:t>
      </w:r>
      <w:r>
        <w:rPr>
          <w:rFonts w:ascii="Times New Roman" w:hAnsi="Times New Roman"/>
          <w:i/>
          <w:sz w:val="24"/>
          <w:szCs w:val="24"/>
        </w:rPr>
        <w:t xml:space="preserve">[include only if optional Section 6.2 is included; otherwise replace with "(a) [Reserved.]"]</w:t>
      </w:r>
      <w:r>
        <w:rPr>
          <w:rFonts w:ascii="Times New Roman" w:hAnsi="Times New Roman"/>
          <w:sz w:val="24"/>
          <w:szCs w:val="24"/>
        </w:rPr>
        <w:t xml:space="preserve">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as provided in Section 4.6; (c) </w:t>
      </w:r>
      <w:r>
        <w:rPr>
          <w:rFonts w:ascii="Times New Roman" w:hAnsi="Times New Roman"/>
          <w:i/>
          <w:sz w:val="24"/>
          <w:szCs w:val="24"/>
        </w:rPr>
        <w:t xml:space="preserve">[include only if Section 4.7 Alternative A is selected; otherwise replace with "(c) [Reserved.]"]</w:t>
      </w:r>
      <w:r>
        <w:rPr>
          <w:rFonts w:ascii="Times New Roman" w:hAnsi="Times New Roman"/>
          <w:sz w:val="24"/>
          <w:szCs w:val="24"/>
        </w:rPr>
        <w:t xml:space="preserve"> the duty and obligation of each Member not to compete with the Company or with any Protected Series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widowControl/>
        <w:spacing w:after="160"/>
        <w:jc w:val="both"/>
      </w:pPr>
      <w:r>
        <w:rPr>
          <w:rFonts w:ascii="Times New Roman" w:hAnsi="Times New Roman"/>
          <w:b/>
          <w:sz w:val="24"/>
          <w:szCs w:val="24"/>
        </w:rPr>
        <w:t xml:space="preserve">11.2 Personal Service Agreement; No Assumption or Assignment.</w:t>
      </w:r>
      <w:r>
        <w:rPr>
          <w:rFonts w:ascii="Times New Roman" w:hAnsi="Times New Roman"/>
          <w:sz w:val="24"/>
          <w:szCs w:val="24"/>
        </w:rPr>
        <w:t xml:space="preserve"> The Members acknowledge that this Agreement imposes continuing managerial and governance obligations and is intended to be an executory contract. Under 11 U.S.C. § 365(c)(1) and applicable Florida law (including Chapter 605 and this Agreement), a trustee or debtor in possession may not assume or assign a debtor Member’s governance or management rights, or cause a substitute to be admitted as a Member, without the prior written consent of the other Members. Nothing in this Section limits the estate’s interest in a Member’s transferable (economic) interest to the extent permitted by applicable law.</w:t>
      </w:r>
    </w:p>
    <w:p>
      <w:pPr>
        <w:widowControl/>
        <w:spacing w:after="160"/>
        <w:jc w:val="both"/>
      </w:pPr>
      <w:r>
        <w:rPr>
          <w:rFonts w:ascii="Times New Roman" w:hAnsi="Times New Roman"/>
          <w:b/>
          <w:sz w:val="24"/>
          <w:szCs w:val="24"/>
        </w:rPr>
        <w:t xml:space="preserve">11.3 Compliance upon Assumption or Rejection.</w:t>
      </w:r>
      <w:r>
        <w:rPr>
          <w:rFonts w:ascii="Times New Roman" w:hAnsi="Times New Roman"/>
          <w:sz w:val="24"/>
          <w:szCs w:val="24"/>
        </w:rPr>
        <w:t xml:space="preserve">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keepNext/>
        <w:widowControl/>
        <w:spacing w:before="240" w:after="200"/>
      </w:pPr>
      <w:r>
        <w:rPr>
          <w:rFonts w:ascii="Times New Roman" w:hAnsi="Times New Roman"/>
          <w:b/>
          <w:sz w:val="26"/>
          <w:szCs w:val="26"/>
        </w:rPr>
        <w:t xml:space="preserve">ARTICLE 12 — ADMISSION OF MEMBERS; ASSOCIATION WITH PROTECTED SERIES</w:t>
      </w:r>
    </w:p>
    <w:p>
      <w:pPr>
        <w:widowControl/>
        <w:spacing w:after="160"/>
        <w:jc w:val="both"/>
      </w:pPr>
      <w:r>
        <w:rPr>
          <w:rFonts w:ascii="Times New Roman" w:hAnsi="Times New Roman"/>
          <w:b/>
          <w:sz w:val="24"/>
          <w:szCs w:val="24"/>
        </w:rPr>
        <w:t xml:space="preserve">12.1 Admission of Members.</w:t>
      </w:r>
      <w:r>
        <w:rPr>
          <w:rFonts w:ascii="Times New Roman" w:hAnsi="Times New Roman"/>
          <w:sz w:val="24"/>
          <w:szCs w:val="24"/>
        </w:rPr>
        <w:t xml:space="preserve"> A person may be admitted as a Member of the Company only with the written consent of </w:t>
      </w:r>
      <w:r>
        <w:rPr>
          <w:rFonts w:ascii="Times New Roman" w:hAnsi="Times New Roman"/>
          <w:b/>
          <w:sz w:val="24"/>
          <w:szCs w:val="24"/>
        </w:rPr>
        <w:t xml:space="preserve">all</w:t>
      </w:r>
      <w:r>
        <w:rPr>
          <w:rFonts w:ascii="Times New Roman" w:hAnsi="Times New Roman"/>
          <w:sz w:val="24"/>
          <w:szCs w:val="24"/>
        </w:rPr>
        <w:t xml:space="preserve"> Members and upon the person's delivery of a signed agreement to be bound by this Agreement, except that (a) a TOD beneficiary is admitted as provided in Section 4.11, and (b) a permitted family transferee under Section 10.2 may be admitted with the written consent of a Majority in Interest of the Members other than the transferor.</w:t>
      </w:r>
    </w:p>
    <w:p>
      <w:pPr>
        <w:widowControl/>
        <w:spacing w:after="160"/>
        <w:jc w:val="both"/>
      </w:pPr>
      <w:r>
        <w:rPr>
          <w:rFonts w:ascii="Times New Roman" w:hAnsi="Times New Roman"/>
          <w:b/>
          <w:sz w:val="24"/>
          <w:szCs w:val="24"/>
        </w:rPr>
        <w:t xml:space="preserve">12.2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w:t>
      </w:r>
    </w:p>
    <w:p>
      <w:pPr>
        <w:widowControl/>
        <w:spacing w:after="160"/>
        <w:jc w:val="both"/>
      </w:pPr>
      <w:r>
        <w:rPr>
          <w:rFonts w:ascii="Times New Roman" w:hAnsi="Times New Roman"/>
          <w:b/>
          <w:sz w:val="24"/>
          <w:szCs w:val="24"/>
        </w:rPr>
        <w:t xml:space="preserve">12.3 Continuation on Termination of Last Member.</w:t>
      </w:r>
      <w:r>
        <w:rPr>
          <w:rFonts w:ascii="Times New Roman" w:hAnsi="Times New Roman"/>
          <w:sz w:val="24"/>
          <w:szCs w:val="24"/>
        </w:rPr>
        <w:t xml:space="preserve">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widowControl/>
        <w:spacing w:before="240" w:after="200"/>
      </w:pPr>
      <w:r>
        <w:rPr>
          <w:rFonts w:ascii="Times New Roman" w:hAnsi="Times New Roman"/>
          <w:b/>
          <w:sz w:val="26"/>
          <w:szCs w:val="26"/>
        </w:rPr>
        <w:t xml:space="preserve">ARTICLE 13 — WITHDRAWAL; DEADLOCK</w:t>
      </w:r>
    </w:p>
    <w:p>
      <w:pPr>
        <w:widowControl/>
        <w:spacing w:after="160"/>
        <w:jc w:val="both"/>
      </w:pPr>
      <w:r>
        <w:rPr>
          <w:rFonts w:ascii="Times New Roman" w:hAnsi="Times New Roman"/>
          <w:b/>
          <w:sz w:val="24"/>
          <w:szCs w:val="24"/>
        </w:rPr>
        <w:t xml:space="preserve">13.1 No Voluntary Withdrawal.</w:t>
      </w:r>
      <w:r>
        <w:rPr>
          <w:rFonts w:ascii="Times New Roman" w:hAnsi="Times New Roman"/>
          <w:sz w:val="24"/>
          <w:szCs w:val="24"/>
        </w:rPr>
        <w:t xml:space="preserve">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keepNext/>
        <w:widowControl/>
        <w:spacing w:after="160"/>
        <w:jc w:val="both"/>
      </w:pPr>
      <w:r>
        <w:rPr>
          <w:rFonts w:ascii="Times New Roman" w:hAnsi="Times New Roman"/>
          <w:b/>
          <w:sz w:val="24"/>
          <w:szCs w:val="24"/>
        </w:rPr>
        <w:t xml:space="preserve">13.2 Deadlock; Buy-Sell Election. [OPTIONAL PROVISION — see Instructions; to omit, replace the text of this Section with "[Reserved.]" — do not renumber]</w:t>
      </w:r>
    </w:p>
    <w:p>
      <w:pPr>
        <w:widowControl/>
        <w:spacing w:after="160"/>
        <w:jc w:val="both"/>
      </w:pPr>
      <w:r>
        <w:rPr>
          <w:rFonts w:ascii="Times New Roman" w:hAnsi="Times New Roman"/>
          <w:sz w:val="24"/>
          <w:szCs w:val="24"/>
        </w:rPr>
        <w:t xml:space="preserve">(a) A "Deadlock" exists if the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widowControl/>
        <w:spacing w:after="160"/>
        <w:jc w:val="both"/>
      </w:pPr>
      <w:r>
        <w:rPr>
          <w:rFonts w:ascii="Times New Roman" w:hAnsi="Times New Roman"/>
          <w:sz w:val="24"/>
          <w:szCs w:val="24"/>
        </w:rPr>
        <w:t xml:space="preserve">(b)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widowControl/>
        <w:spacing w:after="160"/>
        <w:jc w:val="both"/>
      </w:pPr>
      <w:r>
        <w:rPr>
          <w:rFonts w:ascii="Times New Roman" w:hAnsi="Times New Roman"/>
          <w:sz w:val="24"/>
          <w:szCs w:val="24"/>
        </w:rPr>
        <w:t xml:space="preserve">(c)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widowControl/>
        <w:spacing w:after="160"/>
        <w:jc w:val="both"/>
      </w:pPr>
      <w:r>
        <w:rPr>
          <w:rFonts w:ascii="Times New Roman" w:hAnsi="Times New Roman"/>
          <w:sz w:val="24"/>
          <w:szCs w:val="24"/>
        </w:rPr>
        <w:t xml:space="preserve">(d)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If the purchasing party fails to close, the other party may elect to purchase on the same terms, and the defaulting party bears the costs of the failed closing.</w:t>
      </w:r>
    </w:p>
    <w:p>
      <w:pPr>
        <w:widowControl/>
        <w:spacing w:after="160"/>
        <w:jc w:val="both"/>
      </w:pPr>
      <w:r>
        <w:rPr>
          <w:rFonts w:ascii="Times New Roman" w:hAnsi="Times New Roman"/>
          <w:sz w:val="24"/>
          <w:szCs w:val="24"/>
        </w:rPr>
        <w:t xml:space="preserve">(e)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widowControl/>
        <w:spacing w:after="160"/>
        <w:jc w:val="both"/>
      </w:pPr>
      <w:r>
        <w:rPr>
          <w:rFonts w:ascii="Times New Roman" w:hAnsi="Times New Roman"/>
          <w:sz w:val="24"/>
          <w:szCs w:val="24"/>
        </w:rPr>
        <w:t xml:space="preserve">(f) This Section is a deadlock sale provision within the meaning of s. 605.0702(2), Florida Statutes, providing for a purchase and sale of interests. Delivery of a Buy-Sell Offer under subsection (b) initiates this deadlock sale provision as of the date of delivery.</w:t>
      </w:r>
    </w:p>
    <w:p>
      <w:pPr>
        <w:keepNext/>
        <w:widowControl/>
        <w:spacing w:before="240" w:after="200"/>
      </w:pPr>
      <w:r>
        <w:rPr>
          <w:rFonts w:ascii="Times New Roman" w:hAnsi="Times New Roman"/>
          <w:b/>
          <w:sz w:val="26"/>
          <w:szCs w:val="26"/>
        </w:rPr>
        <w:t xml:space="preserve">ARTICLE 14 — DISSOLUTION AND WINDING UP</w:t>
      </w:r>
    </w:p>
    <w:p>
      <w:pPr>
        <w:widowControl/>
        <w:spacing w:after="160"/>
        <w:jc w:val="both"/>
      </w:pPr>
      <w:r>
        <w:rPr>
          <w:rFonts w:ascii="Times New Roman" w:hAnsi="Times New Roman"/>
          <w:b/>
          <w:sz w:val="24"/>
          <w:szCs w:val="24"/>
        </w:rPr>
        <w:t xml:space="preserve">14.1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a Majority in Interest; or (d) entry of a judicial order dissolving the Protected Series as provided by the Act.</w:t>
      </w:r>
    </w:p>
    <w:p>
      <w:pPr>
        <w:widowControl/>
        <w:spacing w:after="160"/>
        <w:jc w:val="both"/>
      </w:pPr>
      <w:r>
        <w:rPr>
          <w:rFonts w:ascii="Times New Roman" w:hAnsi="Times New Roman"/>
          <w:b/>
          <w:sz w:val="24"/>
          <w:szCs w:val="24"/>
        </w:rPr>
        <w:t xml:space="preserve">14.2 Winding Up a Protected Series.</w:t>
      </w:r>
      <w:r>
        <w:rPr>
          <w:rFonts w:ascii="Times New Roman" w:hAnsi="Times New Roman"/>
          <w:sz w:val="24"/>
          <w:szCs w:val="24"/>
        </w:rPr>
        <w:t xml:space="preserve"> Upon dissolution of a Protected Series, its Protected Series Manager (or another person designated by a Majority in Interest)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and finally,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widowControl/>
        <w:spacing w:after="160"/>
        <w:jc w:val="both"/>
      </w:pPr>
      <w:r>
        <w:rPr>
          <w:rFonts w:ascii="Times New Roman" w:hAnsi="Times New Roman"/>
          <w:b/>
          <w:sz w:val="24"/>
          <w:szCs w:val="24"/>
        </w:rPr>
        <w:t xml:space="preserve">14.3 Dissolution of the Company.</w:t>
      </w:r>
      <w:r>
        <w:rPr>
          <w:rFonts w:ascii="Times New Roman" w:hAnsi="Times New Roman"/>
          <w:sz w:val="24"/>
          <w:szCs w:val="24"/>
        </w:rPr>
        <w:t xml:space="preserve"> The Company is dissolved, and its activities and affairs shall be wound up, upon the first to occur of: (a) the written consent of </w:t>
      </w:r>
      <w:r>
        <w:rPr>
          <w:rFonts w:ascii="Times New Roman" w:hAnsi="Times New Roman"/>
          <w:b/>
          <w:sz w:val="24"/>
          <w:szCs w:val="24"/>
        </w:rPr>
        <w:t xml:space="preserve">all</w:t>
      </w:r>
      <w:r>
        <w:rPr>
          <w:rFonts w:ascii="Times New Roman" w:hAnsi="Times New Roman"/>
          <w:sz w:val="24"/>
          <w:szCs w:val="24"/>
        </w:rPr>
        <w:t xml:space="preserve">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widowControl/>
        <w:spacing w:after="160"/>
        <w:jc w:val="both"/>
      </w:pPr>
      <w:r>
        <w:rPr>
          <w:rFonts w:ascii="Times New Roman" w:hAnsi="Times New Roman"/>
          <w:b/>
          <w:sz w:val="24"/>
          <w:szCs w:val="24"/>
        </w:rPr>
        <w:t xml:space="preserve">14.4 Winding Up the Company.</w:t>
      </w:r>
      <w:r>
        <w:rPr>
          <w:rFonts w:ascii="Times New Roman" w:hAnsi="Times New Roman"/>
          <w:sz w:val="24"/>
          <w:szCs w:val="24"/>
        </w:rPr>
        <w:t xml:space="preserve"> Upon dissolution of the Company, the Manager (or, if there is none,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next, to the Members to the extent of their capital account balances; and finally, the balance to the Members in proportion to their Percentage Interests. Articles of dissolution shall be filed as the Act requires, and the Company shall terminate when winding up is complete.</w:t>
      </w:r>
    </w:p>
    <w:p>
      <w:pPr>
        <w:widowControl/>
        <w:spacing w:after="160"/>
        <w:jc w:val="both"/>
      </w:pPr>
      <w:r>
        <w:rPr>
          <w:rFonts w:ascii="Times New Roman" w:hAnsi="Times New Roman"/>
          <w:b/>
          <w:sz w:val="24"/>
          <w:szCs w:val="24"/>
        </w:rPr>
        <w:t xml:space="preserve">14.5 No Deficit Obligation; Recourse Limited.</w:t>
      </w:r>
      <w:r>
        <w:rPr>
          <w:rFonts w:ascii="Times New Roman" w:hAnsi="Times New Roman"/>
          <w:sz w:val="24"/>
          <w:szCs w:val="24"/>
        </w:rPr>
        <w:t xml:space="preserve"> No Member shall have any obligation to restore any deficit or to contribute capital in connection with any winding up (beyond unpaid contributions duly required under Sections 6.1 and 6.2), and each creditor of the Company or of any Protected Series shall look solely to the Associated Assets of its obligor.</w:t>
      </w:r>
    </w:p>
    <w:p>
      <w:pPr>
        <w:keepNext/>
        <w:widowControl/>
        <w:spacing w:before="240" w:after="200"/>
      </w:pPr>
      <w:r>
        <w:rPr>
          <w:rFonts w:ascii="Times New Roman" w:hAnsi="Times New Roman"/>
          <w:b/>
          <w:sz w:val="26"/>
          <w:szCs w:val="26"/>
        </w:rPr>
        <w:t xml:space="preserve">ARTICLE 15 — AMENDMENTS; CONSENTS</w:t>
      </w:r>
    </w:p>
    <w:p>
      <w:pPr>
        <w:widowControl/>
        <w:spacing w:after="160"/>
        <w:jc w:val="both"/>
      </w:pPr>
      <w:r>
        <w:rPr>
          <w:rFonts w:ascii="Times New Roman" w:hAnsi="Times New Roman"/>
          <w:b/>
          <w:sz w:val="24"/>
          <w:szCs w:val="24"/>
        </w:rPr>
        <w:t xml:space="preserve">15.1 Amendments.</w:t>
      </w:r>
      <w:r>
        <w:rPr>
          <w:rFonts w:ascii="Times New Roman" w:hAnsi="Times New Roman"/>
          <w:sz w:val="24"/>
          <w:szCs w:val="24"/>
        </w:rPr>
        <w:t xml:space="preserve"> This Agreement may be amended only by a written instrument signed by </w:t>
      </w:r>
      <w:r>
        <w:rPr>
          <w:rFonts w:ascii="Times New Roman" w:hAnsi="Times New Roman"/>
          <w:b/>
          <w:sz w:val="24"/>
          <w:szCs w:val="24"/>
        </w:rPr>
        <w:t xml:space="preserve">all</w:t>
      </w:r>
      <w:r>
        <w:rPr>
          <w:rFonts w:ascii="Times New Roman" w:hAnsi="Times New Roman"/>
          <w:sz w:val="24"/>
          <w:szCs w:val="24"/>
        </w:rPr>
        <w:t xml:space="preserve"> Members; provided, that (a) a Series Exhibit may be amended by a written instrument signed by the Manager, except that an amendment that would alter the rights or obligations of any Member under this Agreement requires the signature of every Member; (b) the Manager may amend Exhibit A and the Series Exhibits without further consent solely to record changes duly made under this Agreement (admissions, Transfers, TOD designations, capital adjustments under Section 6.3); and (c) no amendment may impose new obligations on the Manager without the Manager's written consent. Oral, implied, or course-of-dealing amendments are of no effect.</w:t>
      </w:r>
    </w:p>
    <w:p>
      <w:pPr>
        <w:widowControl/>
        <w:spacing w:after="160"/>
        <w:jc w:val="both"/>
      </w:pPr>
      <w:r>
        <w:rPr>
          <w:rFonts w:ascii="Times New Roman" w:hAnsi="Times New Roman"/>
          <w:b/>
          <w:sz w:val="24"/>
          <w:szCs w:val="24"/>
        </w:rPr>
        <w:t xml:space="preserve">15.2 Action by Written Consent.</w:t>
      </w:r>
      <w:r>
        <w:rPr>
          <w:rFonts w:ascii="Times New Roman" w:hAnsi="Times New Roman"/>
          <w:sz w:val="24"/>
          <w:szCs w:val="24"/>
        </w:rPr>
        <w:t xml:space="preserve"> Any action of the Members under this Agreement may be taken by written consent as provided in Section 4.4.</w:t>
      </w:r>
    </w:p>
    <w:p>
      <w:pPr>
        <w:keepNext/>
        <w:widowControl/>
        <w:spacing w:before="240" w:after="200"/>
      </w:pPr>
      <w:r>
        <w:rPr>
          <w:rFonts w:ascii="Times New Roman" w:hAnsi="Times New Roman"/>
          <w:b/>
          <w:sz w:val="26"/>
          <w:szCs w:val="26"/>
        </w:rPr>
        <w:t xml:space="preserve">ARTICLE 16 — MISCELLANEOUS</w:t>
      </w:r>
    </w:p>
    <w:p>
      <w:pPr>
        <w:widowControl/>
        <w:spacing w:after="160"/>
        <w:jc w:val="both"/>
      </w:pPr>
      <w:r>
        <w:rPr>
          <w:rFonts w:ascii="Times New Roman" w:hAnsi="Times New Roman"/>
          <w:b/>
          <w:sz w:val="24"/>
          <w:szCs w:val="24"/>
        </w:rPr>
        <w:t xml:space="preserve">16.1 Governing Law; Internal Affairs.</w:t>
      </w:r>
      <w:r>
        <w:rPr>
          <w:rFonts w:ascii="Times New Roman" w:hAnsi="Times New Roman"/>
          <w:sz w:val="24"/>
          <w:szCs w:val="24"/>
        </w:rPr>
        <w:t xml:space="preserve"> This Agreement, the internal affairs of the Company and of each Protected Series, and the relations among the Members, the Manager, each Protected Series Manager, the Company, and each Protected Series, are governed by the laws of the State of Florida, without regard to conflict-of-laws principles.</w:t>
      </w:r>
    </w:p>
    <w:p>
      <w:pPr>
        <w:widowControl/>
        <w:spacing w:after="160"/>
        <w:jc w:val="both"/>
      </w:pPr>
      <w:r>
        <w:rPr>
          <w:rFonts w:ascii="Times New Roman" w:hAnsi="Times New Roman"/>
          <w:b/>
          <w:sz w:val="24"/>
          <w:szCs w:val="24"/>
        </w:rPr>
        <w:t xml:space="preserve">16.2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widowControl/>
        <w:spacing w:after="160"/>
        <w:jc w:val="both"/>
      </w:pPr>
      <w:r>
        <w:rPr>
          <w:rFonts w:ascii="Times New Roman" w:hAnsi="Times New Roman"/>
          <w:b/>
          <w:sz w:val="24"/>
          <w:szCs w:val="24"/>
        </w:rPr>
        <w:t xml:space="preserve">16.3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widowControl/>
        <w:spacing w:after="160"/>
        <w:jc w:val="both"/>
      </w:pPr>
      <w:r>
        <w:rPr>
          <w:rFonts w:ascii="Times New Roman" w:hAnsi="Times New Roman"/>
          <w:b/>
          <w:sz w:val="24"/>
          <w:szCs w:val="24"/>
        </w:rPr>
        <w:t xml:space="preserve">16.4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widowControl/>
        <w:spacing w:after="160"/>
        <w:jc w:val="both"/>
      </w:pPr>
      <w:r>
        <w:rPr>
          <w:rFonts w:ascii="Times New Roman" w:hAnsi="Times New Roman"/>
          <w:b/>
          <w:sz w:val="24"/>
          <w:szCs w:val="24"/>
        </w:rPr>
        <w:t xml:space="preserve">16.5 Binding Effect.</w:t>
      </w:r>
      <w:r>
        <w:rPr>
          <w:rFonts w:ascii="Times New Roman" w:hAnsi="Times New Roman"/>
          <w:sz w:val="24"/>
          <w:szCs w:val="24"/>
        </w:rPr>
        <w:t xml:space="preserve"> This Agreement binds and benefits the Members, the Manager, and their respective heirs, personal representatives, successors, and permitted assigns, and any person who acquires an interest in the Company or is admitted as a member.</w:t>
      </w:r>
    </w:p>
    <w:p>
      <w:pPr>
        <w:widowControl/>
        <w:spacing w:after="160"/>
        <w:jc w:val="both"/>
      </w:pPr>
      <w:r>
        <w:rPr>
          <w:rFonts w:ascii="Times New Roman" w:hAnsi="Times New Roman"/>
          <w:b/>
          <w:sz w:val="24"/>
          <w:szCs w:val="24"/>
        </w:rPr>
        <w:t xml:space="preserve">16.6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widowControl/>
        <w:spacing w:after="160"/>
        <w:jc w:val="both"/>
      </w:pPr>
      <w:r>
        <w:rPr>
          <w:rFonts w:ascii="Times New Roman" w:hAnsi="Times New Roman"/>
          <w:b/>
          <w:sz w:val="24"/>
          <w:szCs w:val="24"/>
        </w:rPr>
        <w:t xml:space="preserve">16.7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widowControl/>
        <w:spacing w:after="160"/>
        <w:jc w:val="both"/>
      </w:pPr>
      <w:r>
        <w:rPr>
          <w:rFonts w:ascii="Times New Roman" w:hAnsi="Times New Roman"/>
          <w:b/>
          <w:sz w:val="24"/>
          <w:szCs w:val="24"/>
        </w:rPr>
        <w:t xml:space="preserve">16.8 No Third-Party Beneficiaries.</w:t>
      </w:r>
      <w:r>
        <w:rPr>
          <w:rFonts w:ascii="Times New Roman" w:hAnsi="Times New Roman"/>
          <w:sz w:val="24"/>
          <w:szCs w:val="24"/>
        </w:rPr>
        <w:t xml:space="preserve"> This Agreement is for the exclusive benefit of the parties and confers no rights on any creditor or other third party.</w:t>
      </w:r>
    </w:p>
    <w:p>
      <w:pPr>
        <w:widowControl/>
        <w:spacing w:after="160"/>
        <w:jc w:val="both"/>
      </w:pPr>
      <w:r>
        <w:rPr>
          <w:rFonts w:ascii="Times New Roman" w:hAnsi="Times New Roman"/>
          <w:b/>
          <w:sz w:val="24"/>
          <w:szCs w:val="24"/>
        </w:rPr>
        <w:t xml:space="preserve">16.9 Interpretation.</w:t>
      </w:r>
      <w:r>
        <w:rPr>
          <w:rFonts w:ascii="Times New Roman" w:hAnsi="Times New Roman"/>
          <w:sz w:val="24"/>
          <w:szCs w:val="24"/>
        </w:rPr>
        <w:t xml:space="preserve"> Headings are for convenience only. "Including" means "including without limitation." References to statutes include amendments and successor provisions. Words in the singular include the plural, and words in the plural include the singular, as the context requires.</w:t>
      </w:r>
    </w:p>
    <w:p>
      <w:pPr>
        <w:widowControl/>
        <w:spacing w:after="160"/>
        <w:jc w:val="both"/>
      </w:pPr>
      <w:r>
        <w:rPr>
          <w:rFonts w:ascii="Times New Roman" w:hAnsi="Times New Roman"/>
          <w:b/>
          <w:sz w:val="24"/>
          <w:szCs w:val="24"/>
        </w:rPr>
        <w:t xml:space="preserve">16.10 Unregistered Interests.</w:t>
      </w:r>
      <w:r>
        <w:rPr>
          <w:rFonts w:ascii="Times New Roman" w:hAnsi="Times New Roman"/>
          <w:sz w:val="24"/>
          <w:szCs w:val="24"/>
        </w:rPr>
        <w:t xml:space="preserve"> The Membership Interests have not been registered under federal or state securities laws and may not be offered, sold, or transferred except in compliance with this Agreement and applicable law.</w:t>
      </w:r>
    </w:p>
    <w:p>
      <w:pPr>
        <w:pageBreakBefore/>
        <w:keepNext/>
        <w:widowControl/>
        <w:spacing w:before="240" w:after="200"/>
      </w:pPr>
      <w:r>
        <w:rPr>
          <w:rFonts w:ascii="Times New Roman" w:hAnsi="Times New Roman"/>
          <w:b/>
          <w:sz w:val="26"/>
          <w:szCs w:val="26"/>
        </w:rPr>
        <w:t xml:space="preserve">SIGNATURES</w:t>
      </w:r>
    </w:p>
    <w:p>
      <w:pPr>
        <w:widowControl/>
        <w:spacing w:after="160"/>
        <w:jc w:val="both"/>
      </w:pPr>
      <w:r>
        <w:rPr>
          <w:rFonts w:ascii="Times New Roman" w:hAnsi="Times New Roman"/>
          <w:sz w:val="24"/>
          <w:szCs w:val="24"/>
        </w:rPr>
        <w:t xml:space="preserve">IN WITNESS WHEREOF, the undersigned have executed this Agreement as of the Effective Date.</w:t>
      </w:r>
    </w:p>
    <w:p>
      <w:pPr>
        <w:keepNext/>
        <w:widowControl/>
        <w:spacing w:after="160"/>
        <w:jc w:val="both"/>
      </w:pPr>
      <w:r>
        <w:rPr>
          <w:rFonts w:ascii="Times New Roman" w:hAnsi="Times New Roman"/>
          <w:b/>
          <w:sz w:val="24"/>
          <w:szCs w:val="24"/>
        </w:rPr>
        <w:t xml:space="preserve">MEMBERS:</w:t>
      </w:r>
    </w:p>
    <w:p>
      <w:pPr>
        <w:keepNext/>
        <w:widowControl/>
        <w:spacing w:after="80"/>
        <w:jc w:val="both"/>
      </w:pPr>
      <w:r>
        <w:rPr>
          <w:rStyle w:val="DraftingChoice"/>
          <w:rFonts w:ascii="Times New Roman" w:hAnsi="Times New Roman"/>
          <w:i/>
          <w:sz w:val="24"/>
          <w:szCs w:val="24"/>
        </w:rPr>
        <w:t xml:space="preserve">[If joint ownership unit:]</w:t>
      </w:r>
    </w:p>
    <w:p>
      <w:pPr>
        <w:keepNext/>
        <w:widowControl/>
        <w:spacing w:after="160"/>
        <w:jc w:val="both"/>
      </w:pPr>
      <w:r>
        <w:rPr>
          <w:rFonts w:ascii="Times New Roman" w:hAnsi="Times New Roman"/>
          <w:b/>
          <w:sz w:val="24"/>
          <w:szCs w:val="24"/>
        </w:rPr>
        <w:t xml:space="preserve">[UNIT]</w:t>
      </w:r>
    </w:p>
    <w:p>
      <w:pPr>
        <w:keepNext/>
        <w:widowControl/>
        <w:spacing w:after="160"/>
        <w:jc w:val="both"/>
      </w:pPr>
      <w:r>
        <w:rPr>
          <w:rFonts w:ascii="Times New Roman" w:hAnsi="Times New Roman"/>
          <w:sz w:val="24"/>
          <w:szCs w:val="24"/>
        </w:rPr>
        <w:t xml:space="preserve">[HOLDING]</w:t>
      </w:r>
    </w:p>
    <w:p>
      <w:pPr>
        <w:widowControl/>
        <w:spacing w:after="80"/>
        <w:jc w:val="both"/>
      </w:pPr>
      <w:r>
        <w:rPr>
          <w:rStyle w:val="DraftingChoice"/>
          <w:rFonts w:ascii="Times New Roman" w:hAnsi="Times New Roman"/>
          <w:i/>
          <w:sz w:val="24"/>
          <w:szCs w:val="24"/>
        </w:rPr>
        <w:t xml:space="preserve">[End if joint ownership unit.]</w:t>
      </w:r>
    </w:p>
    <w:p>
      <w:pPr>
        <w:keepNext/>
        <w:widowControl/>
        <w:spacing w:after="80"/>
        <w:jc w:val="both"/>
      </w:pPr>
      <w:r>
        <w:rPr>
          <w:rStyle w:val="DraftingChoice"/>
          <w:rFonts w:ascii="Times New Roman" w:hAnsi="Times New Roman"/>
          <w:i/>
          <w:sz w:val="24"/>
          <w:szCs w:val="24"/>
        </w:rPr>
        <w:t xml:space="preserve">[If individual signer:]</w:t>
      </w:r>
    </w:p>
    <w:p>
      <w:pPr>
        <w:widowControl/>
        <w:spacing w:after="160"/>
        <w:jc w:val="both"/>
      </w:pPr>
      <w:r>
        <w:rPr>
          <w:rFonts w:ascii="Times New Roman" w:hAnsi="Times New Roman"/>
          <w:sz w:val="24"/>
          <w:szCs w:val="24"/>
        </w:rPr>
        <w:t xml:space="preserve">_____________________________</w:t>
      </w:r>
    </w:p>
    <w:p>
      <w:pPr>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By: _____________________________</w:t>
      </w:r>
    </w:p>
    <w:p>
      <w:pPr>
        <w:keepLines/>
        <w:widowControl/>
        <w:spacing w:after="160"/>
        <w:ind w:left="407"/>
      </w:pPr>
      <w:r>
        <w:rPr>
          <w:rFonts w:ascii="Times New Roman" w:hAnsi="Times New Roman"/>
          <w:sz w:val="24"/>
          <w:szCs w:val="24"/>
        </w:rPr>
        <w:t xml:space="preserve">[PRINTED NAME]</w:t>
      </w:r>
    </w:p>
    <w:p>
      <w:pPr>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entity signer.]</w:t>
      </w:r>
    </w:p>
    <w:p>
      <w:pPr>
        <w:widowControl/>
        <w:spacing w:after="160"/>
        <w:jc w:val="both"/>
      </w:pPr>
      <w:r>
        <w:rPr>
          <w:rStyle w:val="DraftingChoice"/>
          <w:rFonts w:ascii="Times New Roman" w:hAnsi="Times New Roman"/>
          <w:i/>
          <w:sz w:val="24"/>
          <w:szCs w:val="24"/>
        </w:rPr>
        <w:t xml:space="preserve">[One manager: </w:t>
      </w:r>
      <w:r>
        <w:rPr>
          <w:rFonts w:ascii="Times New Roman" w:hAnsi="Times New Roman"/>
          <w:b/>
          <w:sz w:val="24"/>
          <w:szCs w:val="24"/>
        </w:rPr>
        <w:t xml:space="preserve">ACKNOWLEDGED AND AGREED BY MANAGER: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b/>
          <w:sz w:val="24"/>
          <w:szCs w:val="24"/>
        </w:rPr>
        <w:t xml:space="preserve">ACKNOWLEDGED AND AGREED BY MANAGERS:</w:t>
      </w:r>
      <w:r>
        <w:rPr>
          <w:rStyle w:val="DraftingChoice"/>
          <w:rFonts w:ascii="Times New Roman" w:hAnsi="Times New Roman"/>
          <w:i/>
          <w:sz w:val="24"/>
          <w:szCs w:val="24"/>
        </w:rPr>
        <w:t xml:space="preserve">]</w:t>
      </w:r>
    </w:p>
    <w:p>
      <w:pPr>
        <w:keepNext/>
        <w:widowControl/>
        <w:spacing w:after="80"/>
        <w:jc w:val="both"/>
      </w:pPr>
      <w:r>
        <w:rPr>
          <w:rStyle w:val="DraftingChoice"/>
          <w:rFonts w:ascii="Times New Roman" w:hAnsi="Times New Roman"/>
          <w:i/>
          <w:sz w:val="24"/>
          <w:szCs w:val="24"/>
        </w:rPr>
        <w:t xml:space="preserve">[If individual signer:]</w:t>
      </w:r>
    </w:p>
    <w:p>
      <w:pPr>
        <w:widowControl/>
        <w:spacing w:after="160"/>
        <w:jc w:val="both"/>
      </w:pPr>
      <w:r>
        <w:rPr>
          <w:rFonts w:ascii="Times New Roman" w:hAnsi="Times New Roman"/>
          <w:sz w:val="24"/>
          <w:szCs w:val="24"/>
        </w:rPr>
        <w:t xml:space="preserve">_____________________________</w:t>
      </w:r>
    </w:p>
    <w:p>
      <w:pPr>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By: _____________________________</w:t>
      </w:r>
    </w:p>
    <w:p>
      <w:pPr>
        <w:keepLines/>
        <w:widowControl/>
        <w:spacing w:after="160"/>
        <w:ind w:left="407"/>
      </w:pPr>
      <w:r>
        <w:rPr>
          <w:rFonts w:ascii="Times New Roman" w:hAnsi="Times New Roman"/>
          <w:sz w:val="24"/>
          <w:szCs w:val="24"/>
        </w:rPr>
        <w:t xml:space="preserve">[PRINTED NAME]</w:t>
      </w:r>
    </w:p>
    <w:p>
      <w:pPr>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entity signer.]</w:t>
      </w:r>
    </w:p>
    <w:p>
      <w:pPr>
        <w:pageBreakBefore/>
        <w:keepNext/>
        <w:widowControl/>
        <w:spacing w:before="240" w:after="200"/>
      </w:pPr>
      <w:r>
        <w:rPr>
          <w:rFonts w:ascii="Times New Roman" w:hAnsi="Times New Roman"/>
          <w:b/>
          <w:sz w:val="26"/>
          <w:szCs w:val="26"/>
        </w:rPr>
        <w:t xml:space="preserve">EXHIBIT A — MEMBERS; PERCENTAGE INTERESTS; CONTRIBUTIONS; TOD DESIGNATIONS</w:t>
      </w:r>
    </w:p>
    <w:p>
      <w:pPr>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rPr>
          <w:tblHeade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Member name</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Address</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Percentage Interest</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Initial contribution to the Company</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w:t>
            </w:r>
          </w:p>
        </w:tc>
      </w:tr>
      <w:tr>
        <w:trP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 </w:t>
            </w:r>
            <w:r>
              <w:rPr>
                <w:rStyle w:val="DraftingChoice"/>
                <w:rFonts w:ascii="Times New Roman" w:hAnsi="Times New Roman"/>
                <w:i/>
                <w:sz w:val="22"/>
                <w:szCs w:val="22"/>
              </w:rPr>
              <w:t xml:space="preserve">[If joint holding: </w:t>
            </w:r>
            <w:r>
              <w:rPr>
                <w:rFonts w:ascii="Times New Roman" w:hAnsi="Times New Roman"/>
                <w:sz w:val="22"/>
                <w:szCs w:val="22"/>
              </w:rPr>
              <w:t xml:space="preserve">as [HOLDING]</w:t>
            </w:r>
            <w:r>
              <w:rPr>
                <w:rStyle w:val="DraftingChoice"/>
                <w:rFonts w:ascii="Times New Roman" w:hAnsi="Times New Roman"/>
                <w:i/>
                <w:sz w:val="22"/>
                <w:szCs w:val="22"/>
              </w:rPr>
              <w:t xml:space="preserve">]</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ADDRESS]</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SHARE]</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CONTRIBUTION]</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DATE]</w:t>
            </w:r>
          </w:p>
        </w:tc>
      </w:tr>
      <w:tr>
        <w:trP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Total</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100%</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Contributed assets: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Agreed value</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Contributed by</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Allocated to</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w:t>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VALUE]</w:t>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BY]</w:t>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TO]</w:t>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Allocation of the Company's capital to the Protected Series: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Protected Series</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Assets allocated by the Company</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Total</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 TOTAL]</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Retained by the Company</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 ASSETS]</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w:t>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Transfer on Death designations (ss. 711.50–711.512, Fla. Stat.):</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Designating Member</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TOD beneficiary (any person or entity)</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If that beneficiary does not survive the Member</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TOD] </w:t>
            </w:r>
            <w:r>
              <w:rPr>
                <w:rStyle w:val="DraftingChoice"/>
                <w:rFonts w:ascii="Times New Roman" w:hAnsi="Times New Roman"/>
                <w:i/>
                <w:sz w:val="22"/>
                <w:szCs w:val="22"/>
              </w:rPr>
              <w:t xml:space="preserve">[If married couple: </w:t>
            </w:r>
            <w:r>
              <w:rPr>
                <w:rFonts w:ascii="Times New Roman" w:hAnsi="Times New Roman"/>
                <w:sz w:val="22"/>
                <w:szCs w:val="22"/>
              </w:rPr>
              <w:t xml:space="preserve">(effective at the death of the last surviving spouse)</w:t>
            </w:r>
            <w:r>
              <w:rPr>
                <w:rStyle w:val="DraftingChoice"/>
                <w:rFonts w:ascii="Times New Roman" w:hAnsi="Times New Roman"/>
                <w:i/>
                <w:sz w:val="22"/>
                <w:szCs w:val="22"/>
              </w:rPr>
              <w:t xml:space="preserve">]</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TOD BACKUP]</w:t>
            </w:r>
          </w:p>
        </w:tc>
      </w:tr>
    </w:tbl>
    <w:p>
      <w:pPr>
        <w:widowControl/>
        <w:spacing w:after="0"/>
      </w:pPr>
      <w:r>
        <w:rPr>
          <w:rFonts w:ascii="Times New Roman" w:hAnsi="Times New Roman"/>
          <w:sz w:val="24"/>
        </w:rPr>
      </w:r>
    </w:p>
    <w:p>
      <w:pPr>
        <w:widowControl/>
        <w:spacing w:after="160"/>
        <w:jc w:val="both"/>
      </w:pPr>
      <w:r>
        <w:rPr>
          <w:rFonts w:ascii="Times New Roman" w:hAnsi="Times New Roman"/>
          <w:sz w:val="24"/>
          <w:szCs w:val="24"/>
        </w:rPr>
        <w:t xml:space="preserve">If no beneficiary is designated, or a designation fails, the Member's interest passes as provided by law, subject to this Agreement.</w:t>
      </w:r>
    </w:p>
    <w:p>
      <w:pPr>
        <w:pageBreakBefore/>
        <w:keepNext/>
        <w:widowControl/>
        <w:spacing w:before="240" w:after="200"/>
      </w:pPr>
      <w:r>
        <w:rPr>
          <w:rFonts w:ascii="Times New Roman" w:hAnsi="Times New Roman"/>
          <w:b/>
          <w:sz w:val="26"/>
          <w:szCs w:val="26"/>
        </w:rPr>
        <w:t xml:space="preserve">SERIES EXHIBIT PS-[N]</w:t>
      </w:r>
    </w:p>
    <w:p>
      <w:pPr>
        <w:keepNext/>
        <w:widowControl/>
        <w:spacing w:after="160"/>
        <w:jc w:val="both"/>
      </w:pPr>
      <w:r>
        <w:rPr>
          <w:rFonts w:ascii="Times New Roman" w:hAnsi="Times New Roman"/>
          <w:b/>
          <w:sz w:val="24"/>
          <w:szCs w:val="24"/>
        </w:rPr>
        <w:t xml:space="preserve">Protected Series name (exactly as filed with the Department):</w:t>
      </w:r>
    </w:p>
    <w:p>
      <w:pPr>
        <w:keepNext/>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Any lawful purpose </w:t>
            </w:r>
            <w:r>
              <w:rPr>
                <w:rStyle w:val="DraftingChoice"/>
                <w:rFonts w:ascii="Times New Roman" w:hAnsi="Times New Roman"/>
                <w:i/>
                <w:sz w:val="22"/>
                <w:szCs w:val="22"/>
              </w:rPr>
              <w:t xml:space="preserve">[If additional series purpose: </w:t>
            </w:r>
            <w:r>
              <w:rPr>
                <w:rFonts w:ascii="Times New Roman" w:hAnsi="Times New Roman"/>
                <w:sz w:val="22"/>
                <w:szCs w:val="22"/>
              </w:rPr>
              <w:t xml:space="preserve">, including, without limitation, [PURPOSE]</w:t>
            </w:r>
            <w:r>
              <w:rPr>
                <w:rStyle w:val="DraftingChoice"/>
                <w:rFonts w:ascii="Times New Roman" w:hAnsi="Times New Roman"/>
                <w:i/>
                <w:sz w:val="22"/>
                <w:szCs w:val="22"/>
              </w:rPr>
              <w:t xml:space="preserv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Protected Series Manager</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Same as Company Manager</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[CONTRIBUTION]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Member(s),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or non-variable provisions of the Act]</w:t>
            </w:r>
          </w:p>
        </w:tc>
      </w:tr>
    </w:tbl>
    <w:p>
      <w:pPr>
        <w:widowControl/>
        <w:spacing w:after="160"/>
      </w:pPr>
      <w:r>
        <w:rPr>
          <w:rFonts w:ascii="Times New Roman" w:hAnsi="Times New Roman"/>
          <w:sz w:val="24"/>
        </w:rPr>
      </w:r>
    </w:p>
    <w:p>
      <w:pPr>
        <w:widowControl/>
        <w:spacing w:after="160"/>
        <w:jc w:val="both"/>
      </w:pPr>
      <w:r>
        <w:rPr>
          <w:rStyle w:val="DraftingChoice"/>
          <w:rFonts w:ascii="Times New Roman" w:hAnsi="Times New Roman"/>
          <w:i/>
          <w:sz w:val="24"/>
          <w:szCs w:val="24"/>
        </w:rPr>
        <w:t xml:space="preserve">[One manager: </w:t>
      </w:r>
      <w:r>
        <w:rPr>
          <w:rFonts w:ascii="Times New Roman" w:hAnsi="Times New Roman"/>
          <w:b/>
          <w:sz w:val="24"/>
          <w:szCs w:val="24"/>
        </w:rPr>
        <w:t xml:space="preserve">Adopted effective [DATE] by the Company, acting through its Manager: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b/>
          <w:sz w:val="24"/>
          <w:szCs w:val="24"/>
        </w:rPr>
        <w:t xml:space="preserve">Adopted effective [DATE] by the Company, acting through its Managers:</w:t>
      </w:r>
      <w:r>
        <w:rPr>
          <w:rStyle w:val="DraftingChoice"/>
          <w:rFonts w:ascii="Times New Roman" w:hAnsi="Times New Roman"/>
          <w:i/>
          <w:sz w:val="24"/>
          <w:szCs w:val="24"/>
        </w:rPr>
        <w:t xml:space="preserve">]</w:t>
      </w:r>
    </w:p>
    <w:p>
      <w:pPr>
        <w:keepNext/>
        <w:widowControl/>
        <w:spacing w:after="80"/>
        <w:jc w:val="both"/>
      </w:pPr>
      <w:r>
        <w:rPr>
          <w:rStyle w:val="DraftingChoice"/>
          <w:rFonts w:ascii="Times New Roman" w:hAnsi="Times New Roman"/>
          <w:i/>
          <w:sz w:val="24"/>
          <w:szCs w:val="24"/>
        </w:rPr>
        <w:t xml:space="preserve">[If individual signer:]</w:t>
      </w:r>
    </w:p>
    <w:p>
      <w:pPr>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[ADOPTER NAME], Protected Series Manager</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widowControl/>
        <w:spacing w:after="160"/>
        <w:jc w:val="both"/>
      </w:pPr>
      <w:r>
        <w:rPr>
          <w:rFonts w:ascii="Times New Roman" w:hAnsi="Times New Roman"/>
          <w:sz w:val="24"/>
          <w:szCs w:val="24"/>
        </w:rPr>
        <w:t xml:space="preserve">[ADOPTER NAME], Protected Series Manager</w:t>
      </w:r>
    </w:p>
    <w:p>
      <w:pPr>
        <w:keepNext/>
        <w:widowControl/>
        <w:spacing w:after="160"/>
        <w:jc w:val="both"/>
      </w:pPr>
      <w:r>
        <w:rPr>
          <w:rFonts w:ascii="Times New Roman" w:hAnsi="Times New Roman"/>
          <w:sz w:val="24"/>
          <w:szCs w:val="24"/>
        </w:rPr>
        <w:t xml:space="preserve">By: _____________________________</w:t>
      </w:r>
    </w:p>
    <w:p>
      <w:pPr>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widowControl/>
        <w:spacing w:after="80"/>
        <w:jc w:val="both"/>
      </w:pPr>
      <w:r>
        <w:rPr>
          <w:rStyle w:val="DraftingChoice"/>
          <w:rFonts w:ascii="Times New Roman" w:hAnsi="Times New Roman"/>
          <w:i/>
          <w:sz w:val="24"/>
          <w:szCs w:val="24"/>
        </w:rPr>
        <w:t xml:space="preserve">[End if entity signer.]</w:t>
      </w:r>
    </w:p>
    <w:p>
      <w:pPr>
        <w:pageBreakBefore/>
        <w:keepNext/>
        <w:widowControl/>
        <w:spacing w:before="240" w:after="200"/>
      </w:pPr>
      <w:r>
        <w:rPr>
          <w:rFonts w:ascii="Times New Roman" w:hAnsi="Times New Roman"/>
          <w:b/>
          <w:sz w:val="26"/>
          <w:szCs w:val="26"/>
        </w:rPr>
        <w:t xml:space="preserve">ASSET SCHEDULE — ATTACHMENT TO SERIES EXHIBIT PS-[N]</w:t>
      </w:r>
    </w:p>
    <w:p>
      <w:pPr>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160"/>
      </w:pPr>
      <w:r>
        <w:rPr>
          <w:rFonts w:ascii="Times New Roman" w:hAnsi="Times New Roman"/>
          <w:sz w:val="24"/>
        </w:rPr>
      </w:r>
    </w:p>
    <w:p>
      <w:pPr>
        <w:widowControl/>
        <w:spacing w:after="160"/>
        <w:jc w:val="both"/>
      </w:pPr>
      <w:r>
        <w:rPr>
          <w:rFonts w:ascii="Times New Roman" w:hAnsi="Times New Roman"/>
          <w:i/>
          <w:sz w:val="24"/>
          <w:szCs w:val="24"/>
        </w:rPr>
        <w:t xml:space="preserve">Form document — [COMPANY NAME], LLC Operating Agreement (Manager-Managed, Multiple Members / Partnership Taxation), v1 draft. Statutory citations in this form: ss. 48.062, 605.0102, 605.0302, 605.0502, 605.0503, 605.0702, 605.2101, 605.2103, 605.2107, 605.2201, 605.2301, 605.2302, 605.2303, 605.2304, 605.2401, 605.2602, 605.2605, 605.2607, 605.2802, 605.04074, 605.04091, 711.50, 711.501, 711.512, Fla. Stat.; 11 U.S.C. §365; In re Soderstrom, 484 B.R. 874 (M.D. Fla. 2013). Internal Revenue Code sections: 704, 754, 6221, 6223, 6226.</w:t>
      </w:r>
    </w:p>
    <w:p>
      <w:pPr>
        <w:widowControl/>
        <w:spacing w:after="160"/>
        <w:jc w:val="both"/>
      </w:pPr>
      <w:r>
        <w:rPr>
          <w:rFonts w:ascii="Times New Roman" w:hAnsi="Times New Roman"/>
          <w:i/>
          <w:sz w:val="24"/>
          <w:szCs w:val="24"/>
        </w:rPr>
        <w:t xml:space="preserve">[TITLE] of [COMPANY NAME], LLC — generated by MyFloridaSeriesLLC · Master [EDITION]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