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sz w:val="24"/>
          <w:szCs w:val="24"/>
        </w:rPr>
        <w:t xml:space="preserve">7.4 Statutory Limitations. No distribution shall be made to the extent prohibited by the limitations of the Act applicable to distributions, applied separately to the Company and to each Protected Series as the Act provides.</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