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Georgia" w:hAnsi="Georgia"/>
          <w:b/>
          <w:i w:val="0"/>
          <w:sz w:val="24"/>
        </w:rPr>
      </w:r>
    </w:p>
    <w:p>
      <w:pPr>
        <w:spacing w:before="0" w:after="0"/>
        <w:jc w:val="center"/>
      </w:pPr>
      <w:r>
        <w:rPr>
          <w:rFonts w:ascii="Georgia" w:hAnsi="Georgia"/>
          <w:b/>
          <w:i w:val="0"/>
          <w:color w:val="0D2E55"/>
          <w:sz w:val="60"/>
        </w:rPr>
        <w:t>THE FLORIDA SERIES LLC</w:t>
      </w:r>
    </w:p>
    <w:p>
      <w:pPr>
        <w:spacing w:before="0" w:after="360"/>
        <w:jc w:val="center"/>
      </w:pPr>
      <w:r>
        <w:rPr>
          <w:rFonts w:ascii="Georgia" w:hAnsi="Georgia"/>
          <w:b/>
          <w:i w:val="0"/>
          <w:color w:val="0D2E55"/>
          <w:sz w:val="60"/>
        </w:rPr>
        <w:t>OWNER'S MANUAL</w:t>
      </w:r>
    </w:p>
    <w:p>
      <w:pPr>
        <w:spacing w:before="0" w:after="0"/>
        <w:jc w:val="center"/>
      </w:pPr>
      <w:r>
        <w:rPr>
          <w:rFonts w:ascii="Georgia" w:hAnsi="Georgia"/>
          <w:b w:val="0"/>
          <w:i w:val="0"/>
          <w:sz w:val="26"/>
        </w:rPr>
        <w:t>A Plain-English Guide to Understanding, Operating, and</w:t>
      </w:r>
    </w:p>
    <w:p>
      <w:pPr>
        <w:spacing w:before="0" w:after="1200"/>
        <w:jc w:val="center"/>
      </w:pPr>
      <w:r>
        <w:rPr>
          <w:rFonts w:ascii="Georgia" w:hAnsi="Georgia"/>
          <w:b w:val="0"/>
          <w:i w:val="0"/>
          <w:sz w:val="26"/>
        </w:rPr>
        <w:t>Protecting Your Florida Protected Series LLC</w:t>
      </w:r>
    </w:p>
    <w:p>
      <w:pPr>
        <w:spacing w:before="0" w:after="40"/>
        <w:jc w:val="center"/>
      </w:pPr>
      <w:r>
        <w:rPr>
          <w:rFonts w:ascii="Georgia" w:hAnsi="Georgia"/>
          <w:b/>
          <w:i w:val="0"/>
          <w:color w:val="0D2E55"/>
          <w:sz w:val="32"/>
        </w:rPr>
        <w:t>MyFloridaSeriesLLC</w:t>
      </w:r>
    </w:p>
    <w:p>
      <w:pPr>
        <w:spacing w:before="0" w:after="800"/>
        <w:jc w:val="center"/>
      </w:pPr>
      <w:r>
        <w:rPr>
          <w:rFonts w:ascii="Georgia" w:hAnsi="Georgia"/>
          <w:b w:val="0"/>
          <w:i/>
          <w:sz w:val="20"/>
        </w:rPr>
        <w:t>A service of FLORIDA PROTECTED SERIES, LLC - PS 1</w:t>
      </w:r>
    </w:p>
    <w:p>
      <w:pPr>
        <w:spacing w:before="0" w:after="40"/>
        <w:jc w:val="center"/>
      </w:pPr>
      <w:r>
        <w:rPr>
          <w:rFonts w:ascii="Georgia" w:hAnsi="Georgia"/>
          <w:b w:val="0"/>
          <w:i w:val="0"/>
          <w:sz w:val="22"/>
        </w:rPr>
        <w:t>First Edition — August 2026</w:t>
      </w:r>
    </w:p>
    <w:p>
      <w:pPr>
        <w:spacing w:before="0" w:after="0"/>
        <w:jc w:val="center"/>
      </w:pPr>
      <w:r>
        <w:rPr>
          <w:rFonts w:ascii="Georgia" w:hAnsi="Georgia"/>
          <w:b w:val="0"/>
          <w:i/>
          <w:sz w:val="20"/>
        </w:rPr>
        <w:t>Written for the Florida Uniform Protected Series Act</w:t>
      </w:r>
    </w:p>
    <w:p>
      <w:pPr>
        <w:spacing w:before="0" w:after="120"/>
        <w:jc w:val="center"/>
      </w:pPr>
      <w:r>
        <w:rPr>
          <w:rFonts w:ascii="Georgia" w:hAnsi="Georgia"/>
          <w:b w:val="0"/>
          <w:i/>
          <w:sz w:val="20"/>
        </w:rPr>
        <w:t>ss. 605.2101–605.2802, Florida Statutes (effective July 1, 2026)</w:t>
      </w:r>
    </w:p>
    <w:p>
      <w:r>
        <w:br w:type="page"/>
      </w:r>
    </w:p>
    <w:p>
      <w:pPr>
        <w:spacing w:after="240"/>
      </w:pPr>
      <w:r>
        <w:rPr>
          <w:rFonts w:ascii="Georgia" w:hAnsi="Georgia"/>
          <w:b/>
          <w:color w:val="0D2E55"/>
          <w:sz w:val="32"/>
        </w:rPr>
        <w:t>CONTENTS</w:t>
      </w:r>
    </w:p>
    <w:p>
      <w:pPr>
        <w:spacing w:after="80" w:before="160"/>
      </w:pPr>
      <w:r>
        <w:rPr>
          <w:rFonts w:ascii="Georgia" w:hAnsi="Georgia"/>
          <w:b/>
          <w:color w:val="0D2E55"/>
          <w:sz w:val="22"/>
        </w:rPr>
        <w:t>HOW TO USE THIS MANUAL</w:t>
      </w:r>
    </w:p>
    <w:p>
      <w:pPr>
        <w:spacing w:after="80" w:before="160"/>
      </w:pPr>
      <w:r>
        <w:rPr>
          <w:rFonts w:ascii="Georgia" w:hAnsi="Georgia"/>
          <w:b/>
          <w:color w:val="0D2E55"/>
          <w:sz w:val="22"/>
        </w:rPr>
        <w:t>PART ONE — HOW THE PROTECTION WORKS</w:t>
      </w:r>
    </w:p>
    <w:p>
      <w:pPr>
        <w:spacing w:after="40" w:before="0"/>
        <w:ind w:left="432"/>
      </w:pPr>
      <w:r>
        <w:rPr>
          <w:rFonts w:ascii="Georgia" w:hAnsi="Georgia"/>
          <w:b w:val="0"/>
          <w:sz w:val="20"/>
        </w:rPr>
        <w:t>1. What Is A Florida Protected Series Llc?</w:t>
      </w:r>
    </w:p>
    <w:p>
      <w:pPr>
        <w:spacing w:after="40" w:before="0"/>
        <w:ind w:left="432"/>
      </w:pPr>
      <w:r>
        <w:rPr>
          <w:rFonts w:ascii="Georgia" w:hAnsi="Georgia"/>
          <w:b w:val="0"/>
          <w:sz w:val="20"/>
        </w:rPr>
        <w:t>2. The Two Liability Shields</w:t>
      </w:r>
    </w:p>
    <w:p>
      <w:pPr>
        <w:spacing w:after="40" w:before="0"/>
        <w:ind w:left="432"/>
      </w:pPr>
      <w:r>
        <w:rPr>
          <w:rFonts w:ascii="Georgia" w:hAnsi="Georgia"/>
          <w:b w:val="0"/>
          <w:sz w:val="20"/>
        </w:rPr>
        <w:t>3. "Associated Assets" — The Rule That Decides Everything</w:t>
      </w:r>
    </w:p>
    <w:p>
      <w:pPr>
        <w:spacing w:after="40" w:before="0"/>
        <w:ind w:left="432"/>
      </w:pPr>
      <w:r>
        <w:rPr>
          <w:rFonts w:ascii="Georgia" w:hAnsi="Georgia"/>
          <w:b w:val="0"/>
          <w:sz w:val="20"/>
        </w:rPr>
        <w:t>4. Why Use A Series Llc — And When Not To</w:t>
      </w:r>
    </w:p>
    <w:p>
      <w:pPr>
        <w:spacing w:after="40" w:before="0"/>
        <w:ind w:left="432"/>
      </w:pPr>
      <w:r>
        <w:rPr>
          <w:rFonts w:ascii="Georgia" w:hAnsi="Georgia"/>
          <w:b w:val="0"/>
          <w:sz w:val="20"/>
        </w:rPr>
        <w:t>5. The Vocabulary — Twelve Terms That Do Real Work</w:t>
      </w:r>
    </w:p>
    <w:p>
      <w:pPr>
        <w:spacing w:after="80" w:before="160"/>
      </w:pPr>
      <w:r>
        <w:rPr>
          <w:rFonts w:ascii="Georgia" w:hAnsi="Georgia"/>
          <w:b/>
          <w:color w:val="0D2E55"/>
          <w:sz w:val="22"/>
        </w:rPr>
        <w:t>PART TWO — FORMATION AND STRUCTURE</w:t>
      </w:r>
    </w:p>
    <w:p>
      <w:pPr>
        <w:spacing w:after="40" w:before="0"/>
        <w:ind w:left="432"/>
      </w:pPr>
      <w:r>
        <w:rPr>
          <w:rFonts w:ascii="Georgia" w:hAnsi="Georgia"/>
          <w:b w:val="0"/>
          <w:sz w:val="20"/>
        </w:rPr>
        <w:t>6. How A Florida Protected Series Llc Is Formed</w:t>
      </w:r>
    </w:p>
    <w:p>
      <w:pPr>
        <w:spacing w:after="40" w:before="0"/>
        <w:ind w:left="432"/>
      </w:pPr>
      <w:r>
        <w:rPr>
          <w:rFonts w:ascii="Georgia" w:hAnsi="Georgia"/>
          <w:b w:val="0"/>
          <w:sz w:val="20"/>
        </w:rPr>
        <w:t>7. Your Operating Agreement — A Guided Tour</w:t>
      </w:r>
    </w:p>
    <w:p>
      <w:pPr>
        <w:spacing w:after="40" w:before="0"/>
        <w:ind w:left="432"/>
      </w:pPr>
      <w:r>
        <w:rPr>
          <w:rFonts w:ascii="Georgia" w:hAnsi="Georgia"/>
          <w:b w:val="0"/>
          <w:sz w:val="20"/>
        </w:rPr>
        <w:t>8. The Mothership Strategy — Keep The Parent Poor</w:t>
      </w:r>
    </w:p>
    <w:p>
      <w:pPr>
        <w:spacing w:after="80" w:before="160"/>
      </w:pPr>
      <w:r>
        <w:rPr>
          <w:rFonts w:ascii="Georgia" w:hAnsi="Georgia"/>
          <w:b/>
          <w:color w:val="0D2E55"/>
          <w:sz w:val="22"/>
        </w:rPr>
        <w:t>PART THREE — OPERATING THE STRUCTURE</w:t>
      </w:r>
    </w:p>
    <w:p>
      <w:pPr>
        <w:spacing w:after="40" w:before="0"/>
        <w:ind w:left="432"/>
      </w:pPr>
      <w:r>
        <w:rPr>
          <w:rFonts w:ascii="Georgia" w:hAnsi="Georgia"/>
          <w:b w:val="0"/>
          <w:sz w:val="20"/>
        </w:rPr>
        <w:t>9. Titling Assets Correctly</w:t>
      </w:r>
    </w:p>
    <w:p>
      <w:pPr>
        <w:spacing w:after="40" w:before="0"/>
        <w:ind w:left="432"/>
      </w:pPr>
      <w:r>
        <w:rPr>
          <w:rFonts w:ascii="Georgia" w:hAnsi="Georgia"/>
          <w:b w:val="0"/>
          <w:sz w:val="20"/>
        </w:rPr>
        <w:t>10. Putting Assets In — And Moving Them Between Silos</w:t>
      </w:r>
    </w:p>
    <w:p>
      <w:pPr>
        <w:spacing w:after="40" w:before="0"/>
        <w:ind w:left="432"/>
      </w:pPr>
      <w:r>
        <w:rPr>
          <w:rFonts w:ascii="Georgia" w:hAnsi="Georgia"/>
          <w:b w:val="0"/>
          <w:sz w:val="20"/>
        </w:rPr>
        <w:t>11. Real Estate — The Expensive-Mistakes Chapter</w:t>
      </w:r>
    </w:p>
    <w:p>
      <w:pPr>
        <w:spacing w:after="40" w:before="0"/>
        <w:ind w:left="432"/>
      </w:pPr>
      <w:r>
        <w:rPr>
          <w:rFonts w:ascii="Georgia" w:hAnsi="Georgia"/>
          <w:b w:val="0"/>
          <w:sz w:val="20"/>
        </w:rPr>
        <w:t>12. Bank Accounts</w:t>
      </w:r>
    </w:p>
    <w:p>
      <w:pPr>
        <w:spacing w:after="40" w:before="0"/>
        <w:ind w:left="432"/>
      </w:pPr>
      <w:r>
        <w:rPr>
          <w:rFonts w:ascii="Georgia" w:hAnsi="Georgia"/>
          <w:b w:val="0"/>
          <w:sz w:val="20"/>
        </w:rPr>
        <w:t>13. Contracts, Leases, And Signature Blocks</w:t>
      </w:r>
    </w:p>
    <w:p>
      <w:pPr>
        <w:spacing w:after="40" w:before="0"/>
        <w:ind w:left="432"/>
      </w:pPr>
      <w:r>
        <w:rPr>
          <w:rFonts w:ascii="Georgia" w:hAnsi="Georgia"/>
          <w:b w:val="0"/>
          <w:sz w:val="20"/>
        </w:rPr>
        <w:t>14. The Recordkeeping System — Your Article 8 Field Guide</w:t>
      </w:r>
    </w:p>
    <w:p>
      <w:pPr>
        <w:spacing w:after="40" w:before="0"/>
        <w:ind w:left="432"/>
      </w:pPr>
      <w:r>
        <w:rPr>
          <w:rFonts w:ascii="Georgia" w:hAnsi="Georgia"/>
          <w:b w:val="0"/>
          <w:sz w:val="20"/>
        </w:rPr>
        <w:t>15. Insurance — The First Line, Not The Backup</w:t>
      </w:r>
    </w:p>
    <w:p>
      <w:pPr>
        <w:spacing w:after="80" w:before="160"/>
      </w:pPr>
      <w:r>
        <w:rPr>
          <w:rFonts w:ascii="Georgia" w:hAnsi="Georgia"/>
          <w:b/>
          <w:color w:val="0D2E55"/>
          <w:sz w:val="22"/>
        </w:rPr>
        <w:t>PART FOUR — TAXES</w:t>
      </w:r>
    </w:p>
    <w:p>
      <w:pPr>
        <w:spacing w:after="40" w:before="0"/>
        <w:ind w:left="432"/>
      </w:pPr>
      <w:r>
        <w:rPr>
          <w:rFonts w:ascii="Georgia" w:hAnsi="Georgia"/>
          <w:b w:val="0"/>
          <w:sz w:val="20"/>
        </w:rPr>
        <w:t>16. How The Structure Is Taxed</w:t>
      </w:r>
    </w:p>
    <w:p>
      <w:pPr>
        <w:spacing w:after="40" w:before="0"/>
        <w:ind w:left="432"/>
      </w:pPr>
      <w:r>
        <w:rPr>
          <w:rFonts w:ascii="Georgia" w:hAnsi="Georgia"/>
          <w:b w:val="0"/>
          <w:sz w:val="20"/>
        </w:rPr>
        <w:t>17. The "One Tax Return" Question, Answered Honestly</w:t>
      </w:r>
    </w:p>
    <w:p>
      <w:pPr>
        <w:spacing w:after="40" w:before="0"/>
        <w:ind w:left="432"/>
      </w:pPr>
      <w:r>
        <w:rPr>
          <w:rFonts w:ascii="Georgia" w:hAnsi="Georgia"/>
          <w:b w:val="0"/>
          <w:sz w:val="20"/>
        </w:rPr>
        <w:t>18. The Other Taxes (The Ones People Forget)</w:t>
      </w:r>
    </w:p>
    <w:p>
      <w:pPr>
        <w:spacing w:after="80" w:before="160"/>
      </w:pPr>
      <w:r>
        <w:rPr>
          <w:rFonts w:ascii="Georgia" w:hAnsi="Georgia"/>
          <w:b/>
          <w:color w:val="0D2E55"/>
          <w:sz w:val="22"/>
        </w:rPr>
        <w:t>PART FIVE — COMPLIANCE AND CREDITOR PROTECTION</w:t>
      </w:r>
    </w:p>
    <w:p>
      <w:pPr>
        <w:spacing w:after="40" w:before="0"/>
        <w:ind w:left="432"/>
      </w:pPr>
      <w:r>
        <w:rPr>
          <w:rFonts w:ascii="Georgia" w:hAnsi="Georgia"/>
          <w:b w:val="0"/>
          <w:sz w:val="20"/>
        </w:rPr>
        <w:t>19. State Filings, Year After Year</w:t>
      </w:r>
    </w:p>
    <w:p>
      <w:pPr>
        <w:spacing w:after="40" w:before="0"/>
        <w:ind w:left="432"/>
      </w:pPr>
      <w:r>
        <w:rPr>
          <w:rFonts w:ascii="Georgia" w:hAnsi="Georgia"/>
          <w:b w:val="0"/>
          <w:sz w:val="20"/>
        </w:rPr>
        <w:t>20. Federal Beneficial Ownership Reporting — Currently: Exempt</w:t>
      </w:r>
    </w:p>
    <w:p>
      <w:pPr>
        <w:spacing w:after="40" w:before="0"/>
        <w:ind w:left="432"/>
      </w:pPr>
      <w:r>
        <w:rPr>
          <w:rFonts w:ascii="Georgia" w:hAnsi="Georgia"/>
          <w:b w:val="0"/>
          <w:sz w:val="20"/>
        </w:rPr>
        <w:t>21. How Owners Destroy The Shields (Veil Piercing And Worse)</w:t>
      </w:r>
    </w:p>
    <w:p>
      <w:pPr>
        <w:spacing w:after="40" w:before="0"/>
        <w:ind w:left="432"/>
      </w:pPr>
      <w:r>
        <w:rPr>
          <w:rFonts w:ascii="Georgia" w:hAnsi="Georgia"/>
          <w:b w:val="0"/>
          <w:sz w:val="20"/>
        </w:rPr>
        <w:t>22. Who Owes What Duties — Managers, Members, And Liability Inside The Structure</w:t>
      </w:r>
    </w:p>
    <w:p>
      <w:pPr>
        <w:spacing w:after="40" w:before="0"/>
        <w:ind w:left="432"/>
      </w:pPr>
      <w:r>
        <w:rPr>
          <w:rFonts w:ascii="Georgia" w:hAnsi="Georgia"/>
          <w:b w:val="0"/>
          <w:sz w:val="20"/>
        </w:rPr>
        <w:t>23. When A Member Gets Sued Personally — Charging Orders, Bankruptcy, And Death</w:t>
      </w:r>
    </w:p>
    <w:p>
      <w:pPr>
        <w:spacing w:after="40" w:before="0"/>
        <w:ind w:left="432"/>
      </w:pPr>
      <w:r>
        <w:rPr>
          <w:rFonts w:ascii="Georgia" w:hAnsi="Georgia"/>
          <w:b w:val="0"/>
          <w:sz w:val="20"/>
        </w:rPr>
        <w:t>24. When A Series Gets Sued — Service Of Process And Legal Mail</w:t>
      </w:r>
    </w:p>
    <w:p>
      <w:pPr>
        <w:spacing w:after="40" w:before="0"/>
        <w:ind w:left="432"/>
      </w:pPr>
      <w:r>
        <w:rPr>
          <w:rFonts w:ascii="Georgia" w:hAnsi="Georgia"/>
          <w:b w:val="0"/>
          <w:sz w:val="20"/>
        </w:rPr>
        <w:t>25. Crossing State Lines</w:t>
      </w:r>
    </w:p>
    <w:p>
      <w:pPr>
        <w:spacing w:after="40" w:before="0"/>
        <w:ind w:left="432"/>
      </w:pPr>
      <w:r>
        <w:rPr>
          <w:rFonts w:ascii="Georgia" w:hAnsi="Georgia"/>
          <w:b w:val="0"/>
          <w:sz w:val="20"/>
        </w:rPr>
        <w:t>26. Ending Things — Dissolving A Series Or The Company</w:t>
      </w:r>
    </w:p>
    <w:p>
      <w:pPr>
        <w:spacing w:after="80" w:before="160"/>
      </w:pPr>
      <w:r>
        <w:rPr>
          <w:rFonts w:ascii="Georgia" w:hAnsi="Georgia"/>
          <w:b/>
          <w:color w:val="0D2E55"/>
          <w:sz w:val="22"/>
        </w:rPr>
        <w:t>PART SIX — PRACTICE TOOLS</w:t>
      </w:r>
    </w:p>
    <w:p>
      <w:pPr>
        <w:spacing w:after="40" w:before="0"/>
        <w:ind w:left="432"/>
      </w:pPr>
      <w:r>
        <w:rPr>
          <w:rFonts w:ascii="Georgia" w:hAnsi="Georgia"/>
          <w:b w:val="0"/>
          <w:sz w:val="20"/>
        </w:rPr>
        <w:t>27. Sixteen Traps For The Unwary</w:t>
      </w:r>
    </w:p>
    <w:p>
      <w:pPr>
        <w:spacing w:after="40" w:before="0"/>
        <w:ind w:left="432"/>
      </w:pPr>
      <w:r>
        <w:rPr>
          <w:rFonts w:ascii="Georgia" w:hAnsi="Georgia"/>
          <w:b w:val="0"/>
          <w:sz w:val="20"/>
        </w:rPr>
        <w:t>28. Three Worked Examples</w:t>
      </w:r>
    </w:p>
    <w:p>
      <w:pPr>
        <w:spacing w:after="40" w:before="0"/>
        <w:ind w:left="432"/>
      </w:pPr>
      <w:r>
        <w:rPr>
          <w:rFonts w:ascii="Georgia" w:hAnsi="Georgia"/>
          <w:b w:val="0"/>
          <w:sz w:val="20"/>
        </w:rPr>
        <w:t>29. The Checklists</w:t>
      </w:r>
    </w:p>
    <w:p>
      <w:pPr>
        <w:spacing w:after="40" w:before="0"/>
        <w:ind w:left="432"/>
      </w:pPr>
      <w:r>
        <w:rPr>
          <w:rFonts w:ascii="Georgia" w:hAnsi="Georgia"/>
          <w:b w:val="0"/>
          <w:sz w:val="20"/>
        </w:rPr>
        <w:t>30. Sample Language (Copy Carefully — Names Exactly As Filed)</w:t>
      </w:r>
    </w:p>
    <w:p>
      <w:pPr>
        <w:spacing w:after="40" w:before="0"/>
        <w:ind w:left="432"/>
      </w:pPr>
      <w:r>
        <w:rPr>
          <w:rFonts w:ascii="Georgia" w:hAnsi="Georgia"/>
          <w:b w:val="0"/>
          <w:sz w:val="20"/>
        </w:rPr>
        <w:t>31. Glossary</w:t>
      </w:r>
    </w:p>
    <w:p>
      <w:pPr>
        <w:spacing w:after="40" w:before="0"/>
        <w:ind w:left="432"/>
      </w:pPr>
      <w:r>
        <w:rPr>
          <w:rFonts w:ascii="Georgia" w:hAnsi="Georgia"/>
          <w:b w:val="0"/>
          <w:sz w:val="20"/>
        </w:rPr>
        <w:t>32. Frequently Asked Questions</w:t>
      </w:r>
    </w:p>
    <w:p>
      <w:r>
        <w:br w:type="page"/>
      </w:r>
    </w:p>
    <w:p>
      <w:pPr>
        <w:keepNext/>
        <w:spacing w:before="200"/>
      </w:pPr>
      <w:r>
        <w:rPr>
          <w:rFonts w:ascii="Georgia" w:hAnsi="Georgia"/>
          <w:b/>
          <w:sz w:val="24"/>
        </w:rPr>
        <w:t>IMPORTANT DISCLAIMER</w:t>
      </w:r>
    </w:p>
    <w:p>
      <w:pPr>
        <w:spacing w:after="160"/>
        <w:jc w:val="both"/>
      </w:pPr>
      <w:r>
        <w:rPr>
          <w:rFonts w:ascii="Georgia" w:hAnsi="Georgia"/>
          <w:sz w:val="22"/>
        </w:rPr>
        <w:t>This manual is provided for general educational and informational purposes only. It is not legal, tax, accounting, financial, investment, title, or insurance advice, and it is not advice about your particular situation. MyFloridaSeriesLLC is not a law firm, and no attorney-client, accountant-client, fiduciary, or advisory relationship is created by this manual or your use of it. Laws change, tax rules are complex, and the correct treatment of any transaction depends on its facts. Consult your own attorney, CPA, title company, lender, and insurance professional before forming, funding, operating, or relying on a series LLC. Statutory references in this manual were verified against the official Florida Statutes as of the edition date on the cover.</w:t>
      </w:r>
    </w:p>
    <w:p>
      <w:pPr>
        <w:keepNext/>
        <w:spacing w:before="320" w:after="160"/>
      </w:pPr>
      <w:r>
        <w:rPr>
          <w:rFonts w:ascii="Georgia" w:hAnsi="Georgia"/>
          <w:b/>
          <w:color w:val="0D2E55"/>
          <w:sz w:val="28"/>
        </w:rPr>
        <w:t>HOW TO USE THIS MANUAL</w:t>
      </w:r>
    </w:p>
    <w:p>
      <w:pPr>
        <w:spacing w:after="160"/>
        <w:jc w:val="both"/>
      </w:pPr>
      <w:r>
        <w:rPr>
          <w:rFonts w:ascii="Georgia" w:hAnsi="Georgia"/>
          <w:sz w:val="22"/>
        </w:rPr>
        <w:t>This manual is one of four tools that work together. Keep all four:</w:t>
      </w:r>
    </w:p>
    <w:p>
      <w:pPr>
        <w:keepLines/>
        <w:spacing w:after="80"/>
        <w:ind w:left="432"/>
      </w:pPr>
      <w:r>
        <w:rPr>
          <w:rFonts w:ascii="Georgia" w:hAnsi="Georgia"/>
          <w:sz w:val="22"/>
        </w:rPr>
        <w:t xml:space="preserve">1. </w:t>
      </w:r>
      <w:r>
        <w:rPr>
          <w:rFonts w:ascii="Georgia" w:hAnsi="Georgia"/>
          <w:b/>
          <w:sz w:val="22"/>
        </w:rPr>
        <w:t>Your Operating Agreement</w:t>
      </w:r>
      <w:r>
        <w:rPr>
          <w:rFonts w:ascii="Georgia" w:hAnsi="Georgia"/>
          <w:sz w:val="22"/>
        </w:rPr>
        <w:t xml:space="preserve"> (with its Series Exhibits) — the binding legal document that governs your company and every protected series. When this manual says "your operating agreement requires…," it is describing the MyFloridaSeriesLLC form agreements; if your agreement was modified, your document controls.</w:t>
      </w:r>
    </w:p>
    <w:p>
      <w:pPr>
        <w:keepLines/>
        <w:spacing w:after="80"/>
        <w:ind w:left="432"/>
      </w:pPr>
      <w:r>
        <w:rPr>
          <w:rFonts w:ascii="Georgia" w:hAnsi="Georgia"/>
          <w:sz w:val="22"/>
        </w:rPr>
        <w:t xml:space="preserve">2. </w:t>
      </w:r>
      <w:r>
        <w:rPr>
          <w:rFonts w:ascii="Georgia" w:hAnsi="Georgia"/>
          <w:b/>
          <w:sz w:val="22"/>
        </w:rPr>
        <w:t>The Operating Agreement Instructions</w:t>
      </w:r>
      <w:r>
        <w:rPr>
          <w:rFonts w:ascii="Georgia" w:hAnsi="Georgia"/>
          <w:sz w:val="22"/>
        </w:rPr>
        <w:t xml:space="preserve"> — how to complete the agreement, choose its optional provisions, and fill in Series Exhibits.</w:t>
      </w:r>
    </w:p>
    <w:p>
      <w:pPr>
        <w:keepLines/>
        <w:spacing w:after="80"/>
        <w:ind w:left="432"/>
      </w:pPr>
      <w:r>
        <w:rPr>
          <w:rFonts w:ascii="Georgia" w:hAnsi="Georgia"/>
          <w:sz w:val="22"/>
        </w:rPr>
        <w:t xml:space="preserve">3. </w:t>
      </w:r>
      <w:r>
        <w:rPr>
          <w:rFonts w:ascii="Georgia" w:hAnsi="Georgia"/>
          <w:b/>
          <w:sz w:val="22"/>
        </w:rPr>
        <w:t>This Owner's Manual</w:t>
      </w:r>
      <w:r>
        <w:rPr>
          <w:rFonts w:ascii="Georgia" w:hAnsi="Georgia"/>
          <w:sz w:val="22"/>
        </w:rPr>
        <w:t xml:space="preserve"> — how to </w:t>
      </w:r>
      <w:r>
        <w:rPr>
          <w:rFonts w:ascii="Georgia" w:hAnsi="Georgia"/>
          <w:i/>
          <w:sz w:val="22"/>
        </w:rPr>
        <w:t>operate</w:t>
      </w:r>
      <w:r>
        <w:rPr>
          <w:rFonts w:ascii="Georgia" w:hAnsi="Georgia"/>
          <w:sz w:val="22"/>
        </w:rPr>
        <w:t xml:space="preserve"> the structure day to day so the liability protection you paid for actually holds.</w:t>
      </w:r>
    </w:p>
    <w:p>
      <w:pPr>
        <w:keepLines/>
        <w:spacing w:after="80"/>
        <w:ind w:left="432"/>
      </w:pPr>
      <w:r>
        <w:rPr>
          <w:rFonts w:ascii="Georgia" w:hAnsi="Georgia"/>
          <w:sz w:val="22"/>
        </w:rPr>
        <w:t xml:space="preserve">4. </w:t>
      </w:r>
      <w:r>
        <w:rPr>
          <w:rFonts w:ascii="Georgia" w:hAnsi="Georgia"/>
          <w:b/>
          <w:sz w:val="22"/>
        </w:rPr>
        <w:t>The MyFloridaSeriesLLC recordkeeping app</w:t>
      </w:r>
      <w:r>
        <w:rPr>
          <w:rFonts w:ascii="Georgia" w:hAnsi="Georgia"/>
          <w:sz w:val="22"/>
        </w:rPr>
        <w:t xml:space="preserve"> — free software built around the exact records Florida law requires. Where a section of this manual ends with a task, the app has a place to record it.</w:t>
      </w:r>
    </w:p>
    <w:p>
      <w:pPr>
        <w:spacing w:after="160"/>
        <w:jc w:val="both"/>
      </w:pPr>
      <w:r>
        <w:rPr>
          <w:rFonts w:ascii="Georgia" w:hAnsi="Georgia"/>
          <w:sz w:val="22"/>
        </w:rPr>
        <w:t xml:space="preserve">If you read nothing else, read </w:t>
      </w:r>
      <w:r>
        <w:rPr>
          <w:rFonts w:ascii="Georgia" w:hAnsi="Georgia"/>
          <w:b/>
          <w:sz w:val="22"/>
        </w:rPr>
        <w:t>Part One</w:t>
      </w:r>
      <w:r>
        <w:rPr>
          <w:rFonts w:ascii="Georgia" w:hAnsi="Georgia"/>
          <w:sz w:val="22"/>
        </w:rPr>
        <w:t xml:space="preserve"> (how the protection works and how it fails) and </w:t>
      </w:r>
      <w:r>
        <w:rPr>
          <w:rFonts w:ascii="Georgia" w:hAnsi="Georgia"/>
          <w:b/>
          <w:sz w:val="22"/>
        </w:rPr>
        <w:t>Section 14</w:t>
      </w:r>
      <w:r>
        <w:rPr>
          <w:rFonts w:ascii="Georgia" w:hAnsi="Georgia"/>
          <w:sz w:val="22"/>
        </w:rPr>
        <w:t xml:space="preserve"> (the recordkeeping system). Everything else exists to support those pages.</w:t>
      </w:r>
    </w:p>
    <w:p>
      <w:pPr>
        <w:spacing w:after="160"/>
        <w:jc w:val="both"/>
      </w:pPr>
      <w:r>
        <w:rPr>
          <w:rFonts w:ascii="Georgia" w:hAnsi="Georgia"/>
          <w:sz w:val="22"/>
        </w:rPr>
        <w:t xml:space="preserve">A note on names: the examples in this manual use a fictional company called </w:t>
      </w:r>
      <w:r>
        <w:rPr>
          <w:rFonts w:ascii="Georgia" w:hAnsi="Georgia"/>
          <w:b/>
          <w:sz w:val="22"/>
        </w:rPr>
        <w:t>Sunshine Holdings, LLC</w:t>
      </w:r>
      <w:r>
        <w:rPr>
          <w:rFonts w:ascii="Georgia" w:hAnsi="Georgia"/>
          <w:sz w:val="22"/>
        </w:rPr>
        <w:t xml:space="preserve"> with protected series named </w:t>
      </w:r>
      <w:r>
        <w:rPr>
          <w:rFonts w:ascii="Georgia" w:hAnsi="Georgia"/>
          <w:b/>
          <w:sz w:val="22"/>
        </w:rPr>
        <w:t>Sunshine Holdings, LLC - PS 1</w:t>
      </w:r>
      <w:r>
        <w:rPr>
          <w:rFonts w:ascii="Georgia" w:hAnsi="Georgia"/>
          <w:sz w:val="22"/>
        </w:rPr>
        <w:t xml:space="preserve">, </w:t>
      </w:r>
      <w:r>
        <w:rPr>
          <w:rFonts w:ascii="Georgia" w:hAnsi="Georgia"/>
          <w:b/>
          <w:sz w:val="22"/>
        </w:rPr>
        <w:t>- PS 2</w:t>
      </w:r>
      <w:r>
        <w:rPr>
          <w:rFonts w:ascii="Georgia" w:hAnsi="Georgia"/>
          <w:sz w:val="22"/>
        </w:rPr>
        <w:t>, and so on. That dash format is how the Florida Division of Corporations (Sunbiz) renders every protected series name, and it is the exact name you must use on deeds, accounts, and contracts.</w:t>
      </w:r>
    </w:p>
    <w:p>
      <w:pPr>
        <w:keepNext/>
        <w:pageBreakBefore/>
        <w:spacing w:after="320"/>
      </w:pPr>
      <w:r>
        <w:rPr>
          <w:rFonts w:ascii="Georgia" w:hAnsi="Georgia"/>
          <w:b/>
          <w:color w:val="0D2E55"/>
          <w:sz w:val="40"/>
        </w:rPr>
        <w:t>PART ONE — HOW THE PROTECTION WORKS</w:t>
      </w:r>
    </w:p>
    <w:p>
      <w:pPr>
        <w:keepNext/>
        <w:spacing w:before="320" w:after="160"/>
      </w:pPr>
      <w:r>
        <w:rPr>
          <w:rFonts w:ascii="Georgia" w:hAnsi="Georgia"/>
          <w:b/>
          <w:color w:val="0D2E55"/>
          <w:sz w:val="28"/>
        </w:rPr>
        <w:t>1. WHAT IS A FLORIDA PROTECTED SERIES LLC?</w:t>
      </w:r>
    </w:p>
    <w:p>
      <w:pPr>
        <w:spacing w:after="160"/>
        <w:jc w:val="both"/>
      </w:pPr>
      <w:r>
        <w:rPr>
          <w:rFonts w:ascii="Georgia" w:hAnsi="Georgia"/>
          <w:sz w:val="22"/>
        </w:rPr>
        <w:t xml:space="preserve">A Florida protected series limited liability company ("PSLLC" or "series LLC") is a limited liability company that can create one or more internal compartments called </w:t>
      </w:r>
      <w:r>
        <w:rPr>
          <w:rFonts w:ascii="Georgia" w:hAnsi="Georgia"/>
          <w:b/>
          <w:sz w:val="22"/>
        </w:rPr>
        <w:t>protected series</w:t>
      </w:r>
      <w:r>
        <w:rPr>
          <w:rFonts w:ascii="Georgia" w:hAnsi="Georgia"/>
          <w:sz w:val="22"/>
        </w:rPr>
        <w:t>. Practitioners call the LLC itself the "mothership" — every protected series is created by it, tied to it, and dissolves with it.</w:t>
      </w:r>
    </w:p>
    <w:p>
      <w:pPr>
        <w:spacing w:after="160"/>
        <w:jc w:val="both"/>
      </w:pPr>
      <w:r>
        <w:rPr>
          <w:rFonts w:ascii="Georgia" w:hAnsi="Georgia"/>
          <w:sz w:val="22"/>
        </w:rPr>
        <w:t xml:space="preserve">Think of a holding company that owns several subsidiaries — except here there is only </w:t>
      </w:r>
      <w:r>
        <w:rPr>
          <w:rFonts w:ascii="Georgia" w:hAnsi="Georgia"/>
          <w:b/>
          <w:sz w:val="22"/>
        </w:rPr>
        <w:t>one legal entity</w:t>
      </w:r>
      <w:r>
        <w:rPr>
          <w:rFonts w:ascii="Georgia" w:hAnsi="Georgia"/>
          <w:sz w:val="22"/>
        </w:rPr>
        <w:t xml:space="preserve">. Each protected series is not a separate entity; instead, Florida law treats each one as a separate </w:t>
      </w:r>
      <w:r>
        <w:rPr>
          <w:rFonts w:ascii="Georgia" w:hAnsi="Georgia"/>
          <w:b/>
          <w:sz w:val="22"/>
        </w:rPr>
        <w:t>"person"</w:t>
      </w:r>
      <w:r>
        <w:rPr>
          <w:rFonts w:ascii="Georgia" w:hAnsi="Georgia"/>
          <w:sz w:val="22"/>
        </w:rPr>
        <w:t xml:space="preserve"> that can, in its own name:</w:t>
      </w:r>
    </w:p>
    <w:p>
      <w:pPr>
        <w:pStyle w:val="ListBullet"/>
        <w:keepLines/>
      </w:pPr>
      <w:r>
        <w:rPr>
          <w:rFonts w:ascii="Georgia" w:hAnsi="Georgia"/>
          <w:sz w:val="22"/>
        </w:rPr>
        <w:t>own, lease, mortgage, and sell property (including real estate);</w:t>
      </w:r>
    </w:p>
    <w:p>
      <w:pPr>
        <w:pStyle w:val="ListBullet"/>
        <w:keepLines/>
      </w:pPr>
      <w:r>
        <w:rPr>
          <w:rFonts w:ascii="Georgia" w:hAnsi="Georgia"/>
          <w:sz w:val="22"/>
        </w:rPr>
        <w:t>open and maintain bank accounts;</w:t>
      </w:r>
    </w:p>
    <w:p>
      <w:pPr>
        <w:pStyle w:val="ListBullet"/>
        <w:keepLines/>
      </w:pPr>
      <w:r>
        <w:rPr>
          <w:rFonts w:ascii="Georgia" w:hAnsi="Georgia"/>
          <w:sz w:val="22"/>
        </w:rPr>
        <w:t>enter into and enforce contracts;</w:t>
      </w:r>
    </w:p>
    <w:p>
      <w:pPr>
        <w:pStyle w:val="ListBullet"/>
        <w:keepLines/>
      </w:pPr>
      <w:r>
        <w:rPr>
          <w:rFonts w:ascii="Georgia" w:hAnsi="Georgia"/>
          <w:sz w:val="22"/>
        </w:rPr>
        <w:t>grant liens and security interests;</w:t>
      </w:r>
    </w:p>
    <w:p>
      <w:pPr>
        <w:pStyle w:val="ListBullet"/>
        <w:keepLines/>
      </w:pPr>
      <w:r>
        <w:rPr>
          <w:rFonts w:ascii="Georgia" w:hAnsi="Georgia"/>
          <w:sz w:val="22"/>
        </w:rPr>
        <w:t>have its own associated members and its own manager;</w:t>
      </w:r>
    </w:p>
    <w:p>
      <w:pPr>
        <w:pStyle w:val="ListBullet"/>
        <w:keepLines/>
      </w:pPr>
      <w:r>
        <w:rPr>
          <w:rFonts w:ascii="Georgia" w:hAnsi="Georgia"/>
          <w:sz w:val="22"/>
        </w:rPr>
        <w:t>sue and be sued; and</w:t>
      </w:r>
    </w:p>
    <w:p>
      <w:pPr>
        <w:pStyle w:val="ListBullet"/>
        <w:keepLines/>
      </w:pPr>
      <w:r>
        <w:rPr>
          <w:rFonts w:ascii="Georgia" w:hAnsi="Georgia"/>
          <w:sz w:val="22"/>
        </w:rPr>
        <w:t>run a business entirely different from every other series.</w:t>
      </w:r>
    </w:p>
    <w:p>
      <w:pPr>
        <w:spacing w:after="160"/>
        <w:jc w:val="both"/>
      </w:pPr>
      <w:r>
        <w:rPr>
          <w:rFonts w:ascii="Georgia" w:hAnsi="Georgia"/>
          <w:b/>
          <w:sz w:val="22"/>
        </w:rPr>
        <w:t>The example that explains everything.</w:t>
      </w:r>
      <w:r>
        <w:rPr>
          <w:rFonts w:ascii="Georgia" w:hAnsi="Georgia"/>
          <w:sz w:val="22"/>
        </w:rPr>
        <w:t xml:space="preserve"> Maria owns three rental houses. In an ordinary LLC, all three houses sit in one pool: a slip-and-fall at house #1 puts houses #2 and #3 on the table for the injured tenant's lawyer. With a Florida protected series LLC:</w:t>
      </w:r>
    </w:p>
    <w:p>
      <w:pPr>
        <w:keepNext/>
        <w:keepLines/>
        <w:spacing w:after="80"/>
        <w:ind w:left="504" w:right="504"/>
        <w:shd w:val="clear" w:fill="EEF2F7"/>
      </w:pPr>
      <w:r>
        <w:rPr>
          <w:rFonts w:ascii="Georgia" w:hAnsi="Georgia"/>
          <w:b/>
          <w:sz w:val="21"/>
        </w:rPr>
        <w:t>Sunshine Holdings, LLC</w:t>
      </w:r>
      <w:r>
        <w:rPr>
          <w:rFonts w:ascii="Georgia" w:hAnsi="Georgia"/>
          <w:sz w:val="21"/>
        </w:rPr>
        <w:t xml:space="preserve"> (the mothership — holds no real estate)</w:t>
      </w:r>
    </w:p>
    <w:p>
      <w:pPr>
        <w:keepNext/>
        <w:keepLines/>
        <w:spacing w:after="80"/>
        <w:ind w:left="504" w:right="504"/>
        <w:shd w:val="clear" w:fill="EEF2F7"/>
      </w:pPr>
      <w:r>
        <w:rPr>
          <w:rFonts w:ascii="Georgia" w:hAnsi="Georgia"/>
          <w:sz w:val="21"/>
        </w:rPr>
        <w:t xml:space="preserve">→ </w:t>
      </w:r>
      <w:r>
        <w:rPr>
          <w:rFonts w:ascii="Georgia" w:hAnsi="Georgia"/>
          <w:b/>
          <w:sz w:val="21"/>
        </w:rPr>
        <w:t>Sunshine Holdings, LLC - PS 1</w:t>
      </w:r>
      <w:r>
        <w:rPr>
          <w:rFonts w:ascii="Georgia" w:hAnsi="Georgia"/>
          <w:sz w:val="21"/>
        </w:rPr>
        <w:t xml:space="preserve"> — owns 101 Palm Street</w:t>
      </w:r>
    </w:p>
    <w:p>
      <w:pPr>
        <w:keepNext/>
        <w:keepLines/>
        <w:spacing w:after="80"/>
        <w:ind w:left="504" w:right="504"/>
        <w:shd w:val="clear" w:fill="EEF2F7"/>
      </w:pPr>
      <w:r>
        <w:rPr>
          <w:rFonts w:ascii="Georgia" w:hAnsi="Georgia"/>
          <w:sz w:val="21"/>
        </w:rPr>
        <w:t xml:space="preserve">→ </w:t>
      </w:r>
      <w:r>
        <w:rPr>
          <w:rFonts w:ascii="Georgia" w:hAnsi="Georgia"/>
          <w:b/>
          <w:sz w:val="21"/>
        </w:rPr>
        <w:t>Sunshine Holdings, LLC - PS 2</w:t>
      </w:r>
      <w:r>
        <w:rPr>
          <w:rFonts w:ascii="Georgia" w:hAnsi="Georgia"/>
          <w:sz w:val="21"/>
        </w:rPr>
        <w:t xml:space="preserve"> — owns 205 Ocean Avenue</w:t>
      </w:r>
    </w:p>
    <w:p>
      <w:pPr>
        <w:keepLines/>
        <w:spacing w:after="80"/>
        <w:ind w:left="504" w:right="504"/>
        <w:shd w:val="clear" w:fill="EEF2F7"/>
      </w:pPr>
      <w:r>
        <w:rPr>
          <w:rFonts w:ascii="Georgia" w:hAnsi="Georgia"/>
          <w:sz w:val="21"/>
        </w:rPr>
        <w:t xml:space="preserve">→ </w:t>
      </w:r>
      <w:r>
        <w:rPr>
          <w:rFonts w:ascii="Georgia" w:hAnsi="Georgia"/>
          <w:b/>
          <w:sz w:val="21"/>
        </w:rPr>
        <w:t>Sunshine Holdings, LLC - PS 3</w:t>
      </w:r>
      <w:r>
        <w:rPr>
          <w:rFonts w:ascii="Georgia" w:hAnsi="Georgia"/>
          <w:sz w:val="21"/>
        </w:rPr>
        <w:t xml:space="preserve"> — owns 310 Bay Court</w:t>
      </w:r>
    </w:p>
    <w:p/>
    <w:p>
      <w:pPr>
        <w:spacing w:after="160"/>
        <w:jc w:val="both"/>
      </w:pPr>
      <w:r>
        <w:rPr>
          <w:rFonts w:ascii="Georgia" w:hAnsi="Georgia"/>
          <w:sz w:val="22"/>
        </w:rPr>
        <w:t xml:space="preserve">If the structure is </w:t>
      </w:r>
      <w:r>
        <w:rPr>
          <w:rFonts w:ascii="Georgia" w:hAnsi="Georgia"/>
          <w:i/>
          <w:sz w:val="22"/>
        </w:rPr>
        <w:t>operated correctly</w:t>
      </w:r>
      <w:r>
        <w:rPr>
          <w:rFonts w:ascii="Georgia" w:hAnsi="Georgia"/>
          <w:sz w:val="22"/>
        </w:rPr>
        <w:t>, a judgment arising from 101 Palm Street can reach only PS 1's assets. The other two houses — and Maria personally — are outside the creditor's reach. One entity, one state filing per series ($25), one annual report, one registered agent — instead of three separate LLCs with three of everything.</w:t>
      </w:r>
    </w:p>
    <w:p>
      <w:pPr>
        <w:spacing w:after="160"/>
        <w:jc w:val="both"/>
      </w:pPr>
      <w:r>
        <w:rPr>
          <w:rFonts w:ascii="Georgia" w:hAnsi="Georgia"/>
          <w:sz w:val="22"/>
        </w:rPr>
        <w:t xml:space="preserve">The rest of this manual is about the italicized phrase: </w:t>
      </w:r>
      <w:r>
        <w:rPr>
          <w:rFonts w:ascii="Georgia" w:hAnsi="Georgia"/>
          <w:i/>
          <w:sz w:val="22"/>
        </w:rPr>
        <w:t>operated correctly</w:t>
      </w:r>
      <w:r>
        <w:rPr>
          <w:rFonts w:ascii="Georgia" w:hAnsi="Georgia"/>
          <w:sz w:val="22"/>
        </w:rPr>
        <w:t>.</w:t>
      </w:r>
    </w:p>
    <w:p>
      <w:pPr>
        <w:keepNext/>
        <w:spacing w:before="320" w:after="160"/>
      </w:pPr>
      <w:r>
        <w:rPr>
          <w:rFonts w:ascii="Georgia" w:hAnsi="Georgia"/>
          <w:b/>
          <w:color w:val="0D2E55"/>
          <w:sz w:val="28"/>
        </w:rPr>
        <w:t>2. THE TWO LIABILITY SHIELDS</w:t>
      </w:r>
    </w:p>
    <w:p>
      <w:pPr>
        <w:spacing w:after="160"/>
        <w:jc w:val="both"/>
      </w:pPr>
      <w:r>
        <w:rPr>
          <w:rFonts w:ascii="Georgia" w:hAnsi="Georgia"/>
          <w:sz w:val="22"/>
        </w:rPr>
        <w:t>A Florida PSLLC has two distinct shields. Understanding both tells you what you are protecting and what can break.</w:t>
      </w:r>
    </w:p>
    <w:p>
      <w:pPr>
        <w:spacing w:after="160"/>
        <w:jc w:val="both"/>
      </w:pPr>
      <w:r>
        <w:rPr>
          <w:rFonts w:ascii="Georgia" w:hAnsi="Georgia"/>
          <w:b/>
          <w:sz w:val="22"/>
        </w:rPr>
        <w:t>The vertical shield</w:t>
      </w:r>
      <w:r>
        <w:rPr>
          <w:rFonts w:ascii="Georgia" w:hAnsi="Georgia"/>
          <w:sz w:val="22"/>
        </w:rPr>
        <w:t xml:space="preserve"> is the one every LLC has: the company's debts belong to the company, not to you. Under s. 605.2401, Florida Statutes, no member or manager is personally liable for a debt of the company </w:t>
      </w:r>
      <w:r>
        <w:rPr>
          <w:rFonts w:ascii="Georgia" w:hAnsi="Georgia"/>
          <w:i/>
          <w:sz w:val="22"/>
        </w:rPr>
        <w:t>or of any protected series</w:t>
      </w:r>
      <w:r>
        <w:rPr>
          <w:rFonts w:ascii="Georgia" w:hAnsi="Georgia"/>
          <w:sz w:val="22"/>
        </w:rPr>
        <w:t xml:space="preserve"> merely for being a member or manager. This is why an LLC exists at all.</w:t>
      </w:r>
    </w:p>
    <w:p>
      <w:pPr>
        <w:spacing w:after="160"/>
        <w:jc w:val="both"/>
      </w:pPr>
      <w:r>
        <w:rPr>
          <w:rFonts w:ascii="Georgia" w:hAnsi="Georgia"/>
          <w:b/>
          <w:sz w:val="22"/>
        </w:rPr>
        <w:t>The horizontal shield</w:t>
      </w:r>
      <w:r>
        <w:rPr>
          <w:rFonts w:ascii="Georgia" w:hAnsi="Georgia"/>
          <w:sz w:val="22"/>
        </w:rPr>
        <w:t xml:space="preserve"> is what you are paying extra for. Section 605.2401 makes each debt the debt of exactly one silo, and gives every silo two protections:</w:t>
      </w:r>
    </w:p>
    <w:p>
      <w:pPr>
        <w:pStyle w:val="ListBullet"/>
        <w:keepLines/>
      </w:pPr>
      <w:r>
        <w:rPr>
          <w:rFonts w:ascii="Georgia" w:hAnsi="Georgia"/>
          <w:b/>
          <w:sz w:val="22"/>
        </w:rPr>
        <w:t>Non-liability:</w:t>
      </w:r>
      <w:r>
        <w:rPr>
          <w:rFonts w:ascii="Georgia" w:hAnsi="Georgia"/>
          <w:sz w:val="22"/>
        </w:rPr>
        <w:t xml:space="preserve"> a protected series is not liable for the debts of the company or of any other protected series — and the company is not liable for the debts of any protected series.</w:t>
      </w:r>
    </w:p>
    <w:p>
      <w:pPr>
        <w:pStyle w:val="ListBullet"/>
        <w:keepLines/>
      </w:pPr>
      <w:r>
        <w:rPr>
          <w:rFonts w:ascii="Georgia" w:hAnsi="Georgia"/>
          <w:b/>
          <w:sz w:val="22"/>
        </w:rPr>
        <w:t>Non-recourse:</w:t>
      </w:r>
      <w:r>
        <w:rPr>
          <w:rFonts w:ascii="Georgia" w:hAnsi="Georgia"/>
          <w:sz w:val="22"/>
        </w:rPr>
        <w:t xml:space="preserve"> a creditor of one silo can enforce its judgment </w:t>
      </w:r>
      <w:r>
        <w:rPr>
          <w:rFonts w:ascii="Georgia" w:hAnsi="Georgia"/>
          <w:b/>
          <w:sz w:val="22"/>
        </w:rPr>
        <w:t>only against the associated assets of that silo</w:t>
      </w:r>
      <w:r>
        <w:rPr>
          <w:rFonts w:ascii="Georgia" w:hAnsi="Georgia"/>
          <w:sz w:val="22"/>
        </w:rPr>
        <w:t>. PS 1's creditor cannot levy on PS 2's house, the mothership's bank account, or your personal savings.</w:t>
      </w:r>
    </w:p>
    <w:p>
      <w:pPr>
        <w:spacing w:after="160"/>
        <w:jc w:val="both"/>
      </w:pPr>
      <w:r>
        <w:rPr>
          <w:rFonts w:ascii="Georgia" w:hAnsi="Georgia"/>
          <w:sz w:val="22"/>
        </w:rPr>
        <w:t>Your operating agreement restates both shields, in both directions, in Section 3.3 — so the rule your creditor's lawyer finds in the statute is the same rule written into your governing document.</w:t>
      </w:r>
    </w:p>
    <w:p>
      <w:pPr>
        <w:spacing w:after="160"/>
        <w:jc w:val="both"/>
      </w:pPr>
      <w:r>
        <w:rPr>
          <w:rFonts w:ascii="Georgia" w:hAnsi="Georgia"/>
          <w:b/>
          <w:sz w:val="22"/>
        </w:rPr>
        <w:t>What the shields do NOT do.</w:t>
      </w:r>
      <w:r>
        <w:rPr>
          <w:rFonts w:ascii="Georgia" w:hAnsi="Georgia"/>
          <w:sz w:val="22"/>
        </w:rPr>
        <w:t xml:space="preserve"> They do not protect you from your own wrongdoing (you are always liable for your own torts — if </w:t>
      </w:r>
      <w:r>
        <w:rPr>
          <w:rFonts w:ascii="Georgia" w:hAnsi="Georgia"/>
          <w:i/>
          <w:sz w:val="22"/>
        </w:rPr>
        <w:t>you</w:t>
      </w:r>
      <w:r>
        <w:rPr>
          <w:rFonts w:ascii="Georgia" w:hAnsi="Georgia"/>
          <w:sz w:val="22"/>
        </w:rPr>
        <w:t xml:space="preserve"> negligently repair the stairs, you are personally on the hook regardless of structure). They do not defeat a personal guarantee you sign for a lender. They do not replace insurance. They do not stop a court from disregarding the whole structure if you treat it as a fiction. And they are only as strong as the records described next.</w:t>
      </w:r>
    </w:p>
    <w:p>
      <w:pPr>
        <w:keepNext/>
        <w:spacing w:before="320" w:after="160"/>
      </w:pPr>
      <w:r>
        <w:rPr>
          <w:rFonts w:ascii="Georgia" w:hAnsi="Georgia"/>
          <w:b/>
          <w:color w:val="0D2E55"/>
          <w:sz w:val="28"/>
        </w:rPr>
        <w:t>3. "ASSOCIATED ASSETS" — THE RULE THAT DECIDES EVERYTHING</w:t>
      </w:r>
    </w:p>
    <w:p>
      <w:pPr>
        <w:spacing w:after="160"/>
        <w:jc w:val="both"/>
      </w:pPr>
      <w:r>
        <w:rPr>
          <w:rFonts w:ascii="Georgia" w:hAnsi="Georgia"/>
          <w:sz w:val="22"/>
        </w:rPr>
        <w:t xml:space="preserve">The horizontal shield does not protect "PS 1's stuff" in the abstract. It protects PS 1's </w:t>
      </w:r>
      <w:r>
        <w:rPr>
          <w:rFonts w:ascii="Georgia" w:hAnsi="Georgia"/>
          <w:b/>
          <w:sz w:val="22"/>
        </w:rPr>
        <w:t>associated assets</w:t>
      </w:r>
      <w:r>
        <w:rPr>
          <w:rFonts w:ascii="Georgia" w:hAnsi="Georgia"/>
          <w:sz w:val="22"/>
        </w:rPr>
        <w:t xml:space="preserve"> — and an asset is associated with a series </w:t>
      </w:r>
      <w:r>
        <w:rPr>
          <w:rFonts w:ascii="Georgia" w:hAnsi="Georgia"/>
          <w:b/>
          <w:sz w:val="22"/>
        </w:rPr>
        <w:t>only if the records say so, in the way the statute demands</w:t>
      </w:r>
      <w:r>
        <w:rPr>
          <w:rFonts w:ascii="Georgia" w:hAnsi="Georgia"/>
          <w:sz w:val="22"/>
        </w:rPr>
        <w:t>.</w:t>
      </w:r>
    </w:p>
    <w:p>
      <w:pPr>
        <w:spacing w:after="160"/>
        <w:jc w:val="both"/>
      </w:pPr>
      <w:r>
        <w:rPr>
          <w:rFonts w:ascii="Georgia" w:hAnsi="Georgia"/>
          <w:sz w:val="22"/>
        </w:rPr>
        <w:t xml:space="preserve">Section 605.2301, Florida Statutes, sets the test. An asset is an associated asset of a protected series only if the company creates and maintains records that state the series' name and describe the asset with enough specificity that a </w:t>
      </w:r>
      <w:r>
        <w:rPr>
          <w:rFonts w:ascii="Georgia" w:hAnsi="Georgia"/>
          <w:b/>
          <w:sz w:val="22"/>
        </w:rPr>
        <w:t>"disinterested, reasonable individual"</w:t>
      </w:r>
      <w:r>
        <w:rPr>
          <w:rFonts w:ascii="Georgia" w:hAnsi="Georgia"/>
          <w:sz w:val="22"/>
        </w:rPr>
        <w:t xml:space="preserve"> — a stranger, not you — could:</w:t>
      </w:r>
    </w:p>
    <w:p>
      <w:pPr>
        <w:keepLines/>
        <w:spacing w:after="80"/>
        <w:ind w:left="432"/>
      </w:pPr>
      <w:r>
        <w:rPr>
          <w:rFonts w:ascii="Georgia" w:hAnsi="Georgia"/>
          <w:sz w:val="22"/>
        </w:rPr>
        <w:t xml:space="preserve">1. </w:t>
      </w:r>
      <w:r>
        <w:rPr>
          <w:rFonts w:ascii="Georgia" w:hAnsi="Georgia"/>
          <w:b/>
          <w:sz w:val="22"/>
        </w:rPr>
        <w:t>identify the asset</w:t>
      </w:r>
      <w:r>
        <w:rPr>
          <w:rFonts w:ascii="Georgia" w:hAnsi="Georgia"/>
          <w:sz w:val="22"/>
        </w:rPr>
        <w:t xml:space="preserve"> and tell it apart from every asset of the company and of every other series;</w:t>
      </w:r>
    </w:p>
    <w:p>
      <w:pPr>
        <w:keepLines/>
        <w:spacing w:after="80"/>
        <w:ind w:left="432"/>
      </w:pPr>
      <w:r>
        <w:rPr>
          <w:rFonts w:ascii="Georgia" w:hAnsi="Georgia"/>
          <w:sz w:val="22"/>
        </w:rPr>
        <w:t xml:space="preserve">2. </w:t>
      </w:r>
      <w:r>
        <w:rPr>
          <w:rFonts w:ascii="Georgia" w:hAnsi="Georgia"/>
          <w:b/>
          <w:sz w:val="22"/>
        </w:rPr>
        <w:t>determine when and from whom</w:t>
      </w:r>
      <w:r>
        <w:rPr>
          <w:rFonts w:ascii="Georgia" w:hAnsi="Georgia"/>
          <w:sz w:val="22"/>
        </w:rPr>
        <w:t xml:space="preserve"> the series acquired it (or how it otherwise became the series' asset); and</w:t>
      </w:r>
    </w:p>
    <w:p>
      <w:pPr>
        <w:keepLines/>
        <w:spacing w:after="80"/>
        <w:ind w:left="432"/>
      </w:pPr>
      <w:r>
        <w:rPr>
          <w:rFonts w:ascii="Georgia" w:hAnsi="Georgia"/>
          <w:sz w:val="22"/>
        </w:rPr>
        <w:t xml:space="preserve">3. for anything acquired </w:t>
      </w:r>
      <w:r>
        <w:rPr>
          <w:rFonts w:ascii="Georgia" w:hAnsi="Georgia"/>
          <w:b/>
          <w:sz w:val="22"/>
        </w:rPr>
        <w:t>from the company or from another series</w:t>
      </w:r>
      <w:r>
        <w:rPr>
          <w:rFonts w:ascii="Georgia" w:hAnsi="Georgia"/>
          <w:sz w:val="22"/>
        </w:rPr>
        <w:t xml:space="preserve"> — determine </w:t>
      </w:r>
      <w:r>
        <w:rPr>
          <w:rFonts w:ascii="Georgia" w:hAnsi="Georgia"/>
          <w:b/>
          <w:sz w:val="22"/>
        </w:rPr>
        <w:t>the consideration paid, the payor, and the payee</w:t>
      </w:r>
      <w:r>
        <w:rPr>
          <w:rFonts w:ascii="Georgia" w:hAnsi="Georgia"/>
          <w:sz w:val="22"/>
        </w:rPr>
        <w:t>.</w:t>
      </w:r>
    </w:p>
    <w:p>
      <w:pPr>
        <w:spacing w:after="160"/>
        <w:jc w:val="both"/>
      </w:pPr>
      <w:r>
        <w:rPr>
          <w:rFonts w:ascii="Georgia" w:hAnsi="Georgia"/>
          <w:sz w:val="22"/>
        </w:rPr>
        <w:t>The records may be organized however you like — specific lists, categories, formulas, percentages — so long as a stranger reading them reaches the answers above (s. 605.2301(4)).</w:t>
      </w:r>
    </w:p>
    <w:p>
      <w:pPr>
        <w:spacing w:after="160"/>
        <w:jc w:val="both"/>
      </w:pPr>
      <w:r>
        <w:rPr>
          <w:rFonts w:ascii="Georgia" w:hAnsi="Georgia"/>
          <w:b/>
          <w:sz w:val="22"/>
        </w:rPr>
        <w:t>Now the punishment clause.</w:t>
      </w:r>
      <w:r>
        <w:rPr>
          <w:rFonts w:ascii="Georgia" w:hAnsi="Georgia"/>
          <w:sz w:val="22"/>
        </w:rPr>
        <w:t xml:space="preserve"> Section 605.2404, Florida Statutes, is the section your future adversary will read first. It says a creditor </w:t>
      </w:r>
      <w:r>
        <w:rPr>
          <w:rFonts w:ascii="Georgia" w:hAnsi="Georgia"/>
          <w:b/>
          <w:sz w:val="22"/>
        </w:rPr>
        <w:t>may reach any asset that is a "non-associated asset"</w:t>
      </w:r>
      <w:r>
        <w:rPr>
          <w:rFonts w:ascii="Georgia" w:hAnsi="Georgia"/>
          <w:sz w:val="22"/>
        </w:rPr>
        <w:t xml:space="preserve"> — an asset whose records fail the test — and it lets the creditor test association at </w:t>
      </w:r>
      <w:r>
        <w:rPr>
          <w:rFonts w:ascii="Georgia" w:hAnsi="Georgia"/>
          <w:i/>
          <w:sz w:val="22"/>
        </w:rPr>
        <w:t>either</w:t>
      </w:r>
      <w:r>
        <w:rPr>
          <w:rFonts w:ascii="Georgia" w:hAnsi="Georgia"/>
          <w:sz w:val="22"/>
        </w:rPr>
        <w:t xml:space="preserve"> of two moments: the date the liability was incurred </w:t>
      </w:r>
      <w:r>
        <w:rPr>
          <w:rFonts w:ascii="Georgia" w:hAnsi="Georgia"/>
          <w:b/>
          <w:sz w:val="22"/>
        </w:rPr>
        <w:t>or</w:t>
      </w:r>
      <w:r>
        <w:rPr>
          <w:rFonts w:ascii="Georgia" w:hAnsi="Georgia"/>
          <w:sz w:val="22"/>
        </w:rPr>
        <w:t xml:space="preserve"> the date of enforcement. Fixing your records after the lawsuit starts does not rescue assets for liabilities that already existed. Worse: </w:t>
      </w:r>
      <w:r>
        <w:rPr>
          <w:rFonts w:ascii="Georgia" w:hAnsi="Georgia"/>
          <w:b/>
          <w:sz w:val="22"/>
        </w:rPr>
        <w:t>the burden of proving that an asset is associated falls on the person claiming the protection — you.</w:t>
      </w:r>
      <w:r>
        <w:rPr>
          <w:rFonts w:ascii="Georgia" w:hAnsi="Georgia"/>
          <w:sz w:val="22"/>
        </w:rPr>
        <w:t xml:space="preserve"> A creditor does not have to prove your records are bad; you have to prove they are good.</w:t>
      </w:r>
    </w:p>
    <w:p>
      <w:pPr>
        <w:spacing w:after="160"/>
        <w:jc w:val="both"/>
      </w:pPr>
      <w:r>
        <w:rPr>
          <w:rFonts w:ascii="Georgia" w:hAnsi="Georgia"/>
          <w:sz w:val="22"/>
        </w:rPr>
        <w:t>Read those two paragraphs again. They are the entire game:</w:t>
      </w:r>
    </w:p>
    <w:p>
      <w:pPr>
        <w:keepLines/>
        <w:spacing w:after="80"/>
        <w:ind w:left="504" w:right="504"/>
        <w:shd w:val="clear" w:fill="EEF2F7"/>
      </w:pPr>
      <w:r>
        <w:rPr>
          <w:rFonts w:ascii="Georgia" w:hAnsi="Georgia"/>
          <w:b/>
          <w:sz w:val="21"/>
        </w:rPr>
        <w:t>Good records → each house is an island. No records → every asset in the structure is one pool, reachable by any creditor of any silo — and you have the burden of proof.</w:t>
      </w:r>
    </w:p>
    <w:p/>
    <w:p>
      <w:pPr>
        <w:spacing w:after="160"/>
        <w:jc w:val="both"/>
      </w:pPr>
      <w:r>
        <w:rPr>
          <w:rFonts w:ascii="Georgia" w:hAnsi="Georgia"/>
          <w:sz w:val="22"/>
        </w:rPr>
        <w:t xml:space="preserve">Your operating agreement fights this battle for you in two ways. Article 8 imposes the recordkeeping duties as binding covenants (separate accounts, contemporaneous documentation of inter-series transfers, titling rules, an annual review). And Section 8.9 — a provision you will not find in other companies' forms — makes the agreement </w:t>
      </w:r>
      <w:r>
        <w:rPr>
          <w:rFonts w:ascii="Georgia" w:hAnsi="Georgia"/>
          <w:i/>
          <w:sz w:val="22"/>
        </w:rPr>
        <w:t>itself</w:t>
      </w:r>
      <w:r>
        <w:rPr>
          <w:rFonts w:ascii="Georgia" w:hAnsi="Georgia"/>
          <w:sz w:val="22"/>
        </w:rPr>
        <w:t xml:space="preserve"> part of your records: assets titled in a series' name, bought with a series' funds, or held in a series' accounts are associated with that series by standing rule, income and proceeds follow the asset that produced them, and anything left over is associated with the mothership so that </w:t>
      </w:r>
      <w:r>
        <w:rPr>
          <w:rFonts w:ascii="Georgia" w:hAnsi="Georgia"/>
          <w:b/>
          <w:sz w:val="22"/>
        </w:rPr>
        <w:t>no asset of yours is ever "non-associated."</w:t>
      </w:r>
      <w:r>
        <w:rPr>
          <w:rFonts w:ascii="Georgia" w:hAnsi="Georgia"/>
          <w:sz w:val="22"/>
        </w:rPr>
        <w:t xml:space="preserve"> Section 8.9 is a safety net, not a substitute: it works alongside real ledgers and real bank accounts, not instead of them.</w:t>
      </w:r>
    </w:p>
    <w:p>
      <w:pPr>
        <w:keepNext/>
        <w:spacing w:before="320" w:after="160"/>
      </w:pPr>
      <w:r>
        <w:rPr>
          <w:rFonts w:ascii="Georgia" w:hAnsi="Georgia"/>
          <w:b/>
          <w:color w:val="0D2E55"/>
          <w:sz w:val="28"/>
        </w:rPr>
        <w:t>4. WHY USE A SERIES LLC — AND WHEN NOT TO</w:t>
      </w:r>
    </w:p>
    <w:p>
      <w:pPr>
        <w:spacing w:after="160"/>
        <w:jc w:val="both"/>
      </w:pPr>
      <w:r>
        <w:rPr>
          <w:rFonts w:ascii="Georgia" w:hAnsi="Georgia"/>
          <w:b/>
          <w:sz w:val="22"/>
        </w:rPr>
        <w:t>Use it for:</w:t>
      </w:r>
      <w:r>
        <w:rPr>
          <w:rFonts w:ascii="Georgia" w:hAnsi="Georgia"/>
          <w:sz w:val="22"/>
        </w:rPr>
        <w:t xml:space="preserve"> multiple rental properties; a portfolio you are growing (add a $25 series per property instead of a $125+ LLC per property); separating a risky operating business from valuable equipment; separating brands or projects; family structures where different people will own different assets under one roof.</w:t>
      </w:r>
    </w:p>
    <w:p>
      <w:pPr>
        <w:spacing w:after="160"/>
        <w:jc w:val="both"/>
      </w:pPr>
      <w:r>
        <w:rPr>
          <w:rFonts w:ascii="Georgia" w:hAnsi="Georgia"/>
          <w:b/>
          <w:sz w:val="22"/>
        </w:rPr>
        <w:t>Think harder before using it for:</w:t>
      </w:r>
    </w:p>
    <w:p>
      <w:pPr>
        <w:pStyle w:val="ListBullet"/>
        <w:keepLines/>
      </w:pPr>
      <w:r>
        <w:rPr>
          <w:rFonts w:ascii="Georgia" w:hAnsi="Georgia"/>
          <w:b/>
          <w:sz w:val="22"/>
        </w:rPr>
        <w:t>Assets and operations in other states.</w:t>
      </w:r>
      <w:r>
        <w:rPr>
          <w:rFonts w:ascii="Georgia" w:hAnsi="Georgia"/>
          <w:sz w:val="22"/>
        </w:rPr>
        <w:t xml:space="preserve"> Florida will respect your horizontal shield; a state with no series statute may not. If a series will own property or do business outside Florida, get advice first (Section 25).</w:t>
      </w:r>
    </w:p>
    <w:p>
      <w:pPr>
        <w:pStyle w:val="ListBullet"/>
        <w:keepLines/>
      </w:pPr>
      <w:r>
        <w:rPr>
          <w:rFonts w:ascii="Georgia" w:hAnsi="Georgia"/>
          <w:b/>
          <w:sz w:val="22"/>
        </w:rPr>
        <w:t>Outside investors.</w:t>
      </w:r>
      <w:r>
        <w:rPr>
          <w:rFonts w:ascii="Georgia" w:hAnsi="Georgia"/>
          <w:sz w:val="22"/>
        </w:rPr>
        <w:t xml:space="preserve"> Sophisticated investors and their counsel may prefer separate LLCs they understand. The structure supports investors (the multi-member agreement is built for it), but expect diligence questions.</w:t>
      </w:r>
    </w:p>
    <w:p>
      <w:pPr>
        <w:pStyle w:val="ListBullet"/>
        <w:keepLines/>
      </w:pPr>
      <w:r>
        <w:rPr>
          <w:rFonts w:ascii="Georgia" w:hAnsi="Georgia"/>
          <w:b/>
          <w:sz w:val="22"/>
        </w:rPr>
        <w:t>Institutional lenders on every property.</w:t>
      </w:r>
      <w:r>
        <w:rPr>
          <w:rFonts w:ascii="Georgia" w:hAnsi="Georgia"/>
          <w:sz w:val="22"/>
        </w:rPr>
        <w:t xml:space="preserve"> Some lenders and title underwriters are still learning the structure. Expect to educate them (Sections 11 and 12), and occasionally to lose the argument.</w:t>
      </w:r>
    </w:p>
    <w:p>
      <w:pPr>
        <w:pStyle w:val="ListBullet"/>
        <w:keepLines/>
      </w:pPr>
      <w:r>
        <w:rPr>
          <w:rFonts w:ascii="Georgia" w:hAnsi="Georgia"/>
          <w:b/>
          <w:sz w:val="22"/>
        </w:rPr>
        <w:t>A business you plan to sell soon.</w:t>
      </w:r>
      <w:r>
        <w:rPr>
          <w:rFonts w:ascii="Georgia" w:hAnsi="Georgia"/>
          <w:sz w:val="22"/>
        </w:rPr>
        <w:t xml:space="preserve"> A protected series cannot be sold as an entity — it cannot merge, convert, or domesticate on its own (s. 605.2602). You sell its </w:t>
      </w:r>
      <w:r>
        <w:rPr>
          <w:rFonts w:ascii="Georgia" w:hAnsi="Georgia"/>
          <w:i/>
          <w:sz w:val="22"/>
        </w:rPr>
        <w:t>assets</w:t>
      </w:r>
      <w:r>
        <w:rPr>
          <w:rFonts w:ascii="Georgia" w:hAnsi="Georgia"/>
          <w:sz w:val="22"/>
        </w:rPr>
        <w:t>, or the membership interests. Plan exits with advice.</w:t>
      </w:r>
    </w:p>
    <w:p>
      <w:pPr>
        <w:pStyle w:val="ListBullet"/>
        <w:keepLines/>
      </w:pPr>
      <w:r>
        <w:rPr>
          <w:rFonts w:ascii="Georgia" w:hAnsi="Georgia"/>
          <w:b/>
          <w:sz w:val="22"/>
        </w:rPr>
        <w:t>Anything you will not maintain.</w:t>
      </w:r>
      <w:r>
        <w:rPr>
          <w:rFonts w:ascii="Georgia" w:hAnsi="Georgia"/>
          <w:sz w:val="22"/>
        </w:rPr>
        <w:t xml:space="preserve"> If you already know you will never keep separate accounts, buy the insurance, skip the structure, and sleep honestly. A neglected series LLC is an expensive way to own one big pool of assets.</w:t>
      </w:r>
    </w:p>
    <w:p>
      <w:pPr>
        <w:spacing w:after="160"/>
        <w:jc w:val="both"/>
      </w:pPr>
      <w:r>
        <w:rPr>
          <w:rFonts w:ascii="Georgia" w:hAnsi="Georgia"/>
          <w:b/>
          <w:sz w:val="22"/>
        </w:rPr>
        <w:t>The honest cost-benefit:</w:t>
      </w:r>
      <w:r>
        <w:rPr>
          <w:rFonts w:ascii="Georgia" w:hAnsi="Georgia"/>
          <w:sz w:val="22"/>
        </w:rPr>
        <w:t xml:space="preserve"> the structure trades a modest, permanent administrative discipline (Part Three) for compartmentalized risk at a fraction of the cost of parallel LLCs. It rewards disciplined owners and punishes careless ones.</w:t>
      </w:r>
    </w:p>
    <w:p>
      <w:pPr>
        <w:keepNext/>
        <w:spacing w:before="320" w:after="160"/>
      </w:pPr>
      <w:r>
        <w:rPr>
          <w:rFonts w:ascii="Georgia" w:hAnsi="Georgia"/>
          <w:b/>
          <w:color w:val="0D2E55"/>
          <w:sz w:val="28"/>
        </w:rPr>
        <w:t>5. THE VOCABULARY — TWELVE TERMS THAT DO REAL WORK</w:t>
      </w:r>
    </w:p>
    <w:p>
      <w:pPr>
        <w:spacing w:after="160"/>
        <w:jc w:val="both"/>
      </w:pPr>
      <w:r>
        <w:rPr>
          <w:rFonts w:ascii="Georgia" w:hAnsi="Georgia"/>
          <w:sz w:val="22"/>
        </w:rPr>
        <w:t>Full glossary in Section 31; these twelve carry the load.</w:t>
      </w:r>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Term</w:t>
            </w:r>
          </w:p>
        </w:tc>
        <w:tc>
          <w:tcPr>
            <w:tcW w:type="dxa" w:w="4680"/>
          </w:tcPr>
          <w:p>
            <w:pPr>
              <w:shd w:val="clear" w:fill="DDE5EF"/>
            </w:pPr>
            <w:r>
              <w:rPr>
                <w:rFonts w:ascii="Georgia" w:hAnsi="Georgia"/>
                <w:b/>
                <w:sz w:val="20"/>
              </w:rPr>
              <w:t>What it means</w:t>
            </w:r>
          </w:p>
        </w:tc>
      </w:tr>
      <w:tr>
        <w:tc>
          <w:tcPr>
            <w:tcW w:type="dxa" w:w="4680"/>
          </w:tcPr>
          <w:p>
            <w:r>
              <w:rPr>
                <w:rFonts w:ascii="Georgia" w:hAnsi="Georgia"/>
                <w:b/>
                <w:sz w:val="20"/>
              </w:rPr>
              <w:t>Series LLC / PSLLC / mothership</w:t>
            </w:r>
          </w:p>
        </w:tc>
        <w:tc>
          <w:tcPr>
            <w:tcW w:type="dxa" w:w="4680"/>
          </w:tcPr>
          <w:p>
            <w:r>
              <w:rPr>
                <w:rFonts w:ascii="Georgia" w:hAnsi="Georgia"/>
                <w:sz w:val="20"/>
              </w:rPr>
              <w:t>The one legal entity — the Florida LLC that designates protected series</w:t>
            </w:r>
          </w:p>
        </w:tc>
      </w:tr>
      <w:tr>
        <w:tc>
          <w:tcPr>
            <w:tcW w:type="dxa" w:w="4680"/>
          </w:tcPr>
          <w:p>
            <w:r>
              <w:rPr>
                <w:rFonts w:ascii="Georgia" w:hAnsi="Georgia"/>
                <w:b/>
                <w:sz w:val="20"/>
              </w:rPr>
              <w:t>Protected series (PS)</w:t>
            </w:r>
          </w:p>
        </w:tc>
        <w:tc>
          <w:tcPr>
            <w:tcW w:type="dxa" w:w="4680"/>
          </w:tcPr>
          <w:p>
            <w:r>
              <w:rPr>
                <w:rFonts w:ascii="Georgia" w:hAnsi="Georgia"/>
                <w:sz w:val="20"/>
              </w:rPr>
              <w:t>A compartment of the company: a legal "person" with its own assets, debts, members, and manager, but not a separate entity — it cannot exist without the mothership</w:t>
            </w:r>
          </w:p>
        </w:tc>
      </w:tr>
      <w:tr>
        <w:tc>
          <w:tcPr>
            <w:tcW w:type="dxa" w:w="4680"/>
          </w:tcPr>
          <w:p>
            <w:r>
              <w:rPr>
                <w:rFonts w:ascii="Georgia" w:hAnsi="Georgia"/>
                <w:b/>
                <w:sz w:val="20"/>
              </w:rPr>
              <w:t>Protected Series Designation</w:t>
            </w:r>
          </w:p>
        </w:tc>
        <w:tc>
          <w:tcPr>
            <w:tcW w:type="dxa" w:w="4680"/>
          </w:tcPr>
          <w:p>
            <w:r>
              <w:rPr>
                <w:rFonts w:ascii="Georgia" w:hAnsi="Georgia"/>
                <w:sz w:val="20"/>
              </w:rPr>
              <w:t>The $25 online Sunbiz filing that creates a protected series</w:t>
            </w:r>
          </w:p>
        </w:tc>
      </w:tr>
      <w:tr>
        <w:tc>
          <w:tcPr>
            <w:tcW w:type="dxa" w:w="4680"/>
          </w:tcPr>
          <w:p>
            <w:r>
              <w:rPr>
                <w:rFonts w:ascii="Georgia" w:hAnsi="Georgia"/>
                <w:b/>
                <w:sz w:val="20"/>
              </w:rPr>
              <w:t>Member</w:t>
            </w:r>
          </w:p>
        </w:tc>
        <w:tc>
          <w:tcPr>
            <w:tcW w:type="dxa" w:w="4680"/>
          </w:tcPr>
          <w:p>
            <w:r>
              <w:rPr>
                <w:rFonts w:ascii="Georgia" w:hAnsi="Georgia"/>
                <w:sz w:val="20"/>
              </w:rPr>
              <w:t>An owner of the company. You must be a member of the company before you can be associated with any series</w:t>
            </w:r>
          </w:p>
        </w:tc>
      </w:tr>
      <w:tr>
        <w:tc>
          <w:tcPr>
            <w:tcW w:type="dxa" w:w="4680"/>
          </w:tcPr>
          <w:p>
            <w:r>
              <w:rPr>
                <w:rFonts w:ascii="Georgia" w:hAnsi="Georgia"/>
                <w:b/>
                <w:sz w:val="20"/>
              </w:rPr>
              <w:t>Associated member</w:t>
            </w:r>
          </w:p>
        </w:tc>
        <w:tc>
          <w:tcPr>
            <w:tcW w:type="dxa" w:w="4680"/>
          </w:tcPr>
          <w:p>
            <w:r>
              <w:rPr>
                <w:rFonts w:ascii="Georgia" w:hAnsi="Georgia"/>
                <w:sz w:val="20"/>
              </w:rPr>
              <w:t>A member linked to a particular series by the operating agreement (your Series Exhibits do this). Rights and money from a series flow only to its associated members. If a series has no associated member, the company itself is deemed its sole associated member</w:t>
            </w:r>
          </w:p>
        </w:tc>
      </w:tr>
      <w:tr>
        <w:tc>
          <w:tcPr>
            <w:tcW w:type="dxa" w:w="4680"/>
          </w:tcPr>
          <w:p>
            <w:r>
              <w:rPr>
                <w:rFonts w:ascii="Georgia" w:hAnsi="Georgia"/>
                <w:b/>
                <w:sz w:val="20"/>
              </w:rPr>
              <w:t>Manager / Protected Series Manager</w:t>
            </w:r>
          </w:p>
        </w:tc>
        <w:tc>
          <w:tcPr>
            <w:tcW w:type="dxa" w:w="4680"/>
          </w:tcPr>
          <w:p>
            <w:r>
              <w:rPr>
                <w:rFonts w:ascii="Georgia" w:hAnsi="Georgia"/>
                <w:sz w:val="20"/>
              </w:rPr>
              <w:t>Who runs the company / who runs a particular series. Under your agreement, each series is run by the company's Manager unless its Series Exhibit names someone else</w:t>
            </w:r>
          </w:p>
        </w:tc>
      </w:tr>
      <w:tr>
        <w:tc>
          <w:tcPr>
            <w:tcW w:type="dxa" w:w="4680"/>
          </w:tcPr>
          <w:p>
            <w:r>
              <w:rPr>
                <w:rFonts w:ascii="Georgia" w:hAnsi="Georgia"/>
                <w:b/>
                <w:sz w:val="20"/>
              </w:rPr>
              <w:t>Associated asset</w:t>
            </w:r>
          </w:p>
        </w:tc>
        <w:tc>
          <w:tcPr>
            <w:tcW w:type="dxa" w:w="4680"/>
          </w:tcPr>
          <w:p>
            <w:r>
              <w:rPr>
                <w:rFonts w:ascii="Georgia" w:hAnsi="Georgia"/>
                <w:sz w:val="20"/>
              </w:rPr>
              <w:t>An asset whose records satisfy s. 605.2301 for a particular silo — the only kind of asset the horizontal shield protects</w:t>
            </w:r>
          </w:p>
        </w:tc>
      </w:tr>
      <w:tr>
        <w:tc>
          <w:tcPr>
            <w:tcW w:type="dxa" w:w="4680"/>
          </w:tcPr>
          <w:p>
            <w:r>
              <w:rPr>
                <w:rFonts w:ascii="Georgia" w:hAnsi="Georgia"/>
                <w:b/>
                <w:sz w:val="20"/>
              </w:rPr>
              <w:t>Non-associated asset</w:t>
            </w:r>
          </w:p>
        </w:tc>
        <w:tc>
          <w:tcPr>
            <w:tcW w:type="dxa" w:w="4680"/>
          </w:tcPr>
          <w:p>
            <w:r>
              <w:rPr>
                <w:rFonts w:ascii="Georgia" w:hAnsi="Georgia"/>
                <w:sz w:val="20"/>
              </w:rPr>
              <w:t>An asset whose records fail the test — reachable by creditors under s. 605.2404, with the burden of proof on you</w:t>
            </w:r>
          </w:p>
        </w:tc>
      </w:tr>
      <w:tr>
        <w:tc>
          <w:tcPr>
            <w:tcW w:type="dxa" w:w="4680"/>
          </w:tcPr>
          <w:p>
            <w:r>
              <w:rPr>
                <w:rFonts w:ascii="Georgia" w:hAnsi="Georgia"/>
                <w:b/>
                <w:sz w:val="20"/>
              </w:rPr>
              <w:t>Series Exhibit</w:t>
            </w:r>
          </w:p>
        </w:tc>
        <w:tc>
          <w:tcPr>
            <w:tcW w:type="dxa" w:w="4680"/>
          </w:tcPr>
          <w:p>
            <w:r>
              <w:rPr>
                <w:rFonts w:ascii="Georgia" w:hAnsi="Georgia"/>
                <w:sz w:val="20"/>
              </w:rPr>
              <w:t>The exhibit to your operating agreement (PS-1, PS-2, …) that states each series' name, purpose, associated members, manager, capital, and starting asset schedule</w:t>
            </w:r>
          </w:p>
        </w:tc>
      </w:tr>
      <w:tr>
        <w:tc>
          <w:tcPr>
            <w:tcW w:type="dxa" w:w="4680"/>
          </w:tcPr>
          <w:p>
            <w:r>
              <w:rPr>
                <w:rFonts w:ascii="Georgia" w:hAnsi="Georgia"/>
                <w:b/>
                <w:sz w:val="20"/>
              </w:rPr>
              <w:t>Transferable interest</w:t>
            </w:r>
          </w:p>
        </w:tc>
        <w:tc>
          <w:tcPr>
            <w:tcW w:type="dxa" w:w="4680"/>
          </w:tcPr>
          <w:p>
            <w:r>
              <w:rPr>
                <w:rFonts w:ascii="Georgia" w:hAnsi="Georgia"/>
                <w:sz w:val="20"/>
              </w:rPr>
              <w:t>The economic slice of a membership interest — the right to receive distributions. A creditor or unapproved transferee can hold this and nothing more</w:t>
            </w:r>
          </w:p>
        </w:tc>
      </w:tr>
      <w:tr>
        <w:tc>
          <w:tcPr>
            <w:tcW w:type="dxa" w:w="4680"/>
          </w:tcPr>
          <w:p>
            <w:r>
              <w:rPr>
                <w:rFonts w:ascii="Georgia" w:hAnsi="Georgia"/>
                <w:b/>
                <w:sz w:val="20"/>
              </w:rPr>
              <w:t>Charging order</w:t>
            </w:r>
          </w:p>
        </w:tc>
        <w:tc>
          <w:tcPr>
            <w:tcW w:type="dxa" w:w="4680"/>
          </w:tcPr>
          <w:p>
            <w:r>
              <w:rPr>
                <w:rFonts w:ascii="Georgia" w:hAnsi="Georgia"/>
                <w:sz w:val="20"/>
              </w:rPr>
              <w:t>The court order that gives a member's personal creditor the member's distributions — and, in a multi-member LLC, nothing else (Section 23)</w:t>
            </w:r>
          </w:p>
        </w:tc>
      </w:tr>
      <w:tr>
        <w:tc>
          <w:tcPr>
            <w:tcW w:type="dxa" w:w="4680"/>
          </w:tcPr>
          <w:p>
            <w:r>
              <w:rPr>
                <w:rFonts w:ascii="Georgia" w:hAnsi="Georgia"/>
                <w:b/>
                <w:sz w:val="20"/>
              </w:rPr>
              <w:t>Distribution</w:t>
            </w:r>
          </w:p>
        </w:tc>
        <w:tc>
          <w:tcPr>
            <w:tcW w:type="dxa" w:w="4680"/>
          </w:tcPr>
          <w:p>
            <w:r>
              <w:rPr>
                <w:rFonts w:ascii="Georgia" w:hAnsi="Georgia"/>
                <w:sz w:val="20"/>
              </w:rPr>
              <w:t>Money or property paid by a silo to its owners — always from that silo's own assets, always recorded</w:t>
            </w:r>
          </w:p>
        </w:tc>
      </w:tr>
    </w:tbl>
    <w:p/>
    <w:p>
      <w:pPr>
        <w:keepNext/>
        <w:pageBreakBefore/>
        <w:spacing w:after="320"/>
      </w:pPr>
      <w:r>
        <w:rPr>
          <w:rFonts w:ascii="Georgia" w:hAnsi="Georgia"/>
          <w:b/>
          <w:color w:val="0D2E55"/>
          <w:sz w:val="40"/>
        </w:rPr>
        <w:t>PART TWO — FORMATION AND STRUCTURE</w:t>
      </w:r>
    </w:p>
    <w:p>
      <w:pPr>
        <w:keepNext/>
        <w:spacing w:before="320" w:after="160"/>
      </w:pPr>
      <w:r>
        <w:rPr>
          <w:rFonts w:ascii="Georgia" w:hAnsi="Georgia"/>
          <w:b/>
          <w:color w:val="0D2E55"/>
          <w:sz w:val="28"/>
        </w:rPr>
        <w:t>6. HOW A FLORIDA PROTECTED SERIES LLC IS FORMED</w:t>
      </w:r>
    </w:p>
    <w:p>
      <w:pPr>
        <w:spacing w:after="160"/>
        <w:jc w:val="both"/>
      </w:pPr>
      <w:r>
        <w:rPr>
          <w:rFonts w:ascii="Georgia" w:hAnsi="Georgia"/>
          <w:b/>
          <w:sz w:val="22"/>
        </w:rPr>
        <w:t>Step 1 — The LLC.</w:t>
      </w:r>
      <w:r>
        <w:rPr>
          <w:rFonts w:ascii="Georgia" w:hAnsi="Georgia"/>
          <w:sz w:val="22"/>
        </w:rPr>
        <w:t xml:space="preserve"> A Florida LLC is created by filing Articles of Organization with the Florida Division of Corporations. An existing Florida LLC works too: any Florida LLC in good standing can become a protected series LLC. (One timing rule: an LLC could not designate a protected series before the law's July 1, 2026 effective date.)</w:t>
      </w:r>
    </w:p>
    <w:p>
      <w:pPr>
        <w:spacing w:after="160"/>
        <w:jc w:val="both"/>
      </w:pPr>
      <w:r>
        <w:rPr>
          <w:rFonts w:ascii="Georgia" w:hAnsi="Georgia"/>
          <w:b/>
          <w:sz w:val="22"/>
        </w:rPr>
        <w:t>Step 2 — The Designation.</w:t>
      </w:r>
      <w:r>
        <w:rPr>
          <w:rFonts w:ascii="Georgia" w:hAnsi="Georgia"/>
          <w:sz w:val="22"/>
        </w:rPr>
        <w:t xml:space="preserve"> The company becomes a </w:t>
      </w:r>
      <w:r>
        <w:rPr>
          <w:rFonts w:ascii="Georgia" w:hAnsi="Georgia"/>
          <w:i/>
          <w:sz w:val="22"/>
        </w:rPr>
        <w:t>protected series</w:t>
      </w:r>
      <w:r>
        <w:rPr>
          <w:rFonts w:ascii="Georgia" w:hAnsi="Georgia"/>
          <w:sz w:val="22"/>
        </w:rPr>
        <w:t xml:space="preserve"> LLC the moment it files its first </w:t>
      </w:r>
      <w:r>
        <w:rPr>
          <w:rFonts w:ascii="Georgia" w:hAnsi="Georgia"/>
          <w:b/>
          <w:sz w:val="22"/>
        </w:rPr>
        <w:t>Protected Series Designation</w:t>
      </w:r>
      <w:r>
        <w:rPr>
          <w:rFonts w:ascii="Georgia" w:hAnsi="Georgia"/>
          <w:sz w:val="22"/>
        </w:rPr>
        <w:t xml:space="preserve">. Facts worth knowing, from the Division itself: the filing is </w:t>
      </w:r>
      <w:r>
        <w:rPr>
          <w:rFonts w:ascii="Georgia" w:hAnsi="Georgia"/>
          <w:b/>
          <w:sz w:val="22"/>
        </w:rPr>
        <w:t>online only</w:t>
      </w:r>
      <w:r>
        <w:rPr>
          <w:rFonts w:ascii="Georgia" w:hAnsi="Georgia"/>
          <w:sz w:val="22"/>
        </w:rPr>
        <w:t xml:space="preserve">, costs </w:t>
      </w:r>
      <w:r>
        <w:rPr>
          <w:rFonts w:ascii="Georgia" w:hAnsi="Georgia"/>
          <w:b/>
          <w:sz w:val="22"/>
        </w:rPr>
        <w:t>$25 per protected series</w:t>
      </w:r>
      <w:r>
        <w:rPr>
          <w:rFonts w:ascii="Georgia" w:hAnsi="Georgia"/>
          <w:sz w:val="22"/>
        </w:rPr>
        <w:t>, and a certificate of status for a series costs $5. Changes, cancellations, and dissolutions of a series are also online filings.</w:t>
      </w:r>
    </w:p>
    <w:p>
      <w:pPr>
        <w:spacing w:after="160"/>
        <w:jc w:val="both"/>
      </w:pPr>
      <w:r>
        <w:rPr>
          <w:rFonts w:ascii="Georgia" w:hAnsi="Georgia"/>
          <w:b/>
          <w:sz w:val="22"/>
        </w:rPr>
        <w:t>Step 3 — Consent.</w:t>
      </w:r>
      <w:r>
        <w:rPr>
          <w:rFonts w:ascii="Georgia" w:hAnsi="Georgia"/>
          <w:sz w:val="22"/>
        </w:rPr>
        <w:t xml:space="preserve"> Establishing a protected series requires the affirmative vote or consent of </w:t>
      </w:r>
      <w:r>
        <w:rPr>
          <w:rFonts w:ascii="Georgia" w:hAnsi="Georgia"/>
          <w:b/>
          <w:sz w:val="22"/>
        </w:rPr>
        <w:t>all members</w:t>
      </w:r>
      <w:r>
        <w:rPr>
          <w:rFonts w:ascii="Georgia" w:hAnsi="Georgia"/>
          <w:sz w:val="22"/>
        </w:rPr>
        <w:t xml:space="preserve"> of the company (s. 605.2201). This is a rule your operating agreement </w:t>
      </w:r>
      <w:r>
        <w:rPr>
          <w:rFonts w:ascii="Georgia" w:hAnsi="Georgia"/>
          <w:b/>
          <w:sz w:val="22"/>
        </w:rPr>
        <w:t>cannot change</w:t>
      </w:r>
      <w:r>
        <w:rPr>
          <w:rFonts w:ascii="Georgia" w:hAnsi="Georgia"/>
          <w:sz w:val="22"/>
        </w:rPr>
        <w:t xml:space="preserve"> — s. 605.2107 puts it on the list of non-variable provisions. (If an earlier document or guide told you the operating agreement can modify this rule, it was wrong.) In a single-member company this is trivial — your consent is everyone's consent. In a multi-member company, plan for it: one holdout member can block a new series.</w:t>
      </w:r>
    </w:p>
    <w:p>
      <w:pPr>
        <w:spacing w:after="160"/>
        <w:jc w:val="both"/>
      </w:pPr>
      <w:r>
        <w:rPr>
          <w:rFonts w:ascii="Georgia" w:hAnsi="Georgia"/>
          <w:b/>
          <w:sz w:val="22"/>
        </w:rPr>
        <w:t>Step 4 — The name.</w:t>
      </w:r>
      <w:r>
        <w:rPr>
          <w:rFonts w:ascii="Georgia" w:hAnsi="Georgia"/>
          <w:sz w:val="22"/>
        </w:rPr>
        <w:t xml:space="preserve"> Under s. 605.2202, every protected series name must </w:t>
      </w:r>
      <w:r>
        <w:rPr>
          <w:rFonts w:ascii="Georgia" w:hAnsi="Georgia"/>
          <w:b/>
          <w:sz w:val="22"/>
        </w:rPr>
        <w:t>begin with the company's exact name</w:t>
      </w:r>
      <w:r>
        <w:rPr>
          <w:rFonts w:ascii="Georgia" w:hAnsi="Georgia"/>
          <w:sz w:val="22"/>
        </w:rPr>
        <w:t xml:space="preserve"> and contain "protected series," "P.S.," or "PS." Sunbiz renders the filed name as the company name, a space-hyphen-space, and your series identifier:</w:t>
      </w:r>
    </w:p>
    <w:p>
      <w:pPr>
        <w:keepLines/>
        <w:spacing w:after="80"/>
        <w:ind w:left="504" w:right="504"/>
        <w:shd w:val="clear" w:fill="EEF2F7"/>
      </w:pPr>
      <w:r>
        <w:rPr>
          <w:rFonts w:ascii="Georgia" w:hAnsi="Georgia"/>
          <w:b/>
          <w:sz w:val="21"/>
        </w:rPr>
        <w:t>Sunshine Holdings, LLC - PS 1</w:t>
      </w:r>
    </w:p>
    <w:p/>
    <w:p>
      <w:pPr>
        <w:spacing w:after="160"/>
        <w:jc w:val="both"/>
      </w:pPr>
      <w:r>
        <w:rPr>
          <w:rFonts w:ascii="Georgia" w:hAnsi="Georgia"/>
          <w:sz w:val="22"/>
        </w:rPr>
        <w:t>That full string — beginning to end — is the series' legal name. Use all of it, exactly, on every deed, account, contract, and signature block. "PS 1," "Series 1," or "Sunshine PS1" are not names of anything.</w:t>
      </w:r>
    </w:p>
    <w:p>
      <w:pPr>
        <w:spacing w:after="160"/>
        <w:jc w:val="both"/>
      </w:pPr>
      <w:r>
        <w:rPr>
          <w:rFonts w:ascii="Georgia" w:hAnsi="Georgia"/>
          <w:b/>
          <w:sz w:val="22"/>
        </w:rPr>
        <w:t>Step 5 — The paperwork that makes it real.</w:t>
      </w:r>
      <w:r>
        <w:rPr>
          <w:rFonts w:ascii="Georgia" w:hAnsi="Georgia"/>
          <w:sz w:val="22"/>
        </w:rPr>
        <w:t xml:space="preserve"> A designation without governance is a shell. At or before each designation, your operating agreement requires adopting a </w:t>
      </w:r>
      <w:r>
        <w:rPr>
          <w:rFonts w:ascii="Georgia" w:hAnsi="Georgia"/>
          <w:b/>
          <w:sz w:val="22"/>
        </w:rPr>
        <w:t>Series Exhibit</w:t>
      </w:r>
      <w:r>
        <w:rPr>
          <w:rFonts w:ascii="Georgia" w:hAnsi="Georgia"/>
          <w:sz w:val="22"/>
        </w:rPr>
        <w:t xml:space="preserve"> for the new series (Section 7). The exhibit is where the series gets its associated members, its manager, its purpose, its capital, and its opening asset schedule — the first entries in the records that s. 605.2301 demands.</w:t>
      </w:r>
    </w:p>
    <w:p>
      <w:pPr>
        <w:spacing w:after="160"/>
        <w:jc w:val="both"/>
      </w:pPr>
      <w:r>
        <w:rPr>
          <w:rFonts w:ascii="Georgia" w:hAnsi="Georgia"/>
          <w:b/>
          <w:sz w:val="22"/>
        </w:rPr>
        <w:t>One registered agent for everything.</w:t>
      </w:r>
      <w:r>
        <w:rPr>
          <w:rFonts w:ascii="Georgia" w:hAnsi="Georgia"/>
          <w:sz w:val="22"/>
        </w:rPr>
        <w:t xml:space="preserve"> The company's registered agent automatically serves as registered agent for every protected series — the law requires it. If MyFloridaSeriesLLC provides your registered agent service, lawsuits and official notices served on any of your series arrive at our address, are scanned to your client portal the day received, and trigger an email alert to you (Section 24).</w:t>
      </w:r>
    </w:p>
    <w:p>
      <w:pPr>
        <w:keepNext/>
        <w:spacing w:before="320" w:after="160"/>
      </w:pPr>
      <w:r>
        <w:rPr>
          <w:rFonts w:ascii="Georgia" w:hAnsi="Georgia"/>
          <w:b/>
          <w:color w:val="0D2E55"/>
          <w:sz w:val="28"/>
        </w:rPr>
        <w:t>7. YOUR OPERATING AGREEMENT — A GUIDED TOUR</w:t>
      </w:r>
    </w:p>
    <w:p>
      <w:pPr>
        <w:spacing w:after="160"/>
        <w:jc w:val="both"/>
      </w:pPr>
      <w:r>
        <w:rPr>
          <w:rFonts w:ascii="Georgia" w:hAnsi="Georgia"/>
          <w:sz w:val="22"/>
        </w:rPr>
        <w:t xml:space="preserve">Your operating agreement comes in one of five versions. Two questions decide which one you have: </w:t>
      </w:r>
      <w:r>
        <w:rPr>
          <w:rFonts w:ascii="Georgia" w:hAnsi="Georgia"/>
          <w:b/>
          <w:sz w:val="22"/>
        </w:rPr>
        <w:t>who manages the company</w:t>
      </w:r>
      <w:r>
        <w:rPr>
          <w:rFonts w:ascii="Georgia" w:hAnsi="Georgia"/>
          <w:sz w:val="22"/>
        </w:rPr>
        <w:t xml:space="preserve">, and </w:t>
      </w:r>
      <w:r>
        <w:rPr>
          <w:rFonts w:ascii="Georgia" w:hAnsi="Georgia"/>
          <w:b/>
          <w:sz w:val="22"/>
        </w:rPr>
        <w:t>how it is taxed.</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fill="DDE5EF"/>
            </w:pPr>
          </w:p>
        </w:tc>
        <w:tc>
          <w:tcPr>
            <w:tcW w:type="dxa" w:w="3120"/>
          </w:tcPr>
          <w:p>
            <w:pPr>
              <w:shd w:val="clear" w:fill="DDE5EF"/>
            </w:pPr>
            <w:r>
              <w:rPr>
                <w:rFonts w:ascii="Georgia" w:hAnsi="Georgia"/>
                <w:b/>
                <w:sz w:val="20"/>
              </w:rPr>
              <w:t>Taxed as a partnership (or, with one owner, disregarded)</w:t>
            </w:r>
          </w:p>
        </w:tc>
        <w:tc>
          <w:tcPr>
            <w:tcW w:type="dxa" w:w="3120"/>
          </w:tcPr>
          <w:p>
            <w:pPr>
              <w:shd w:val="clear" w:fill="DDE5EF"/>
            </w:pPr>
            <w:r>
              <w:rPr>
                <w:rFonts w:ascii="Georgia" w:hAnsi="Georgia"/>
                <w:b/>
                <w:sz w:val="20"/>
              </w:rPr>
              <w:t>S corporation</w:t>
            </w:r>
          </w:p>
        </w:tc>
      </w:tr>
      <w:tr>
        <w:tc>
          <w:tcPr>
            <w:tcW w:type="dxa" w:w="3120"/>
          </w:tcPr>
          <w:p>
            <w:r>
              <w:rPr>
                <w:rFonts w:ascii="Georgia" w:hAnsi="Georgia"/>
                <w:b/>
                <w:sz w:val="20"/>
              </w:rPr>
              <w:t>One owner</w:t>
            </w:r>
          </w:p>
        </w:tc>
        <w:tc>
          <w:tcPr>
            <w:tcW w:type="dxa" w:w="3120"/>
          </w:tcPr>
          <w:p>
            <w:r>
              <w:rPr>
                <w:rFonts w:ascii="Georgia" w:hAnsi="Georgia"/>
                <w:sz w:val="20"/>
              </w:rPr>
              <w:t>Manager-Managed, Single Member</w:t>
            </w:r>
          </w:p>
        </w:tc>
        <w:tc>
          <w:tcPr>
            <w:tcW w:type="dxa" w:w="3120"/>
          </w:tcPr>
          <w:p>
            <w:r>
              <w:rPr>
                <w:rFonts w:ascii="Georgia" w:hAnsi="Georgia"/>
                <w:sz w:val="20"/>
              </w:rPr>
              <w:t>Manager-Managed, S Corporation</w:t>
            </w:r>
          </w:p>
        </w:tc>
      </w:tr>
      <w:tr>
        <w:tc>
          <w:tcPr>
            <w:tcW w:type="dxa" w:w="3120"/>
          </w:tcPr>
          <w:p>
            <w:r>
              <w:rPr>
                <w:rFonts w:ascii="Georgia" w:hAnsi="Georgia"/>
                <w:b/>
                <w:sz w:val="20"/>
              </w:rPr>
              <w:t>A designated manager runs it</w:t>
            </w:r>
          </w:p>
        </w:tc>
        <w:tc>
          <w:tcPr>
            <w:tcW w:type="dxa" w:w="3120"/>
          </w:tcPr>
          <w:p>
            <w:r>
              <w:rPr>
                <w:rFonts w:ascii="Georgia" w:hAnsi="Georgia"/>
                <w:sz w:val="20"/>
              </w:rPr>
              <w:t>Manager-Managed, Multiple Members</w:t>
            </w:r>
          </w:p>
        </w:tc>
        <w:tc>
          <w:tcPr>
            <w:tcW w:type="dxa" w:w="3120"/>
          </w:tcPr>
          <w:p>
            <w:r>
              <w:rPr>
                <w:rFonts w:ascii="Georgia" w:hAnsi="Georgia"/>
                <w:sz w:val="20"/>
              </w:rPr>
              <w:t>Manager-Managed, S Corporation</w:t>
            </w:r>
          </w:p>
        </w:tc>
      </w:tr>
      <w:tr>
        <w:tc>
          <w:tcPr>
            <w:tcW w:type="dxa" w:w="3120"/>
          </w:tcPr>
          <w:p>
            <w:r>
              <w:rPr>
                <w:rFonts w:ascii="Georgia" w:hAnsi="Georgia"/>
                <w:b/>
                <w:sz w:val="20"/>
              </w:rPr>
              <w:t>All owners manage together</w:t>
            </w:r>
          </w:p>
        </w:tc>
        <w:tc>
          <w:tcPr>
            <w:tcW w:type="dxa" w:w="3120"/>
          </w:tcPr>
          <w:p>
            <w:r>
              <w:rPr>
                <w:rFonts w:ascii="Georgia" w:hAnsi="Georgia"/>
                <w:sz w:val="20"/>
              </w:rPr>
              <w:t>Member-Managed, Multiple Members</w:t>
            </w:r>
          </w:p>
        </w:tc>
        <w:tc>
          <w:tcPr>
            <w:tcW w:type="dxa" w:w="3120"/>
          </w:tcPr>
          <w:p>
            <w:r>
              <w:rPr>
                <w:rFonts w:ascii="Georgia" w:hAnsi="Georgia"/>
                <w:sz w:val="20"/>
              </w:rPr>
              <w:t>Member-Managed, S Corporation</w:t>
            </w:r>
          </w:p>
        </w:tc>
      </w:tr>
    </w:tbl>
    <w:p/>
    <w:p>
      <w:pPr>
        <w:spacing w:after="160"/>
        <w:jc w:val="both"/>
      </w:pPr>
      <w:r>
        <w:rPr>
          <w:rFonts w:ascii="Georgia" w:hAnsi="Georgia"/>
          <w:sz w:val="22"/>
        </w:rPr>
        <w:t>All five share the same skeleton; here is the map, so you know where things live when a bank, title company, or lawyer asks:</w:t>
      </w:r>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Where</w:t>
            </w:r>
          </w:p>
        </w:tc>
        <w:tc>
          <w:tcPr>
            <w:tcW w:type="dxa" w:w="4680"/>
          </w:tcPr>
          <w:p>
            <w:pPr>
              <w:shd w:val="clear" w:fill="DDE5EF"/>
            </w:pPr>
            <w:r>
              <w:rPr>
                <w:rFonts w:ascii="Georgia" w:hAnsi="Georgia"/>
                <w:b/>
                <w:sz w:val="20"/>
              </w:rPr>
              <w:t>What it does</w:t>
            </w:r>
          </w:p>
        </w:tc>
      </w:tr>
      <w:tr>
        <w:tc>
          <w:tcPr>
            <w:tcW w:type="dxa" w:w="4680"/>
          </w:tcPr>
          <w:p>
            <w:r>
              <w:rPr>
                <w:rFonts w:ascii="Georgia" w:hAnsi="Georgia"/>
                <w:b/>
                <w:sz w:val="20"/>
              </w:rPr>
              <w:t>Article 1</w:t>
            </w:r>
          </w:p>
        </w:tc>
        <w:tc>
          <w:tcPr>
            <w:tcW w:type="dxa" w:w="4680"/>
          </w:tcPr>
          <w:p>
            <w:r>
              <w:rPr>
                <w:rFonts w:ascii="Georgia" w:hAnsi="Georgia"/>
                <w:sz w:val="20"/>
              </w:rPr>
              <w:t>The company: name, principal office, registered agent, and the titling rule — every asset is held in the name of the silo that owns it, never your personal name</w:t>
            </w:r>
          </w:p>
        </w:tc>
      </w:tr>
      <w:tr>
        <w:tc>
          <w:tcPr>
            <w:tcW w:type="dxa" w:w="4680"/>
          </w:tcPr>
          <w:p>
            <w:r>
              <w:rPr>
                <w:rFonts w:ascii="Georgia" w:hAnsi="Georgia"/>
                <w:b/>
                <w:sz w:val="20"/>
              </w:rPr>
              <w:t>Article 3</w:t>
            </w:r>
          </w:p>
        </w:tc>
        <w:tc>
          <w:tcPr>
            <w:tcW w:type="dxa" w:w="4680"/>
          </w:tcPr>
          <w:p>
            <w:r>
              <w:rPr>
                <w:rFonts w:ascii="Georgia" w:hAnsi="Georgia"/>
                <w:sz w:val="20"/>
              </w:rPr>
              <w:t>The series engine: how series are established (unanimous consent, per the statute), their legal status, the liability shields in both directions, and the rule that Series Exhibits control series-specific terms</w:t>
            </w:r>
          </w:p>
        </w:tc>
      </w:tr>
      <w:tr>
        <w:tc>
          <w:tcPr>
            <w:tcW w:type="dxa" w:w="4680"/>
          </w:tcPr>
          <w:p>
            <w:r>
              <w:rPr>
                <w:rFonts w:ascii="Georgia" w:hAnsi="Georgia"/>
                <w:b/>
                <w:sz w:val="20"/>
              </w:rPr>
              <w:t>Article 4</w:t>
            </w:r>
          </w:p>
        </w:tc>
        <w:tc>
          <w:tcPr>
            <w:tcW w:type="dxa" w:w="4680"/>
          </w:tcPr>
          <w:p>
            <w:r>
              <w:rPr>
                <w:rFonts w:ascii="Georgia" w:hAnsi="Georgia"/>
                <w:sz w:val="20"/>
              </w:rPr>
              <w:t>The owners: membership interests as simple percentages, association with series, voting (multi-member), the transfer-on-death designation (Section 23), and — in the multi-member form — the member duties that power the bankruptcy protections</w:t>
            </w:r>
          </w:p>
        </w:tc>
      </w:tr>
      <w:tr>
        <w:tc>
          <w:tcPr>
            <w:tcW w:type="dxa" w:w="4680"/>
          </w:tcPr>
          <w:p>
            <w:r>
              <w:rPr>
                <w:rFonts w:ascii="Georgia" w:hAnsi="Georgia"/>
                <w:b/>
                <w:sz w:val="20"/>
              </w:rPr>
              <w:t>Article 5</w:t>
            </w:r>
          </w:p>
        </w:tc>
        <w:tc>
          <w:tcPr>
            <w:tcW w:type="dxa" w:w="4680"/>
          </w:tcPr>
          <w:p>
            <w:r>
              <w:rPr>
                <w:rFonts w:ascii="Georgia" w:hAnsi="Georgia"/>
                <w:sz w:val="20"/>
              </w:rPr>
              <w:t xml:space="preserve">Management. In the </w:t>
            </w:r>
            <w:r>
              <w:rPr>
                <w:rFonts w:ascii="Georgia" w:hAnsi="Georgia"/>
                <w:b/>
                <w:sz w:val="20"/>
              </w:rPr>
              <w:t>manager-managed</w:t>
            </w:r>
            <w:r>
              <w:rPr>
                <w:rFonts w:ascii="Georgia" w:hAnsi="Georgia"/>
                <w:sz w:val="20"/>
              </w:rPr>
              <w:t xml:space="preserve"> forms, the Manager runs the company, and each series is run by the company's Manager unless its Series Exhibit names someone else. In the </w:t>
            </w:r>
            <w:r>
              <w:rPr>
                <w:rFonts w:ascii="Georgia" w:hAnsi="Georgia"/>
                <w:b/>
                <w:sz w:val="20"/>
              </w:rPr>
              <w:t>member-managed</w:t>
            </w:r>
            <w:r>
              <w:rPr>
                <w:rFonts w:ascii="Georgia" w:hAnsi="Georgia"/>
                <w:sz w:val="20"/>
              </w:rPr>
              <w:t xml:space="preserve"> forms there is no manager at all: the owners run the company by majority of ownership, each series is run by its own associated members, and one owner may be designated </w:t>
            </w:r>
            <w:r>
              <w:rPr>
                <w:rFonts w:ascii="Georgia" w:hAnsi="Georgia"/>
                <w:b/>
                <w:sz w:val="20"/>
              </w:rPr>
              <w:t>Administrative Member</w:t>
            </w:r>
            <w:r>
              <w:rPr>
                <w:rFonts w:ascii="Georgia" w:hAnsi="Georgia"/>
                <w:sz w:val="20"/>
              </w:rPr>
              <w:t xml:space="preserve"> to handle filings, records, and returns (a paperwork role, not a decision-making one). Every multi-owner form lists the big decisions that need an owner vote — including </w:t>
            </w:r>
            <w:r>
              <w:rPr>
                <w:rFonts w:ascii="Georgia" w:hAnsi="Georgia"/>
                <w:b/>
                <w:sz w:val="20"/>
              </w:rPr>
              <w:t>moving any asset between silos</w:t>
            </w:r>
          </w:p>
        </w:tc>
      </w:tr>
      <w:tr>
        <w:tc>
          <w:tcPr>
            <w:tcW w:type="dxa" w:w="4680"/>
          </w:tcPr>
          <w:p>
            <w:r>
              <w:rPr>
                <w:rFonts w:ascii="Georgia" w:hAnsi="Georgia"/>
                <w:b/>
                <w:sz w:val="20"/>
              </w:rPr>
              <w:t>Articles 6–7</w:t>
            </w:r>
          </w:p>
        </w:tc>
        <w:tc>
          <w:tcPr>
            <w:tcW w:type="dxa" w:w="4680"/>
          </w:tcPr>
          <w:p>
            <w:r>
              <w:rPr>
                <w:rFonts w:ascii="Georgia" w:hAnsi="Georgia"/>
                <w:sz w:val="20"/>
              </w:rPr>
              <w:t xml:space="preserve">Money: contributions (always made </w:t>
            </w:r>
            <w:r>
              <w:rPr>
                <w:rFonts w:ascii="Georgia" w:hAnsi="Georgia"/>
                <w:i/>
                <w:sz w:val="20"/>
              </w:rPr>
              <w:t>to a specific silo</w:t>
            </w:r>
            <w:r>
              <w:rPr>
                <w:rFonts w:ascii="Georgia" w:hAnsi="Georgia"/>
                <w:sz w:val="20"/>
              </w:rPr>
              <w:t xml:space="preserve"> and recorded), capital accounts, distributions — always </w:t>
            </w:r>
            <w:r>
              <w:rPr>
                <w:rFonts w:ascii="Georgia" w:hAnsi="Georgia"/>
                <w:b/>
                <w:sz w:val="20"/>
              </w:rPr>
              <w:t>from a series' own assets to that series' associated members</w:t>
            </w:r>
          </w:p>
        </w:tc>
      </w:tr>
      <w:tr>
        <w:tc>
          <w:tcPr>
            <w:tcW w:type="dxa" w:w="4680"/>
          </w:tcPr>
          <w:p>
            <w:r>
              <w:rPr>
                <w:rFonts w:ascii="Georgia" w:hAnsi="Georgia"/>
                <w:b/>
                <w:sz w:val="20"/>
              </w:rPr>
              <w:t>Article 8</w:t>
            </w:r>
          </w:p>
        </w:tc>
        <w:tc>
          <w:tcPr>
            <w:tcW w:type="dxa" w:w="4680"/>
          </w:tcPr>
          <w:p>
            <w:r>
              <w:rPr>
                <w:rFonts w:ascii="Georgia" w:hAnsi="Georgia"/>
                <w:sz w:val="20"/>
              </w:rPr>
              <w:t>The recordkeeping covenants (this manual's Section 14 is its field guide) and the §8.9 standing association rules</w:t>
            </w:r>
          </w:p>
        </w:tc>
      </w:tr>
      <w:tr>
        <w:tc>
          <w:tcPr>
            <w:tcW w:type="dxa" w:w="4680"/>
          </w:tcPr>
          <w:p>
            <w:r>
              <w:rPr>
                <w:rFonts w:ascii="Georgia" w:hAnsi="Georgia"/>
                <w:b/>
                <w:sz w:val="20"/>
              </w:rPr>
              <w:t>Article 9</w:t>
            </w:r>
          </w:p>
        </w:tc>
        <w:tc>
          <w:tcPr>
            <w:tcW w:type="dxa" w:w="4680"/>
          </w:tcPr>
          <w:p>
            <w:r>
              <w:rPr>
                <w:rFonts w:ascii="Georgia" w:hAnsi="Georgia"/>
                <w:sz w:val="20"/>
              </w:rPr>
              <w:t>Taxes (Part Four)</w:t>
            </w:r>
          </w:p>
        </w:tc>
      </w:tr>
      <w:tr>
        <w:tc>
          <w:tcPr>
            <w:tcW w:type="dxa" w:w="4680"/>
          </w:tcPr>
          <w:p>
            <w:r>
              <w:rPr>
                <w:rFonts w:ascii="Georgia" w:hAnsi="Georgia"/>
                <w:b/>
                <w:sz w:val="20"/>
              </w:rPr>
              <w:t>Article 10</w:t>
            </w:r>
          </w:p>
        </w:tc>
        <w:tc>
          <w:tcPr>
            <w:tcW w:type="dxa" w:w="4680"/>
          </w:tcPr>
          <w:p>
            <w:r>
              <w:rPr>
                <w:rFonts w:ascii="Georgia" w:hAnsi="Georgia"/>
                <w:sz w:val="20"/>
              </w:rPr>
              <w:t>Transfers: family transfers permitted, everything else needs consent, transferees get money rights only — plus, in the multi-member form, the charging-order and involuntary-transfer armor (Section 23)</w:t>
            </w:r>
          </w:p>
        </w:tc>
      </w:tr>
      <w:tr>
        <w:tc>
          <w:tcPr>
            <w:tcW w:type="dxa" w:w="4680"/>
          </w:tcPr>
          <w:p>
            <w:r>
              <w:rPr>
                <w:rFonts w:ascii="Georgia" w:hAnsi="Georgia"/>
                <w:b/>
                <w:sz w:val="20"/>
              </w:rPr>
              <w:t>Article 11 (multi-member)</w:t>
            </w:r>
          </w:p>
        </w:tc>
        <w:tc>
          <w:tcPr>
            <w:tcW w:type="dxa" w:w="4680"/>
          </w:tcPr>
          <w:p>
            <w:r>
              <w:rPr>
                <w:rFonts w:ascii="Georgia" w:hAnsi="Georgia"/>
                <w:sz w:val="20"/>
              </w:rPr>
              <w:t>The executory-contract provisions — bankruptcy armor built on your members' ongoing duties (Section 23)</w:t>
            </w:r>
          </w:p>
        </w:tc>
      </w:tr>
      <w:tr>
        <w:tc>
          <w:tcPr>
            <w:tcW w:type="dxa" w:w="4680"/>
          </w:tcPr>
          <w:p>
            <w:r>
              <w:rPr>
                <w:rFonts w:ascii="Georgia" w:hAnsi="Georgia"/>
                <w:b/>
                <w:sz w:val="20"/>
              </w:rPr>
              <w:t>Series Exhibits</w:t>
            </w:r>
          </w:p>
        </w:tc>
        <w:tc>
          <w:tcPr>
            <w:tcW w:type="dxa" w:w="4680"/>
          </w:tcPr>
          <w:p>
            <w:r>
              <w:rPr>
                <w:rFonts w:ascii="Georgia" w:hAnsi="Georgia"/>
                <w:sz w:val="20"/>
              </w:rPr>
              <w:t>One per series: name, purpose, associated members and percentages, who manages it, capital, opening asset schedule</w:t>
            </w:r>
          </w:p>
        </w:tc>
      </w:tr>
    </w:tbl>
    <w:p/>
    <w:p>
      <w:pPr>
        <w:keepNext/>
        <w:spacing w:before="200"/>
      </w:pPr>
      <w:r>
        <w:rPr>
          <w:rFonts w:ascii="Georgia" w:hAnsi="Georgia"/>
          <w:b/>
          <w:sz w:val="24"/>
        </w:rPr>
        <w:t>The choices you made</w:t>
      </w:r>
    </w:p>
    <w:p>
      <w:pPr>
        <w:spacing w:after="160"/>
        <w:jc w:val="both"/>
      </w:pPr>
      <w:r>
        <w:rPr>
          <w:rFonts w:ascii="Georgia" w:hAnsi="Georgia"/>
          <w:sz w:val="22"/>
        </w:rPr>
        <w:t>When you completed the questionnaire, you decided three things that appear in your multi-owner agreement. Here is what each one does.</w:t>
      </w:r>
    </w:p>
    <w:p>
      <w:pPr>
        <w:spacing w:after="160"/>
        <w:jc w:val="both"/>
      </w:pPr>
      <w:r>
        <w:rPr>
          <w:rFonts w:ascii="Georgia" w:hAnsi="Georgia"/>
          <w:b/>
          <w:sz w:val="22"/>
        </w:rPr>
        <w:t>Additional capital calls (§6.2).</w:t>
      </w:r>
      <w:r>
        <w:rPr>
          <w:rFonts w:ascii="Georgia" w:hAnsi="Georgia"/>
          <w:sz w:val="22"/>
        </w:rPr>
        <w:t xml:space="preserve"> If you included it, a majority of owners can require everyone to contribute more money, in proportion to ownership, up to the annual per-owner cap you set. The cap is what protects a minority owner from being bled by repeated calls. If you omitted it, no owner can ever be forced to put in another dollar — friendlier to passive investors, but the company must then fund shortfalls through loans or new members. Including it also strengthens Article 11 (see Section 23), which is built on the owners owing each other ongoing obligations.</w:t>
      </w:r>
    </w:p>
    <w:p>
      <w:pPr>
        <w:spacing w:after="160"/>
        <w:jc w:val="both"/>
      </w:pPr>
      <w:r>
        <w:rPr>
          <w:rFonts w:ascii="Georgia" w:hAnsi="Georgia"/>
          <w:b/>
          <w:sz w:val="22"/>
        </w:rPr>
        <w:t>Competition (§4.7).</w:t>
      </w:r>
      <w:r>
        <w:rPr>
          <w:rFonts w:ascii="Georgia" w:hAnsi="Georgia"/>
          <w:sz w:val="22"/>
        </w:rPr>
        <w:t xml:space="preserve"> </w:t>
      </w:r>
      <w:r>
        <w:rPr>
          <w:rFonts w:ascii="Georgia" w:hAnsi="Georgia"/>
          <w:i/>
          <w:sz w:val="22"/>
        </w:rPr>
        <w:t>Alternative A</w:t>
      </w:r>
      <w:r>
        <w:rPr>
          <w:rFonts w:ascii="Georgia" w:hAnsi="Georgia"/>
          <w:sz w:val="22"/>
        </w:rPr>
        <w:t xml:space="preserve"> bars you from competing with the company or your own series while you are an owner — right for active partners who are each other's only allies. </w:t>
      </w:r>
      <w:r>
        <w:rPr>
          <w:rFonts w:ascii="Georgia" w:hAnsi="Georgia"/>
          <w:i/>
          <w:sz w:val="22"/>
        </w:rPr>
        <w:t>Alternative B</w:t>
      </w:r>
      <w:r>
        <w:rPr>
          <w:rFonts w:ascii="Georgia" w:hAnsi="Georgia"/>
          <w:sz w:val="22"/>
        </w:rPr>
        <w:t xml:space="preserve"> permits competition — right for passive co-investors, family arrangements, and anyone who invests in several ventures. Real-estate investors who own other rentals personally usually need Alternative B, or they would breach the agreement simply by owning what they already own. In a </w:t>
      </w:r>
      <w:r>
        <w:rPr>
          <w:rFonts w:ascii="Georgia" w:hAnsi="Georgia"/>
          <w:b/>
          <w:sz w:val="22"/>
        </w:rPr>
        <w:t>member-managed</w:t>
      </w:r>
      <w:r>
        <w:rPr>
          <w:rFonts w:ascii="Georgia" w:hAnsi="Georgia"/>
          <w:sz w:val="22"/>
        </w:rPr>
        <w:t xml:space="preserve"> company this choice matters more: Florida imposes a noncompetition duty on members by default, so Alternative B is drafted as an express waiver of it.</w:t>
      </w:r>
    </w:p>
    <w:p>
      <w:pPr>
        <w:spacing w:after="160"/>
        <w:jc w:val="both"/>
      </w:pPr>
      <w:r>
        <w:rPr>
          <w:rFonts w:ascii="Georgia" w:hAnsi="Georgia"/>
          <w:b/>
          <w:sz w:val="22"/>
        </w:rPr>
        <w:t>Deadlock buy-sell, the "shotgun" (§13.2).</w:t>
      </w:r>
      <w:r>
        <w:rPr>
          <w:rFonts w:ascii="Georgia" w:hAnsi="Georgia"/>
          <w:sz w:val="22"/>
        </w:rPr>
        <w:t xml:space="preserve"> For a company that can split evenly, a deadlock otherwise has no exit short of suing to dissolve. If you included it: after a 60-day deadlock, one substantial owner names a single price for the whole company, and the </w:t>
      </w:r>
      <w:r>
        <w:rPr>
          <w:rFonts w:ascii="Georgia" w:hAnsi="Georgia"/>
          <w:i/>
          <w:sz w:val="22"/>
        </w:rPr>
        <w:t>other</w:t>
      </w:r>
      <w:r>
        <w:rPr>
          <w:rFonts w:ascii="Georgia" w:hAnsi="Georgia"/>
          <w:sz w:val="22"/>
        </w:rPr>
        <w:t xml:space="preserve"> side chooses whether to buy or sell at that price. Naming the price honestly is self-enforcing — too low and you get bought out cheap, too high and you overpay. Two cautions: it favors whoever has more cash, and it prices the company and all of its series as one unit. If ownership is not evenly split, or the owners' finances are badly mismatched, you were better off omitting it.</w:t>
      </w:r>
    </w:p>
    <w:p>
      <w:pPr>
        <w:spacing w:after="160"/>
        <w:jc w:val="both"/>
      </w:pPr>
      <w:r>
        <w:rPr>
          <w:rFonts w:ascii="Georgia" w:hAnsi="Georgia"/>
          <w:sz w:val="22"/>
        </w:rPr>
        <w:t>Three practical rules about the agreement itself:</w:t>
      </w:r>
    </w:p>
    <w:p>
      <w:pPr>
        <w:keepLines/>
        <w:spacing w:after="80"/>
        <w:ind w:left="432"/>
      </w:pPr>
      <w:r>
        <w:rPr>
          <w:rFonts w:ascii="Georgia" w:hAnsi="Georgia"/>
          <w:sz w:val="22"/>
        </w:rPr>
        <w:t xml:space="preserve">1. </w:t>
      </w:r>
      <w:r>
        <w:rPr>
          <w:rFonts w:ascii="Georgia" w:hAnsi="Georgia"/>
          <w:b/>
          <w:sz w:val="22"/>
        </w:rPr>
        <w:t>Sign it, and sign every Series Exhibit.</w:t>
      </w:r>
      <w:r>
        <w:rPr>
          <w:rFonts w:ascii="Georgia" w:hAnsi="Georgia"/>
          <w:sz w:val="22"/>
        </w:rPr>
        <w:t xml:space="preserve"> An unsigned operating agreement is a rumor. Your agreement also makes itself part of the association records (§8.9(a)) — it only earns that status executed.</w:t>
      </w:r>
    </w:p>
    <w:p>
      <w:pPr>
        <w:keepLines/>
        <w:spacing w:after="80"/>
        <w:ind w:left="432"/>
      </w:pPr>
      <w:r>
        <w:rPr>
          <w:rFonts w:ascii="Georgia" w:hAnsi="Georgia"/>
          <w:sz w:val="22"/>
        </w:rPr>
        <w:t xml:space="preserve">2. </w:t>
      </w:r>
      <w:r>
        <w:rPr>
          <w:rFonts w:ascii="Georgia" w:hAnsi="Georgia"/>
          <w:b/>
          <w:sz w:val="22"/>
        </w:rPr>
        <w:t>Amendments are written or they are nothing.</w:t>
      </w:r>
      <w:r>
        <w:rPr>
          <w:rFonts w:ascii="Georgia" w:hAnsi="Georgia"/>
          <w:sz w:val="22"/>
        </w:rPr>
        <w:t xml:space="preserve"> Oral side-deals between members are unenforceable under the agreement and poisonous in litigation.</w:t>
      </w:r>
    </w:p>
    <w:p>
      <w:pPr>
        <w:keepLines/>
        <w:spacing w:after="80"/>
        <w:ind w:left="432"/>
      </w:pPr>
      <w:r>
        <w:rPr>
          <w:rFonts w:ascii="Georgia" w:hAnsi="Georgia"/>
          <w:sz w:val="22"/>
        </w:rPr>
        <w:t xml:space="preserve">3. </w:t>
      </w:r>
      <w:r>
        <w:rPr>
          <w:rFonts w:ascii="Georgia" w:hAnsi="Georgia"/>
          <w:b/>
          <w:sz w:val="22"/>
        </w:rPr>
        <w:t>When you add a second owner to a single-member company, you change agreements.</w:t>
      </w:r>
      <w:r>
        <w:rPr>
          <w:rFonts w:ascii="Georgia" w:hAnsi="Georgia"/>
          <w:sz w:val="22"/>
        </w:rPr>
        <w:t xml:space="preserve"> The single-member form says so itself (its Article 11): admission of a new member requires restating onto the multi-member form — the tax treatment, voting, and creditor protections all change.</w:t>
      </w:r>
    </w:p>
    <w:p>
      <w:pPr>
        <w:keepNext/>
        <w:spacing w:before="320" w:after="160"/>
      </w:pPr>
      <w:r>
        <w:rPr>
          <w:rFonts w:ascii="Georgia" w:hAnsi="Georgia"/>
          <w:b/>
          <w:color w:val="0D2E55"/>
          <w:sz w:val="28"/>
        </w:rPr>
        <w:t>8. THE MOTHERSHIP STRATEGY — KEEP THE PARENT POOR</w:t>
      </w:r>
    </w:p>
    <w:p>
      <w:pPr>
        <w:spacing w:after="160"/>
        <w:jc w:val="both"/>
      </w:pPr>
      <w:r>
        <w:rPr>
          <w:rFonts w:ascii="Georgia" w:hAnsi="Georgia"/>
          <w:sz w:val="22"/>
        </w:rPr>
        <w:t>The company itself — the mothership — should own as little as possible. Two reasons:</w:t>
      </w:r>
    </w:p>
    <w:p>
      <w:pPr>
        <w:spacing w:after="160"/>
        <w:jc w:val="both"/>
      </w:pPr>
      <w:r>
        <w:rPr>
          <w:rFonts w:ascii="Georgia" w:hAnsi="Georgia"/>
          <w:b/>
          <w:sz w:val="22"/>
        </w:rPr>
        <w:t>First, the mothership is a silo too.</w:t>
      </w:r>
      <w:r>
        <w:rPr>
          <w:rFonts w:ascii="Georgia" w:hAnsi="Georgia"/>
          <w:sz w:val="22"/>
        </w:rPr>
        <w:t xml:space="preserve"> Its assets are exposed to </w:t>
      </w:r>
      <w:r>
        <w:rPr>
          <w:rFonts w:ascii="Georgia" w:hAnsi="Georgia"/>
          <w:i/>
          <w:sz w:val="22"/>
        </w:rPr>
        <w:t>its</w:t>
      </w:r>
      <w:r>
        <w:rPr>
          <w:rFonts w:ascii="Georgia" w:hAnsi="Georgia"/>
          <w:sz w:val="22"/>
        </w:rPr>
        <w:t xml:space="preserve"> creditors — and the mothership is the silo most likely to attract general liabilities: it files things, signs service contracts, hires the bookkeeper, deals with the registered agent and the state. Anything valuable parked at the company level is exposed to all of that.</w:t>
      </w:r>
    </w:p>
    <w:p>
      <w:pPr>
        <w:spacing w:after="160"/>
        <w:jc w:val="both"/>
      </w:pPr>
      <w:r>
        <w:rPr>
          <w:rFonts w:ascii="Georgia" w:hAnsi="Georgia"/>
          <w:b/>
          <w:sz w:val="22"/>
        </w:rPr>
        <w:t>Second, your agreement's §8.9 makes the mothership the default bucket.</w:t>
      </w:r>
      <w:r>
        <w:rPr>
          <w:rFonts w:ascii="Georgia" w:hAnsi="Georgia"/>
          <w:sz w:val="22"/>
        </w:rPr>
        <w:t xml:space="preserve"> Any asset you fail to associate with a series lands, by standing rule, in the company's silo. That is deliberately protective — it means a sloppy record never creates a </w:t>
      </w:r>
      <w:r>
        <w:rPr>
          <w:rFonts w:ascii="Georgia" w:hAnsi="Georgia"/>
          <w:i/>
          <w:sz w:val="22"/>
        </w:rPr>
        <w:t>non-associated</w:t>
      </w:r>
      <w:r>
        <w:rPr>
          <w:rFonts w:ascii="Georgia" w:hAnsi="Georgia"/>
          <w:sz w:val="22"/>
        </w:rPr>
        <w:t xml:space="preserve"> free-for-all asset — but it also means </w:t>
      </w:r>
      <w:r>
        <w:rPr>
          <w:rFonts w:ascii="Georgia" w:hAnsi="Georgia"/>
          <w:b/>
          <w:sz w:val="22"/>
        </w:rPr>
        <w:t>sloppiness collects in the mothership</w:t>
      </w:r>
      <w:r>
        <w:rPr>
          <w:rFonts w:ascii="Georgia" w:hAnsi="Georgia"/>
          <w:sz w:val="22"/>
        </w:rPr>
        <w:t>. If the mothership is asset-light, a record you missed exposes little.</w:t>
      </w:r>
    </w:p>
    <w:p>
      <w:pPr>
        <w:spacing w:after="160"/>
        <w:jc w:val="both"/>
      </w:pPr>
      <w:r>
        <w:rPr>
          <w:rFonts w:ascii="Georgia" w:hAnsi="Georgia"/>
          <w:sz w:val="22"/>
        </w:rPr>
        <w:t>In practice:</w:t>
      </w:r>
    </w:p>
    <w:p>
      <w:pPr>
        <w:pStyle w:val="ListBullet"/>
        <w:keepLines/>
      </w:pPr>
      <w:r>
        <w:rPr>
          <w:rFonts w:ascii="Georgia" w:hAnsi="Georgia"/>
          <w:sz w:val="22"/>
        </w:rPr>
        <w:t xml:space="preserve">Real estate, vehicles, equipment, and investment assets belong </w:t>
      </w:r>
      <w:r>
        <w:rPr>
          <w:rFonts w:ascii="Georgia" w:hAnsi="Georgia"/>
          <w:b/>
          <w:sz w:val="22"/>
        </w:rPr>
        <w:t>in series</w:t>
      </w:r>
      <w:r>
        <w:rPr>
          <w:rFonts w:ascii="Georgia" w:hAnsi="Georgia"/>
          <w:sz w:val="22"/>
        </w:rPr>
        <w:t>, never in the company.</w:t>
      </w:r>
    </w:p>
    <w:p>
      <w:pPr>
        <w:pStyle w:val="ListBullet"/>
        <w:keepLines/>
      </w:pPr>
      <w:r>
        <w:rPr>
          <w:rFonts w:ascii="Georgia" w:hAnsi="Georgia"/>
          <w:sz w:val="22"/>
        </w:rPr>
        <w:t>The company keeps a small operating account for shared expenses (state fees, registered agent, software, accounting) — funded by documented, pro-rata charges to the series under the agreement's shared-expense allocation (§5.6/§5.7), each allocation recorded.</w:t>
      </w:r>
    </w:p>
    <w:p>
      <w:pPr>
        <w:pStyle w:val="ListBullet"/>
        <w:keepLines/>
      </w:pPr>
      <w:r>
        <w:rPr>
          <w:rFonts w:ascii="Georgia" w:hAnsi="Georgia"/>
          <w:sz w:val="22"/>
        </w:rPr>
        <w:t xml:space="preserve">When the company signs anything for the benefit of a series, sign </w:t>
      </w:r>
      <w:r>
        <w:rPr>
          <w:rFonts w:ascii="Georgia" w:hAnsi="Georgia"/>
          <w:b/>
          <w:sz w:val="22"/>
        </w:rPr>
        <w:t>in the series' name</w:t>
      </w:r>
      <w:r>
        <w:rPr>
          <w:rFonts w:ascii="Georgia" w:hAnsi="Georgia"/>
          <w:sz w:val="22"/>
        </w:rPr>
        <w:t xml:space="preserve"> (Section 13), not the company's.</w:t>
      </w:r>
    </w:p>
    <w:p>
      <w:pPr>
        <w:pStyle w:val="ListBullet"/>
        <w:keepLines/>
      </w:pPr>
      <w:r>
        <w:rPr>
          <w:rFonts w:ascii="Georgia" w:hAnsi="Georgia"/>
          <w:sz w:val="22"/>
        </w:rPr>
        <w:t>Sweep the mothership periodically: if something valuable has accumulated at the company level, associate it where it belongs — with a documented inter-series transfer (Section 10) — before a company-level creditor shows up, not after.</w:t>
      </w:r>
    </w:p>
    <w:p>
      <w:pPr>
        <w:keepNext/>
        <w:pageBreakBefore/>
        <w:spacing w:after="320"/>
      </w:pPr>
      <w:r>
        <w:rPr>
          <w:rFonts w:ascii="Georgia" w:hAnsi="Georgia"/>
          <w:b/>
          <w:color w:val="0D2E55"/>
          <w:sz w:val="40"/>
        </w:rPr>
        <w:t>PART THREE — OPERATING THE STRUCTURE</w:t>
      </w:r>
    </w:p>
    <w:p>
      <w:pPr>
        <w:keepNext/>
        <w:spacing w:before="320" w:after="160"/>
      </w:pPr>
      <w:r>
        <w:rPr>
          <w:rFonts w:ascii="Georgia" w:hAnsi="Georgia"/>
          <w:b/>
          <w:color w:val="0D2E55"/>
          <w:sz w:val="28"/>
        </w:rPr>
        <w:t>9. TITLING ASSETS CORRECTLY</w:t>
      </w:r>
    </w:p>
    <w:p>
      <w:pPr>
        <w:spacing w:after="160"/>
        <w:jc w:val="both"/>
      </w:pPr>
      <w:r>
        <w:rPr>
          <w:rFonts w:ascii="Georgia" w:hAnsi="Georgia"/>
          <w:sz w:val="22"/>
        </w:rPr>
        <w:t xml:space="preserve">Titling is not a detail; it is half the protection. Under your operating agreement (§1.10), every asset is acquired, held, and conveyed </w:t>
      </w:r>
      <w:r>
        <w:rPr>
          <w:rFonts w:ascii="Georgia" w:hAnsi="Georgia"/>
          <w:b/>
          <w:sz w:val="22"/>
        </w:rPr>
        <w:t>in the name of the silo that owns it</w:t>
      </w:r>
      <w:r>
        <w:rPr>
          <w:rFonts w:ascii="Georgia" w:hAnsi="Georgia"/>
          <w:sz w:val="22"/>
        </w:rPr>
        <w:t xml:space="preserve"> — the full filed name, exactly:</w:t>
      </w:r>
    </w:p>
    <w:p>
      <w:pPr>
        <w:keepNext/>
        <w:keepLines/>
        <w:spacing w:after="80"/>
        <w:ind w:left="504" w:right="504"/>
        <w:shd w:val="clear" w:fill="EEF2F7"/>
      </w:pPr>
      <w:r>
        <w:rPr>
          <w:rFonts w:ascii="Georgia" w:hAnsi="Georgia"/>
          <w:sz w:val="21"/>
        </w:rPr>
        <w:t xml:space="preserve">Deed grantee: </w:t>
      </w:r>
      <w:r>
        <w:rPr>
          <w:rFonts w:ascii="Georgia" w:hAnsi="Georgia"/>
          <w:b/>
          <w:sz w:val="21"/>
        </w:rPr>
        <w:t>Sunshine Holdings, LLC - PS 2</w:t>
      </w:r>
    </w:p>
    <w:p>
      <w:pPr>
        <w:keepNext/>
        <w:keepLines/>
        <w:spacing w:after="80"/>
        <w:ind w:left="504" w:right="504"/>
        <w:shd w:val="clear" w:fill="EEF2F7"/>
      </w:pPr>
      <w:r>
        <w:rPr>
          <w:rFonts w:ascii="Georgia" w:hAnsi="Georgia"/>
          <w:sz w:val="21"/>
        </w:rPr>
        <w:t xml:space="preserve">Bank account title: </w:t>
      </w:r>
      <w:r>
        <w:rPr>
          <w:rFonts w:ascii="Georgia" w:hAnsi="Georgia"/>
          <w:b/>
          <w:sz w:val="21"/>
        </w:rPr>
        <w:t>Sunshine Holdings, LLC - PS 2</w:t>
      </w:r>
    </w:p>
    <w:p>
      <w:pPr>
        <w:keepLines/>
        <w:spacing w:after="80"/>
        <w:ind w:left="504" w:right="504"/>
        <w:shd w:val="clear" w:fill="EEF2F7"/>
      </w:pPr>
      <w:r>
        <w:rPr>
          <w:rFonts w:ascii="Georgia" w:hAnsi="Georgia"/>
          <w:sz w:val="21"/>
        </w:rPr>
        <w:t xml:space="preserve">Vehicle title: </w:t>
      </w:r>
      <w:r>
        <w:rPr>
          <w:rFonts w:ascii="Georgia" w:hAnsi="Georgia"/>
          <w:b/>
          <w:sz w:val="21"/>
        </w:rPr>
        <w:t>Sunshine Holdings, LLC - PS 2</w:t>
      </w:r>
    </w:p>
    <w:p/>
    <w:p>
      <w:pPr>
        <w:spacing w:after="160"/>
        <w:jc w:val="both"/>
      </w:pPr>
      <w:r>
        <w:rPr>
          <w:rFonts w:ascii="Georgia" w:hAnsi="Georgia"/>
          <w:sz w:val="22"/>
        </w:rPr>
        <w:t>Never your personal name. Never "Sunshine Holdings" for a series asset. Never "in my head, that one's PS 2's."</w:t>
      </w:r>
    </w:p>
    <w:p>
      <w:pPr>
        <w:spacing w:after="160"/>
        <w:jc w:val="both"/>
      </w:pPr>
      <w:r>
        <w:rPr>
          <w:rFonts w:ascii="Georgia" w:hAnsi="Georgia"/>
          <w:sz w:val="22"/>
        </w:rPr>
        <w:t xml:space="preserve">Titling in the series' name does double duty. It puts the world on notice who owns the asset, and — under your agreement's §8.9(b) standing rules — the titling instrument </w:t>
      </w:r>
      <w:r>
        <w:rPr>
          <w:rFonts w:ascii="Georgia" w:hAnsi="Georgia"/>
          <w:i/>
          <w:sz w:val="22"/>
        </w:rPr>
        <w:t>is itself an association record</w:t>
      </w:r>
      <w:r>
        <w:rPr>
          <w:rFonts w:ascii="Georgia" w:hAnsi="Georgia"/>
          <w:sz w:val="22"/>
        </w:rPr>
        <w:t>: an asset acquired by an instrument naming a series is that series' associated asset from the date of acquisition. For real property Florida goes further: a properly recorded deed or instrument naming the series serves as an association record by statute (s. 605.2301(2)(b)). Every correctly titled asset is a brick in your evidentiary wall.</w:t>
      </w:r>
    </w:p>
    <w:p>
      <w:pPr>
        <w:spacing w:after="160"/>
        <w:jc w:val="both"/>
      </w:pPr>
      <w:r>
        <w:rPr>
          <w:rFonts w:ascii="Georgia" w:hAnsi="Georgia"/>
          <w:b/>
          <w:sz w:val="22"/>
        </w:rPr>
        <w:t>Assets people forget to title or assign:</w:t>
      </w:r>
      <w:r>
        <w:rPr>
          <w:rFonts w:ascii="Georgia" w:hAnsi="Georgia"/>
          <w:sz w:val="22"/>
        </w:rPr>
        <w:t xml:space="preserve"> bank and brokerage accounts; vehicles and trailers; equipment and tools; websites, domains, and trademarks; contracts and customer lists; leases (assign them to the series that owns the building); accounts receivable; notes and mortgages held as lender; security deposits (they belong to the series whose tenants paid them); insurance policies (the named insured must be the titled owner — Section 15); membership interests the structure owns in other companies.</w:t>
      </w:r>
    </w:p>
    <w:p>
      <w:pPr>
        <w:keepNext/>
        <w:spacing w:before="320" w:after="160"/>
      </w:pPr>
      <w:r>
        <w:rPr>
          <w:rFonts w:ascii="Georgia" w:hAnsi="Georgia"/>
          <w:b/>
          <w:color w:val="0D2E55"/>
          <w:sz w:val="28"/>
        </w:rPr>
        <w:t>10. PUTTING ASSETS IN — AND MOVING THEM BETWEEN SILOS</w:t>
      </w:r>
    </w:p>
    <w:p>
      <w:pPr>
        <w:spacing w:after="160"/>
        <w:jc w:val="both"/>
      </w:pPr>
      <w:r>
        <w:rPr>
          <w:rFonts w:ascii="Georgia" w:hAnsi="Georgia"/>
          <w:b/>
          <w:sz w:val="22"/>
        </w:rPr>
        <w:t>Funding a series (contributions).</w:t>
      </w:r>
      <w:r>
        <w:rPr>
          <w:rFonts w:ascii="Georgia" w:hAnsi="Georgia"/>
          <w:sz w:val="22"/>
        </w:rPr>
        <w:t xml:space="preserve"> When you put your own money or property into a series, that is a capital contribution. Your agreement requires each contribution to be made </w:t>
      </w:r>
      <w:r>
        <w:rPr>
          <w:rFonts w:ascii="Georgia" w:hAnsi="Georgia"/>
          <w:i/>
          <w:sz w:val="22"/>
        </w:rPr>
        <w:t>to a specific silo</w:t>
      </w:r>
      <w:r>
        <w:rPr>
          <w:rFonts w:ascii="Georgia" w:hAnsi="Georgia"/>
          <w:sz w:val="22"/>
        </w:rPr>
        <w:t>, deposited to that silo's account, and recorded (Article 6; the Series Exhibit's contribution line). The record answers §605.2301's second question — when and from whom the asset came.</w:t>
      </w:r>
    </w:p>
    <w:p>
      <w:pPr>
        <w:spacing w:after="160"/>
        <w:jc w:val="both"/>
      </w:pPr>
      <w:r>
        <w:rPr>
          <w:rFonts w:ascii="Georgia" w:hAnsi="Georgia"/>
          <w:b/>
          <w:sz w:val="22"/>
        </w:rPr>
        <w:t>Buying assets.</w:t>
      </w:r>
      <w:r>
        <w:rPr>
          <w:rFonts w:ascii="Georgia" w:hAnsi="Georgia"/>
          <w:sz w:val="22"/>
        </w:rPr>
        <w:t xml:space="preserve"> When a series buys from an outsider, buy </w:t>
      </w:r>
      <w:r>
        <w:rPr>
          <w:rFonts w:ascii="Georgia" w:hAnsi="Georgia"/>
          <w:i/>
          <w:sz w:val="22"/>
        </w:rPr>
        <w:t>in the series' name</w:t>
      </w:r>
      <w:r>
        <w:rPr>
          <w:rFonts w:ascii="Georgia" w:hAnsi="Georgia"/>
          <w:sz w:val="22"/>
        </w:rPr>
        <w:t xml:space="preserve">, pay </w:t>
      </w:r>
      <w:r>
        <w:rPr>
          <w:rFonts w:ascii="Georgia" w:hAnsi="Georgia"/>
          <w:i/>
          <w:sz w:val="22"/>
        </w:rPr>
        <w:t>from the series' account</w:t>
      </w:r>
      <w:r>
        <w:rPr>
          <w:rFonts w:ascii="Georgia" w:hAnsi="Georgia"/>
          <w:sz w:val="22"/>
        </w:rPr>
        <w:t>, and keep the closing document. Purchase money out of PS 2's account + deed naming PS 2 = a self-documenting acquisition under §8.9(b).</w:t>
      </w:r>
    </w:p>
    <w:p>
      <w:pPr>
        <w:spacing w:after="160"/>
        <w:jc w:val="both"/>
      </w:pPr>
      <w:r>
        <w:rPr>
          <w:rFonts w:ascii="Georgia" w:hAnsi="Georgia"/>
          <w:b/>
          <w:sz w:val="22"/>
        </w:rPr>
        <w:t>Moving assets between silos — the highest-risk routine transaction in the structure.</w:t>
      </w:r>
      <w:r>
        <w:rPr>
          <w:rFonts w:ascii="Georgia" w:hAnsi="Georgia"/>
          <w:sz w:val="22"/>
        </w:rPr>
        <w:t xml:space="preserve"> Every transfer between the company and a series, or between series ("inter-series transfer"), must be documented </w:t>
      </w:r>
      <w:r>
        <w:rPr>
          <w:rFonts w:ascii="Georgia" w:hAnsi="Georgia"/>
          <w:b/>
          <w:sz w:val="22"/>
        </w:rPr>
        <w:t>at the time it happens</w:t>
      </w:r>
      <w:r>
        <w:rPr>
          <w:rFonts w:ascii="Georgia" w:hAnsi="Georgia"/>
          <w:sz w:val="22"/>
        </w:rPr>
        <w:t xml:space="preserve"> with the four facts s. 605.2301 demands: the asset, the two silos, the date, and </w:t>
      </w:r>
      <w:r>
        <w:rPr>
          <w:rFonts w:ascii="Georgia" w:hAnsi="Georgia"/>
          <w:b/>
          <w:sz w:val="22"/>
        </w:rPr>
        <w:t>the consideration — the price, the payor, and the payee</w:t>
      </w:r>
      <w:r>
        <w:rPr>
          <w:rFonts w:ascii="Georgia" w:hAnsi="Georgia"/>
          <w:sz w:val="22"/>
        </w:rPr>
        <w:t xml:space="preserve"> (agreement §8.4). In the multi-member agreement, inter-series transfers also require member approval (§5.4(b)) — because quietly shuffling assets between silos owned by different people is how a manager robs Peter's series to pay Paul's.</w:t>
      </w:r>
    </w:p>
    <w:p>
      <w:pPr>
        <w:spacing w:after="160"/>
        <w:jc w:val="both"/>
      </w:pPr>
      <w:r>
        <w:rPr>
          <w:rFonts w:ascii="Georgia" w:hAnsi="Georgia"/>
          <w:sz w:val="22"/>
        </w:rPr>
        <w:t>Do it like this, every time:</w:t>
      </w:r>
    </w:p>
    <w:p>
      <w:pPr>
        <w:keepLines/>
        <w:spacing w:after="80"/>
        <w:ind w:left="432"/>
      </w:pPr>
      <w:r>
        <w:rPr>
          <w:rFonts w:ascii="Georgia" w:hAnsi="Georgia"/>
          <w:sz w:val="22"/>
        </w:rPr>
        <w:t>1. Decide the terms: sale at fair value, or a documented distribution up / contribution down.</w:t>
      </w:r>
    </w:p>
    <w:p>
      <w:pPr>
        <w:keepLines/>
        <w:spacing w:after="80"/>
        <w:ind w:left="432"/>
      </w:pPr>
      <w:r>
        <w:rPr>
          <w:rFonts w:ascii="Georgia" w:hAnsi="Georgia"/>
          <w:sz w:val="22"/>
        </w:rPr>
        <w:t>2. Paper it: a one-page transfer memo (Section 30 has the form) — asset, from, to, date, consideration, payor, payee.</w:t>
      </w:r>
    </w:p>
    <w:p>
      <w:pPr>
        <w:keepLines/>
        <w:spacing w:after="80"/>
        <w:ind w:left="432"/>
      </w:pPr>
      <w:r>
        <w:rPr>
          <w:rFonts w:ascii="Georgia" w:hAnsi="Georgia"/>
          <w:sz w:val="22"/>
        </w:rPr>
        <w:t>3. Move the money between the two silos' accounts so the banking mirrors the paper.</w:t>
      </w:r>
    </w:p>
    <w:p>
      <w:pPr>
        <w:keepLines/>
        <w:spacing w:after="80"/>
        <w:ind w:left="432"/>
      </w:pPr>
      <w:r>
        <w:rPr>
          <w:rFonts w:ascii="Georgia" w:hAnsi="Georgia"/>
          <w:sz w:val="22"/>
        </w:rPr>
        <w:t>4. Re-title if the asset has a title (deed, vehicle, account).</w:t>
      </w:r>
    </w:p>
    <w:p>
      <w:pPr>
        <w:keepLines/>
        <w:spacing w:after="80"/>
        <w:ind w:left="432"/>
      </w:pPr>
      <w:r>
        <w:rPr>
          <w:rFonts w:ascii="Georgia" w:hAnsi="Georgia"/>
          <w:sz w:val="22"/>
        </w:rPr>
        <w:t>5. Log it in both silos' ledgers (the app's transfer log does both sides at once).</w:t>
      </w:r>
    </w:p>
    <w:p>
      <w:pPr>
        <w:spacing w:after="160"/>
        <w:jc w:val="both"/>
      </w:pPr>
      <w:r>
        <w:rPr>
          <w:rFonts w:ascii="Georgia" w:hAnsi="Georgia"/>
          <w:b/>
          <w:sz w:val="22"/>
        </w:rPr>
        <w:t>Never move assets after a claim arises.</w:t>
      </w:r>
      <w:r>
        <w:rPr>
          <w:rFonts w:ascii="Georgia" w:hAnsi="Georgia"/>
          <w:sz w:val="22"/>
        </w:rPr>
        <w:t xml:space="preserve"> Transferring assets out of a series that has just incurred a liability is a fraudulent-transfer problem under Florida's Uniform Fraudulent Transfer Act (Ch. 726) — it can be unwound, it can create personal liability, and it advertises bad faith to the judge deciding whether to respect your structure at all. Structure </w:t>
      </w:r>
      <w:r>
        <w:rPr>
          <w:rFonts w:ascii="Georgia" w:hAnsi="Georgia"/>
          <w:i/>
          <w:sz w:val="22"/>
        </w:rPr>
        <w:t>before</w:t>
      </w:r>
      <w:r>
        <w:rPr>
          <w:rFonts w:ascii="Georgia" w:hAnsi="Georgia"/>
          <w:sz w:val="22"/>
        </w:rPr>
        <w:t xml:space="preserve"> trouble, not after.</w:t>
      </w:r>
    </w:p>
    <w:p>
      <w:pPr>
        <w:keepNext/>
        <w:spacing w:before="320" w:after="160"/>
      </w:pPr>
      <w:r>
        <w:rPr>
          <w:rFonts w:ascii="Georgia" w:hAnsi="Georgia"/>
          <w:b/>
          <w:color w:val="0D2E55"/>
          <w:sz w:val="28"/>
        </w:rPr>
        <w:t>11. REAL ESTATE — THE EXPENSIVE-MISTAKES CHAPTER</w:t>
      </w:r>
    </w:p>
    <w:p>
      <w:pPr>
        <w:spacing w:after="160"/>
        <w:jc w:val="both"/>
      </w:pPr>
      <w:r>
        <w:rPr>
          <w:rFonts w:ascii="Georgia" w:hAnsi="Georgia"/>
          <w:sz w:val="22"/>
        </w:rPr>
        <w:t>Real estate is why most owners choose this structure, and it is where the costly mistakes live. Before deeding any property into a series, walk this list:</w:t>
      </w:r>
    </w:p>
    <w:p>
      <w:pPr>
        <w:keepLines/>
        <w:spacing w:after="80"/>
        <w:ind w:left="432"/>
      </w:pPr>
      <w:r>
        <w:rPr>
          <w:rFonts w:ascii="Georgia" w:hAnsi="Georgia"/>
          <w:sz w:val="22"/>
        </w:rPr>
        <w:t xml:space="preserve">1. </w:t>
      </w:r>
      <w:r>
        <w:rPr>
          <w:rFonts w:ascii="Georgia" w:hAnsi="Georgia"/>
          <w:b/>
          <w:sz w:val="22"/>
        </w:rPr>
        <w:t>The mortgage.</w:t>
      </w:r>
      <w:r>
        <w:rPr>
          <w:rFonts w:ascii="Georgia" w:hAnsi="Georgia"/>
          <w:sz w:val="22"/>
        </w:rPr>
        <w:t xml:space="preserve"> Nearly every mortgage has a due-on-sale clause; a deed to your series is a "transfer" that can technically trigger it. Lenders often consent — ask first, in writing. Refinancing later? The new lender will have opinions about the borrower entity.</w:t>
      </w:r>
    </w:p>
    <w:p>
      <w:pPr>
        <w:keepLines/>
        <w:spacing w:after="80"/>
        <w:ind w:left="432"/>
      </w:pPr>
      <w:r>
        <w:rPr>
          <w:rFonts w:ascii="Georgia" w:hAnsi="Georgia"/>
          <w:sz w:val="22"/>
        </w:rPr>
        <w:t xml:space="preserve">2. </w:t>
      </w:r>
      <w:r>
        <w:rPr>
          <w:rFonts w:ascii="Georgia" w:hAnsi="Georgia"/>
          <w:b/>
          <w:sz w:val="22"/>
        </w:rPr>
        <w:t>Documentary stamp tax.</w:t>
      </w:r>
      <w:r>
        <w:rPr>
          <w:rFonts w:ascii="Georgia" w:hAnsi="Georgia"/>
          <w:sz w:val="22"/>
        </w:rPr>
        <w:t xml:space="preserve"> Florida taxes deed transfers (70 cents per $100 of consideration). Transferring </w:t>
      </w:r>
      <w:r>
        <w:rPr>
          <w:rFonts w:ascii="Georgia" w:hAnsi="Georgia"/>
          <w:i/>
          <w:sz w:val="22"/>
        </w:rPr>
        <w:t>mortgaged</w:t>
      </w:r>
      <w:r>
        <w:rPr>
          <w:rFonts w:ascii="Georgia" w:hAnsi="Georgia"/>
          <w:sz w:val="22"/>
        </w:rPr>
        <w:t xml:space="preserve"> property to your own entity is generally taxed on the mortgage balance, even with no money changing hands. Price this before you transfer — on a $300,000 mortgage that is $2,100. An unencumbered property transferred for no consideration is a different analysis. Confirm the stamp treatment with your closing agent or CPA before recording; do not guess.</w:t>
      </w:r>
    </w:p>
    <w:p>
      <w:pPr>
        <w:keepLines/>
        <w:spacing w:after="80"/>
        <w:ind w:left="432"/>
      </w:pPr>
      <w:r>
        <w:rPr>
          <w:rFonts w:ascii="Georgia" w:hAnsi="Georgia"/>
          <w:sz w:val="22"/>
        </w:rPr>
        <w:t xml:space="preserve">3. </w:t>
      </w:r>
      <w:r>
        <w:rPr>
          <w:rFonts w:ascii="Georgia" w:hAnsi="Georgia"/>
          <w:b/>
          <w:sz w:val="22"/>
        </w:rPr>
        <w:t>Title insurance.</w:t>
      </w:r>
      <w:r>
        <w:rPr>
          <w:rFonts w:ascii="Georgia" w:hAnsi="Georgia"/>
          <w:sz w:val="22"/>
        </w:rPr>
        <w:t xml:space="preserve"> Your existing owner's policy insures </w:t>
      </w:r>
      <w:r>
        <w:rPr>
          <w:rFonts w:ascii="Georgia" w:hAnsi="Georgia"/>
          <w:i/>
          <w:sz w:val="22"/>
        </w:rPr>
        <w:t>you</w:t>
      </w:r>
      <w:r>
        <w:rPr>
          <w:rFonts w:ascii="Georgia" w:hAnsi="Georgia"/>
          <w:sz w:val="22"/>
        </w:rPr>
        <w:t>, not your series. A conveyance can end your coverage. Talk to the title company about an endorsement or a new policy naming the series.</w:t>
      </w:r>
    </w:p>
    <w:p>
      <w:pPr>
        <w:keepLines/>
        <w:spacing w:after="80"/>
        <w:ind w:left="432"/>
      </w:pPr>
      <w:r>
        <w:rPr>
          <w:rFonts w:ascii="Georgia" w:hAnsi="Georgia"/>
          <w:sz w:val="22"/>
        </w:rPr>
        <w:t xml:space="preserve">4. </w:t>
      </w:r>
      <w:r>
        <w:rPr>
          <w:rFonts w:ascii="Georgia" w:hAnsi="Georgia"/>
          <w:b/>
          <w:sz w:val="22"/>
        </w:rPr>
        <w:t>Homestead — bright red line.</w:t>
      </w:r>
      <w:r>
        <w:rPr>
          <w:rFonts w:ascii="Georgia" w:hAnsi="Georgia"/>
          <w:sz w:val="22"/>
        </w:rPr>
        <w:t xml:space="preserve"> Do not transfer your personal residence into a series (or any LLC) without specific legal advice. You can forfeit the homestead creditor exemption — one of the strongest protections in Florida law — and your property-tax homestead exemption and Save Our Homes cap along with it. The structure is for investment and business assets.</w:t>
      </w:r>
    </w:p>
    <w:p>
      <w:pPr>
        <w:keepLines/>
        <w:spacing w:after="80"/>
        <w:ind w:left="432"/>
      </w:pPr>
      <w:r>
        <w:rPr>
          <w:rFonts w:ascii="Georgia" w:hAnsi="Georgia"/>
          <w:sz w:val="22"/>
        </w:rPr>
        <w:t xml:space="preserve">5. </w:t>
      </w:r>
      <w:r>
        <w:rPr>
          <w:rFonts w:ascii="Georgia" w:hAnsi="Georgia"/>
          <w:b/>
          <w:sz w:val="22"/>
        </w:rPr>
        <w:t>Insurance, leases, deposits, and the county.</w:t>
      </w:r>
      <w:r>
        <w:rPr>
          <w:rFonts w:ascii="Georgia" w:hAnsi="Georgia"/>
          <w:sz w:val="22"/>
        </w:rPr>
        <w:t xml:space="preserve"> Re-issue the landlord policy in the series' name; assign leases; move security deposits to the series' account; tell tenants where rent goes now; update the property appraiser's mailing records.</w:t>
      </w:r>
    </w:p>
    <w:p>
      <w:pPr>
        <w:keepLines/>
        <w:spacing w:after="80"/>
        <w:ind w:left="432"/>
      </w:pPr>
      <w:r>
        <w:rPr>
          <w:rFonts w:ascii="Georgia" w:hAnsi="Georgia"/>
          <w:sz w:val="22"/>
        </w:rPr>
        <w:t xml:space="preserve">6. </w:t>
      </w:r>
      <w:r>
        <w:rPr>
          <w:rFonts w:ascii="Georgia" w:hAnsi="Georgia"/>
          <w:b/>
          <w:sz w:val="22"/>
        </w:rPr>
        <w:t>The deed itself.</w:t>
      </w:r>
      <w:r>
        <w:rPr>
          <w:rFonts w:ascii="Georgia" w:hAnsi="Georgia"/>
          <w:sz w:val="22"/>
        </w:rPr>
        <w:t xml:space="preserve"> Grantee: the series' full filed name. Signature block: Section 13's format. Record it. A recorded instrument naming the series is conclusive evidence in favor of good-faith third parties and doubles as an association record (s. 605.2301(2)(b)) — recording is not optional.</w:t>
      </w:r>
    </w:p>
    <w:p>
      <w:pPr>
        <w:spacing w:after="160"/>
        <w:jc w:val="both"/>
      </w:pPr>
      <w:r>
        <w:rPr>
          <w:rFonts w:ascii="Georgia" w:hAnsi="Georgia"/>
          <w:b/>
          <w:sz w:val="22"/>
        </w:rPr>
        <w:t>Buying new property directly in a series is cleaner than transferring.</w:t>
      </w:r>
      <w:r>
        <w:rPr>
          <w:rFonts w:ascii="Georgia" w:hAnsi="Georgia"/>
          <w:sz w:val="22"/>
        </w:rPr>
        <w:t xml:space="preserve"> No due-on-sale issue, no transfer stamps beyond the purchase itself, title insurance issued to the right owner from day one. When you can choose, buy in the series.</w:t>
      </w:r>
    </w:p>
    <w:p>
      <w:pPr>
        <w:keepNext/>
        <w:spacing w:before="200"/>
      </w:pPr>
      <w:r>
        <w:rPr>
          <w:rFonts w:ascii="Georgia" w:hAnsi="Georgia"/>
          <w:b/>
          <w:sz w:val="24"/>
        </w:rPr>
        <w:t>If your company is member-managed: file a statement of authority</w:t>
      </w:r>
    </w:p>
    <w:p>
      <w:pPr>
        <w:spacing w:after="160"/>
        <w:jc w:val="both"/>
      </w:pPr>
      <w:r>
        <w:rPr>
          <w:rFonts w:ascii="Georgia" w:hAnsi="Georgia"/>
          <w:sz w:val="22"/>
        </w:rPr>
        <w:t>This one is specific to the member-managed forms, and it is the most consequential filing most owners have never heard of.</w:t>
      </w:r>
    </w:p>
    <w:p>
      <w:pPr>
        <w:spacing w:after="160"/>
        <w:jc w:val="both"/>
      </w:pPr>
      <w:r>
        <w:rPr>
          <w:rFonts w:ascii="Georgia" w:hAnsi="Georgia"/>
          <w:sz w:val="22"/>
        </w:rPr>
        <w:t xml:space="preserve">Florida law makes </w:t>
      </w:r>
      <w:r>
        <w:rPr>
          <w:rFonts w:ascii="Georgia" w:hAnsi="Georgia"/>
          <w:b/>
          <w:sz w:val="22"/>
        </w:rPr>
        <w:t>every member of a member-managed LLC an agent of the company</w:t>
      </w:r>
      <w:r>
        <w:rPr>
          <w:rFonts w:ascii="Georgia" w:hAnsi="Georgia"/>
          <w:sz w:val="22"/>
        </w:rPr>
        <w:t xml:space="preserve"> (s. 605.04074). A single owner, acting alone, can sign an instrument transferring or mortgaging real property — and a lender or buyer who relies on that in good faith is protected </w:t>
      </w:r>
      <w:r>
        <w:rPr>
          <w:rFonts w:ascii="Georgia" w:hAnsi="Georgia"/>
          <w:b/>
          <w:sz w:val="22"/>
        </w:rPr>
        <w:t>even if your operating agreement says that owner had no authority to do it.</w:t>
      </w:r>
    </w:p>
    <w:p>
      <w:pPr>
        <w:spacing w:after="160"/>
        <w:jc w:val="both"/>
      </w:pPr>
      <w:r>
        <w:rPr>
          <w:rFonts w:ascii="Georgia" w:hAnsi="Georgia"/>
          <w:sz w:val="22"/>
        </w:rPr>
        <w:t xml:space="preserve">Your agreement (§5.4(b)) forbids it among the owners, and an owner who does it anyway is liable to the company for the loss. That protects you </w:t>
      </w:r>
      <w:r>
        <w:rPr>
          <w:rFonts w:ascii="Georgia" w:hAnsi="Georgia"/>
          <w:b/>
          <w:sz w:val="22"/>
        </w:rPr>
        <w:t>against each other.</w:t>
      </w:r>
      <w:r>
        <w:rPr>
          <w:rFonts w:ascii="Georgia" w:hAnsi="Georgia"/>
          <w:sz w:val="22"/>
        </w:rPr>
        <w:t xml:space="preserve"> It does not protect the property </w:t>
      </w:r>
      <w:r>
        <w:rPr>
          <w:rFonts w:ascii="Georgia" w:hAnsi="Georgia"/>
          <w:b/>
          <w:sz w:val="22"/>
        </w:rPr>
        <w:t>against the outsider.</w:t>
      </w:r>
    </w:p>
    <w:p>
      <w:pPr>
        <w:spacing w:after="160"/>
        <w:jc w:val="both"/>
      </w:pPr>
      <w:r>
        <w:rPr>
          <w:rFonts w:ascii="Georgia" w:hAnsi="Georgia"/>
          <w:sz w:val="22"/>
        </w:rPr>
        <w:t xml:space="preserve">The only thing that does is a </w:t>
      </w:r>
      <w:r>
        <w:rPr>
          <w:rFonts w:ascii="Georgia" w:hAnsi="Georgia"/>
          <w:b/>
          <w:sz w:val="22"/>
        </w:rPr>
        <w:t>statement of authority</w:t>
      </w:r>
      <w:r>
        <w:rPr>
          <w:rFonts w:ascii="Georgia" w:hAnsi="Georgia"/>
          <w:sz w:val="22"/>
        </w:rPr>
        <w:t xml:space="preserve"> under s. 605.0302 — which is why §5.9 of your agreement requires one whenever the company or any series holds real property. Four steps:</w:t>
      </w:r>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Step</w:t>
            </w:r>
          </w:p>
        </w:tc>
        <w:tc>
          <w:tcPr>
            <w:tcW w:type="dxa" w:w="4680"/>
          </w:tcPr>
          <w:p>
            <w:pPr>
              <w:shd w:val="clear" w:fill="DDE5EF"/>
            </w:pPr>
            <w:r>
              <w:rPr>
                <w:rFonts w:ascii="Georgia" w:hAnsi="Georgia"/>
                <w:b/>
                <w:sz w:val="20"/>
              </w:rPr>
              <w:t>What to do</w:t>
            </w:r>
          </w:p>
        </w:tc>
      </w:tr>
      <w:tr>
        <w:tc>
          <w:tcPr>
            <w:tcW w:type="dxa" w:w="4680"/>
          </w:tcPr>
          <w:p>
            <w:r>
              <w:rPr>
                <w:rFonts w:ascii="Georgia" w:hAnsi="Georgia"/>
                <w:b/>
                <w:sz w:val="20"/>
              </w:rPr>
              <w:t>1. Prepare it</w:t>
            </w:r>
          </w:p>
        </w:tc>
        <w:tc>
          <w:tcPr>
            <w:tcW w:type="dxa" w:w="4680"/>
          </w:tcPr>
          <w:p>
            <w:r>
              <w:rPr>
                <w:rFonts w:ascii="Georgia" w:hAnsi="Georgia"/>
                <w:sz w:val="20"/>
              </w:rPr>
              <w:t xml:space="preserve">Division of Corporations form </w:t>
            </w:r>
            <w:r>
              <w:rPr>
                <w:rFonts w:ascii="Georgia" w:hAnsi="Georgia"/>
                <w:b/>
                <w:sz w:val="20"/>
              </w:rPr>
              <w:t>CR2E138, "Statement of Authority."</w:t>
            </w:r>
            <w:r>
              <w:rPr>
                <w:rFonts w:ascii="Georgia" w:hAnsi="Georgia"/>
                <w:sz w:val="20"/>
              </w:rPr>
              <w:t xml:space="preserve"> It asks for the company's name exactly as the state has it, the principal office addresses, and the authority — or the limits on it — of members, stated by name or by position.</w:t>
            </w:r>
          </w:p>
        </w:tc>
      </w:tr>
      <w:tr>
        <w:tc>
          <w:tcPr>
            <w:tcW w:type="dxa" w:w="4680"/>
          </w:tcPr>
          <w:p>
            <w:r>
              <w:rPr>
                <w:rFonts w:ascii="Georgia" w:hAnsi="Georgia"/>
                <w:b/>
                <w:sz w:val="20"/>
              </w:rPr>
              <w:t>2. File it</w:t>
            </w:r>
          </w:p>
        </w:tc>
        <w:tc>
          <w:tcPr>
            <w:tcW w:type="dxa" w:w="4680"/>
          </w:tcPr>
          <w:p>
            <w:r>
              <w:rPr>
                <w:rFonts w:ascii="Georgia" w:hAnsi="Georgia"/>
                <w:sz w:val="20"/>
              </w:rPr>
              <w:t>Print and mail it with the filing fee to the Registration Section, Division of Corporations, at the address on the form's cover page. There is no online filing for this one.</w:t>
            </w:r>
          </w:p>
        </w:tc>
      </w:tr>
      <w:tr>
        <w:tc>
          <w:tcPr>
            <w:tcW w:type="dxa" w:w="4680"/>
          </w:tcPr>
          <w:p>
            <w:r>
              <w:rPr>
                <w:rFonts w:ascii="Georgia" w:hAnsi="Georgia"/>
                <w:b/>
                <w:sz w:val="20"/>
              </w:rPr>
              <w:t>3. Order a certified copy</w:t>
            </w:r>
          </w:p>
        </w:tc>
        <w:tc>
          <w:tcPr>
            <w:tcW w:type="dxa" w:w="4680"/>
          </w:tcPr>
          <w:p>
            <w:r>
              <w:rPr>
                <w:rFonts w:ascii="Georgia" w:hAnsi="Georgia"/>
                <w:sz w:val="20"/>
              </w:rPr>
              <w:t>$30.00 from the Division of Corporations.</w:t>
            </w:r>
          </w:p>
        </w:tc>
      </w:tr>
      <w:tr>
        <w:tc>
          <w:tcPr>
            <w:tcW w:type="dxa" w:w="4680"/>
          </w:tcPr>
          <w:p>
            <w:r>
              <w:rPr>
                <w:rFonts w:ascii="Georgia" w:hAnsi="Georgia"/>
                <w:b/>
                <w:sz w:val="20"/>
              </w:rPr>
              <w:t>4. Record the certified copy</w:t>
            </w:r>
          </w:p>
        </w:tc>
        <w:tc>
          <w:tcPr>
            <w:tcW w:type="dxa" w:w="4680"/>
          </w:tcPr>
          <w:p>
            <w:r>
              <w:rPr>
                <w:rFonts w:ascii="Georgia" w:hAnsi="Georgia"/>
                <w:sz w:val="20"/>
              </w:rPr>
              <w:t xml:space="preserve">In the official records of </w:t>
            </w:r>
            <w:r>
              <w:rPr>
                <w:rFonts w:ascii="Georgia" w:hAnsi="Georgia"/>
                <w:b/>
                <w:sz w:val="20"/>
              </w:rPr>
              <w:t>every county where the company or a series owns real property.</w:t>
            </w:r>
            <w:r>
              <w:rPr>
                <w:rFonts w:ascii="Georgia" w:hAnsi="Georgia"/>
                <w:sz w:val="20"/>
              </w:rPr>
              <w:t xml:space="preserve"> The clerk charges a separate recording fee.</w:t>
            </w:r>
          </w:p>
        </w:tc>
      </w:tr>
    </w:tbl>
    <w:p/>
    <w:p>
      <w:pPr>
        <w:spacing w:after="160"/>
        <w:jc w:val="both"/>
      </w:pPr>
      <w:r>
        <w:rPr>
          <w:rFonts w:ascii="Georgia" w:hAnsi="Georgia"/>
          <w:b/>
          <w:sz w:val="22"/>
        </w:rPr>
        <w:t>Step 4 is the step that matters.</w:t>
      </w:r>
      <w:r>
        <w:rPr>
          <w:rFonts w:ascii="Georgia" w:hAnsi="Georgia"/>
          <w:sz w:val="22"/>
        </w:rPr>
        <w:t xml:space="preserve"> Filing with the state alone binds nobody. The statute protects a person relying on the statement only where a certified copy is recorded in the county where transfers of that property are recorded. A statement sitting in Tallahassee and nowhere else does nothing for your real estate.</w:t>
      </w:r>
    </w:p>
    <w:p>
      <w:pPr>
        <w:spacing w:after="160"/>
        <w:jc w:val="both"/>
      </w:pPr>
      <w:r>
        <w:rPr>
          <w:rFonts w:ascii="Georgia" w:hAnsi="Georgia"/>
          <w:b/>
          <w:sz w:val="22"/>
        </w:rPr>
        <w:t>Make it match your agreement.</w:t>
      </w:r>
      <w:r>
        <w:rPr>
          <w:rFonts w:ascii="Georgia" w:hAnsi="Georgia"/>
          <w:sz w:val="22"/>
        </w:rPr>
        <w:t xml:space="preserve"> If §5.4(b) requires a majority of ownership to encumber real property, say the same thing in the statement. A statement that contradicts your operating agreement creates the exact ambiguity you filed it to avoid.</w:t>
      </w:r>
    </w:p>
    <w:p>
      <w:pPr>
        <w:spacing w:after="160"/>
        <w:jc w:val="both"/>
      </w:pPr>
      <w:r>
        <w:rPr>
          <w:rFonts w:ascii="Georgia" w:hAnsi="Georgia"/>
          <w:b/>
          <w:sz w:val="22"/>
        </w:rPr>
        <w:t>It expires in five years.</w:t>
      </w:r>
      <w:r>
        <w:rPr>
          <w:rFonts w:ascii="Georgia" w:hAnsi="Georgia"/>
          <w:sz w:val="22"/>
        </w:rPr>
        <w:t xml:space="preserve"> A statement of authority is cancelled by operation of law five years after it — or its most recent amendment — becomes effective. Nothing warns you. Put the date on the calendar the day you file, and re-file before it lapses, with a fresh certified copy recorded in each county. Buy property in a new county? That county needs its own recording.</w:t>
      </w:r>
    </w:p>
    <w:p>
      <w:pPr>
        <w:keepNext/>
        <w:spacing w:before="320" w:after="160"/>
      </w:pPr>
      <w:r>
        <w:rPr>
          <w:rFonts w:ascii="Georgia" w:hAnsi="Georgia"/>
          <w:b/>
          <w:color w:val="0D2E55"/>
          <w:sz w:val="28"/>
        </w:rPr>
        <w:t>12. BANK ACCOUNTS</w:t>
      </w:r>
    </w:p>
    <w:p>
      <w:pPr>
        <w:spacing w:after="160"/>
        <w:jc w:val="both"/>
      </w:pPr>
      <w:r>
        <w:rPr>
          <w:rFonts w:ascii="Georgia" w:hAnsi="Georgia"/>
          <w:b/>
          <w:sz w:val="22"/>
        </w:rPr>
        <w:t>The rule: every silo with money has its own account.</w:t>
      </w:r>
      <w:r>
        <w:rPr>
          <w:rFonts w:ascii="Georgia" w:hAnsi="Georgia"/>
          <w:sz w:val="22"/>
        </w:rPr>
        <w:t xml:space="preserve"> The company has one; each active series has one. No exceptions for "it's all mine anyway" — commingling is the single most common way owners destroy the horizontal shield (and the vertical one).</w:t>
      </w:r>
    </w:p>
    <w:p>
      <w:pPr>
        <w:pStyle w:val="ListBullet"/>
        <w:keepLines/>
      </w:pPr>
      <w:r>
        <w:rPr>
          <w:rFonts w:ascii="Georgia" w:hAnsi="Georgia"/>
          <w:sz w:val="22"/>
        </w:rPr>
        <w:t xml:space="preserve">Income of a series goes into </w:t>
      </w:r>
      <w:r>
        <w:rPr>
          <w:rFonts w:ascii="Georgia" w:hAnsi="Georgia"/>
          <w:b/>
          <w:sz w:val="22"/>
        </w:rPr>
        <w:t>its</w:t>
      </w:r>
      <w:r>
        <w:rPr>
          <w:rFonts w:ascii="Georgia" w:hAnsi="Georgia"/>
          <w:sz w:val="22"/>
        </w:rPr>
        <w:t xml:space="preserve"> account. Expenses of a series are paid from </w:t>
      </w:r>
      <w:r>
        <w:rPr>
          <w:rFonts w:ascii="Georgia" w:hAnsi="Georgia"/>
          <w:b/>
          <w:sz w:val="22"/>
        </w:rPr>
        <w:t>its</w:t>
      </w:r>
      <w:r>
        <w:rPr>
          <w:rFonts w:ascii="Georgia" w:hAnsi="Georgia"/>
          <w:sz w:val="22"/>
        </w:rPr>
        <w:t xml:space="preserve"> account.</w:t>
      </w:r>
    </w:p>
    <w:p>
      <w:pPr>
        <w:pStyle w:val="ListBullet"/>
        <w:keepLines/>
      </w:pPr>
      <w:r>
        <w:rPr>
          <w:rFonts w:ascii="Georgia" w:hAnsi="Georgia"/>
          <w:sz w:val="22"/>
        </w:rPr>
        <w:t>The mothership's account pays only shared costs, reimbursed by documented allocations (Section 8).</w:t>
      </w:r>
    </w:p>
    <w:p>
      <w:pPr>
        <w:pStyle w:val="ListBullet"/>
        <w:keepLines/>
      </w:pPr>
      <w:r>
        <w:rPr>
          <w:rFonts w:ascii="Georgia" w:hAnsi="Georgia"/>
          <w:sz w:val="22"/>
        </w:rPr>
        <w:t>Your personal money touches the structure in exactly two ways: documented contributions in, documented distributions out. The company debit card buys nothing personal, ever.</w:t>
      </w:r>
    </w:p>
    <w:p>
      <w:pPr>
        <w:spacing w:after="160"/>
        <w:jc w:val="both"/>
      </w:pPr>
      <w:r>
        <w:rPr>
          <w:rFonts w:ascii="Georgia" w:hAnsi="Georgia"/>
          <w:b/>
          <w:sz w:val="22"/>
        </w:rPr>
        <w:t>Opening the accounts.</w:t>
      </w:r>
      <w:r>
        <w:rPr>
          <w:rFonts w:ascii="Georgia" w:hAnsi="Georgia"/>
          <w:sz w:val="22"/>
        </w:rPr>
        <w:t xml:space="preserve"> Some bankers have never seen a series LLC. Bring: the Articles of Organization; the Protected Series Designation for the series; a certificate of status ($5, online); the operating agreement with that series' Series Exhibit (showing the series' name and who has authority); and the EIN for the account (Part Four — whose EIN depends on the tax classification). Ask for the account titled in the series' </w:t>
      </w:r>
      <w:r>
        <w:rPr>
          <w:rFonts w:ascii="Georgia" w:hAnsi="Georgia"/>
          <w:b/>
          <w:sz w:val="22"/>
        </w:rPr>
        <w:t>full filed name</w:t>
      </w:r>
      <w:r>
        <w:rPr>
          <w:rFonts w:ascii="Georgia" w:hAnsi="Georgia"/>
          <w:sz w:val="22"/>
        </w:rPr>
        <w:t>. If a branch cannot handle the name, a different bank will; do not settle for an account titled to the bare company "for" a series.</w:t>
      </w:r>
    </w:p>
    <w:p>
      <w:pPr>
        <w:keepNext/>
        <w:spacing w:before="320" w:after="160"/>
      </w:pPr>
      <w:r>
        <w:rPr>
          <w:rFonts w:ascii="Georgia" w:hAnsi="Georgia"/>
          <w:b/>
          <w:color w:val="0D2E55"/>
          <w:sz w:val="28"/>
        </w:rPr>
        <w:t>13. CONTRACTS, LEASES, AND SIGNATURE BLOCKS</w:t>
      </w:r>
    </w:p>
    <w:p>
      <w:pPr>
        <w:spacing w:after="160"/>
        <w:jc w:val="both"/>
      </w:pPr>
      <w:r>
        <w:rPr>
          <w:rFonts w:ascii="Georgia" w:hAnsi="Georgia"/>
          <w:sz w:val="22"/>
        </w:rPr>
        <w:t xml:space="preserve">Every contract must show </w:t>
      </w:r>
      <w:r>
        <w:rPr>
          <w:rFonts w:ascii="Georgia" w:hAnsi="Georgia"/>
          <w:b/>
          <w:sz w:val="22"/>
        </w:rPr>
        <w:t>which silo</w:t>
      </w:r>
      <w:r>
        <w:rPr>
          <w:rFonts w:ascii="Georgia" w:hAnsi="Georgia"/>
          <w:sz w:val="22"/>
        </w:rPr>
        <w:t xml:space="preserve"> is bound. A contract signed loosely by "Sunshine Holdings, LLC" for what should be PS 2's lease has just associated a liability with the wrong silo — or with the mothership you carefully kept poor.</w:t>
      </w:r>
    </w:p>
    <w:p>
      <w:pPr>
        <w:spacing w:after="160"/>
        <w:jc w:val="both"/>
      </w:pPr>
      <w:r>
        <w:rPr>
          <w:rFonts w:ascii="Georgia" w:hAnsi="Georgia"/>
          <w:sz w:val="22"/>
        </w:rPr>
        <w:t>The signature block that does it right:</w:t>
      </w:r>
    </w:p>
    <w:p>
      <w:pPr>
        <w:keepNext/>
        <w:keepLines/>
        <w:spacing w:after="80"/>
        <w:ind w:left="504" w:right="504"/>
        <w:shd w:val="clear" w:fill="EEF2F7"/>
      </w:pPr>
      <w:r>
        <w:rPr>
          <w:rFonts w:ascii="Georgia" w:hAnsi="Georgia"/>
          <w:b/>
          <w:sz w:val="21"/>
        </w:rPr>
        <w:t>SUNSHINE HOLDINGS, LLC - PS 2</w:t>
      </w:r>
    </w:p>
    <w:p>
      <w:pPr>
        <w:keepNext/>
        <w:keepLines/>
        <w:spacing w:after="80"/>
        <w:ind w:left="504" w:right="504"/>
        <w:shd w:val="clear" w:fill="EEF2F7"/>
      </w:pPr>
      <w:r>
        <w:rPr>
          <w:rFonts w:ascii="Georgia" w:hAnsi="Georgia"/>
          <w:sz w:val="21"/>
        </w:rPr>
        <w:t>By: _______________________</w:t>
      </w:r>
    </w:p>
    <w:p>
      <w:pPr>
        <w:keepNext/>
        <w:keepLines/>
        <w:spacing w:after="80"/>
        <w:ind w:left="504" w:right="504"/>
        <w:shd w:val="clear" w:fill="EEF2F7"/>
      </w:pPr>
      <w:r>
        <w:rPr>
          <w:rFonts w:ascii="Georgia" w:hAnsi="Georgia"/>
          <w:sz w:val="21"/>
        </w:rPr>
        <w:t>Name: Maria Santos</w:t>
      </w:r>
    </w:p>
    <w:p>
      <w:pPr>
        <w:keepNext/>
        <w:keepLines/>
        <w:spacing w:after="80"/>
        <w:ind w:left="504" w:right="504"/>
        <w:shd w:val="clear" w:fill="EEF2F7"/>
      </w:pPr>
      <w:r>
        <w:rPr>
          <w:rFonts w:ascii="Georgia" w:hAnsi="Georgia"/>
          <w:sz w:val="21"/>
        </w:rPr>
        <w:t>Title: Manager</w:t>
      </w:r>
    </w:p>
    <w:p>
      <w:pPr>
        <w:keepLines/>
        <w:spacing w:after="80"/>
        <w:ind w:left="504" w:right="504"/>
        <w:shd w:val="clear" w:fill="EEF2F7"/>
      </w:pPr>
      <w:r>
        <w:rPr>
          <w:rFonts w:ascii="Georgia" w:hAnsi="Georgia"/>
          <w:i/>
          <w:sz w:val="21"/>
        </w:rPr>
        <w:t>(if clarity helps the other side: "a protected series of Sunshine Holdings, LLC, a Florida limited liability company")</w:t>
      </w:r>
    </w:p>
    <w:p/>
    <w:p>
      <w:pPr>
        <w:spacing w:after="160"/>
        <w:jc w:val="both"/>
      </w:pPr>
      <w:r>
        <w:rPr>
          <w:rFonts w:ascii="Georgia" w:hAnsi="Georgia"/>
          <w:sz w:val="22"/>
        </w:rPr>
        <w:t>Rules of the road:</w:t>
      </w:r>
    </w:p>
    <w:p>
      <w:pPr>
        <w:pStyle w:val="ListBullet"/>
        <w:keepLines/>
      </w:pPr>
      <w:r>
        <w:rPr>
          <w:rFonts w:ascii="Georgia" w:hAnsi="Georgia"/>
          <w:sz w:val="22"/>
        </w:rPr>
        <w:t>The party line of the contract names the series' full filed name — not the company, not "Series 2."</w:t>
      </w:r>
    </w:p>
    <w:p>
      <w:pPr>
        <w:pStyle w:val="ListBullet"/>
        <w:keepLines/>
      </w:pPr>
      <w:r>
        <w:rPr>
          <w:rFonts w:ascii="Georgia" w:hAnsi="Georgia"/>
          <w:sz w:val="22"/>
        </w:rPr>
        <w:t xml:space="preserve">The human signs </w:t>
      </w:r>
      <w:r>
        <w:rPr>
          <w:rFonts w:ascii="Georgia" w:hAnsi="Georgia"/>
          <w:b/>
          <w:sz w:val="22"/>
        </w:rPr>
        <w:t>only in a representative capacity</w:t>
      </w:r>
      <w:r>
        <w:rPr>
          <w:rFonts w:ascii="Georgia" w:hAnsi="Georgia"/>
          <w:sz w:val="22"/>
        </w:rPr>
        <w:t xml:space="preserve"> — "Manager" (or "Protected Series Manager"), never a bare personal signature. A bare signature is how you volunteer for personal liability.</w:t>
      </w:r>
    </w:p>
    <w:p>
      <w:pPr>
        <w:pStyle w:val="ListBullet"/>
        <w:keepLines/>
      </w:pPr>
      <w:r>
        <w:rPr>
          <w:rFonts w:ascii="Georgia" w:hAnsi="Georgia"/>
          <w:sz w:val="22"/>
        </w:rPr>
        <w:t>Leases: landlord = the series that owns the building. Invoices: issued by the series that earned them. Loans: borrower = the series that gets the money, and the obligation lands on that series' books (agreement §8.6).</w:t>
      </w:r>
    </w:p>
    <w:p>
      <w:pPr>
        <w:pStyle w:val="ListBullet"/>
        <w:keepLines/>
      </w:pPr>
      <w:r>
        <w:rPr>
          <w:rFonts w:ascii="Georgia" w:hAnsi="Georgia"/>
          <w:sz w:val="22"/>
        </w:rPr>
        <w:t>If a counterparty (bank, insurer, franchisor) insists on contracting with "the LLC," understand what that means — the obligation belongs to the mothership — and paper the internal reality accordingly, or push back.</w:t>
      </w:r>
    </w:p>
    <w:p>
      <w:pPr>
        <w:keepNext/>
        <w:spacing w:before="320" w:after="160"/>
      </w:pPr>
      <w:r>
        <w:rPr>
          <w:rFonts w:ascii="Georgia" w:hAnsi="Georgia"/>
          <w:b/>
          <w:color w:val="0D2E55"/>
          <w:sz w:val="28"/>
        </w:rPr>
        <w:t>14. THE RECORDKEEPING SYSTEM — YOUR ARTICLE 8 FIELD GUIDE</w:t>
      </w:r>
    </w:p>
    <w:p>
      <w:pPr>
        <w:spacing w:after="160"/>
        <w:jc w:val="both"/>
      </w:pPr>
      <w:r>
        <w:rPr>
          <w:rFonts w:ascii="Georgia" w:hAnsi="Georgia"/>
          <w:sz w:val="22"/>
        </w:rPr>
        <w:t>Article 8 of your operating agreement turns s. 605.2301 into a checklist. Here is the whole system — six habits:</w:t>
      </w:r>
    </w:p>
    <w:p>
      <w:pPr>
        <w:spacing w:after="160"/>
        <w:jc w:val="both"/>
      </w:pPr>
      <w:r>
        <w:rPr>
          <w:rFonts w:ascii="Georgia" w:hAnsi="Georgia"/>
          <w:b/>
          <w:sz w:val="22"/>
        </w:rPr>
        <w:t>Habit 1 — The asset schedule (per series).</w:t>
      </w:r>
      <w:r>
        <w:rPr>
          <w:rFonts w:ascii="Georgia" w:hAnsi="Georgia"/>
          <w:sz w:val="22"/>
        </w:rPr>
        <w:t xml:space="preserve"> Every asset, described so a stranger could pick it out: address </w:t>
      </w:r>
      <w:r>
        <w:rPr>
          <w:rFonts w:ascii="Georgia" w:hAnsi="Georgia"/>
          <w:i/>
          <w:sz w:val="22"/>
        </w:rPr>
        <w:t>and</w:t>
      </w:r>
      <w:r>
        <w:rPr>
          <w:rFonts w:ascii="Georgia" w:hAnsi="Georgia"/>
          <w:sz w:val="22"/>
        </w:rPr>
        <w:t xml:space="preserve"> legal description for real estate; institution/title/last-four for accounts; year-make-model-VIN for vehicles; serial numbers for equipment; parties-and-date for contracts. Plus: date acquired, from whom, and — if acquired from another silo — consideration, payor, payee. This is the record §605.2301 names first, and the first thing to update after any acquisition. </w:t>
      </w:r>
      <w:r>
        <w:rPr>
          <w:rFonts w:ascii="Georgia" w:hAnsi="Georgia"/>
          <w:i/>
          <w:sz w:val="22"/>
        </w:rPr>
        <w:t>(App: the Assets tab, per series.)</w:t>
      </w:r>
    </w:p>
    <w:p>
      <w:pPr>
        <w:spacing w:after="160"/>
        <w:jc w:val="both"/>
      </w:pPr>
      <w:r>
        <w:rPr>
          <w:rFonts w:ascii="Georgia" w:hAnsi="Georgia"/>
          <w:b/>
          <w:sz w:val="22"/>
        </w:rPr>
        <w:t>Habit 2 — One account per silo, no commingling</w:t>
      </w:r>
      <w:r>
        <w:rPr>
          <w:rFonts w:ascii="Georgia" w:hAnsi="Georgia"/>
          <w:sz w:val="22"/>
        </w:rPr>
        <w:t xml:space="preserve"> (Section 12). Bank statements in the series' name are association records a stranger believes instantly.</w:t>
      </w:r>
    </w:p>
    <w:p>
      <w:pPr>
        <w:spacing w:after="160"/>
        <w:jc w:val="both"/>
      </w:pPr>
      <w:r>
        <w:rPr>
          <w:rFonts w:ascii="Georgia" w:hAnsi="Georgia"/>
          <w:b/>
          <w:sz w:val="22"/>
        </w:rPr>
        <w:t>Habit 3 — Paper every inter-series move, contemporaneously</w:t>
      </w:r>
      <w:r>
        <w:rPr>
          <w:rFonts w:ascii="Georgia" w:hAnsi="Georgia"/>
          <w:sz w:val="22"/>
        </w:rPr>
        <w:t xml:space="preserve"> (Section 10). The statute's consideration/payor/payee requirement exists precisely for these transfers — it is the difference between compartments and one big pot with labels. </w:t>
      </w:r>
      <w:r>
        <w:rPr>
          <w:rFonts w:ascii="Georgia" w:hAnsi="Georgia"/>
          <w:i/>
          <w:sz w:val="22"/>
        </w:rPr>
        <w:t>(App: the Transfer Log writes both silos' entries at once.)</w:t>
      </w:r>
    </w:p>
    <w:p>
      <w:pPr>
        <w:spacing w:after="160"/>
        <w:jc w:val="both"/>
      </w:pPr>
      <w:r>
        <w:rPr>
          <w:rFonts w:ascii="Georgia" w:hAnsi="Georgia"/>
          <w:b/>
          <w:sz w:val="22"/>
        </w:rPr>
        <w:t>Habit 4 — Separate books.</w:t>
      </w:r>
      <w:r>
        <w:rPr>
          <w:rFonts w:ascii="Georgia" w:hAnsi="Georgia"/>
          <w:sz w:val="22"/>
        </w:rPr>
        <w:t xml:space="preserve"> Income, expenses, contributions, and distributions per silo. Your accountant can run one accounting file with a class/location per series — what matters is that each series' picture can be produced </w:t>
      </w:r>
      <w:r>
        <w:rPr>
          <w:rFonts w:ascii="Georgia" w:hAnsi="Georgia"/>
          <w:i/>
          <w:sz w:val="22"/>
        </w:rPr>
        <w:t>separately</w:t>
      </w:r>
      <w:r>
        <w:rPr>
          <w:rFonts w:ascii="Georgia" w:hAnsi="Georgia"/>
          <w:sz w:val="22"/>
        </w:rPr>
        <w:t xml:space="preserve">. </w:t>
      </w:r>
      <w:r>
        <w:rPr>
          <w:rFonts w:ascii="Georgia" w:hAnsi="Georgia"/>
          <w:i/>
          <w:sz w:val="22"/>
        </w:rPr>
        <w:t>(App: per-series ledger with income/expense categories.)</w:t>
      </w:r>
    </w:p>
    <w:p>
      <w:pPr>
        <w:spacing w:after="160"/>
        <w:jc w:val="both"/>
      </w:pPr>
      <w:r>
        <w:rPr>
          <w:rFonts w:ascii="Georgia" w:hAnsi="Georgia"/>
          <w:b/>
          <w:sz w:val="22"/>
        </w:rPr>
        <w:t>Habit 5 — File the paper.</w:t>
      </w:r>
      <w:r>
        <w:rPr>
          <w:rFonts w:ascii="Georgia" w:hAnsi="Georgia"/>
          <w:sz w:val="22"/>
        </w:rPr>
        <w:t xml:space="preserve"> Designations, Series Exhibits, deeds, titles, contracts, insurance, consents, and resolutions — one file per series (digital is fine; the statute requires records "retrievable in perceivable form"). Your portal already holds the formation package; keep the rest with your app records or alongside them.</w:t>
      </w:r>
    </w:p>
    <w:p>
      <w:pPr>
        <w:spacing w:after="160"/>
        <w:jc w:val="both"/>
      </w:pPr>
      <w:r>
        <w:rPr>
          <w:rFonts w:ascii="Georgia" w:hAnsi="Georgia"/>
          <w:b/>
          <w:sz w:val="22"/>
        </w:rPr>
        <w:t>Habit 6 — The annual review.</w:t>
      </w:r>
      <w:r>
        <w:rPr>
          <w:rFonts w:ascii="Georgia" w:hAnsi="Georgia"/>
          <w:sz w:val="22"/>
        </w:rPr>
        <w:t xml:space="preserve"> Your agreement (§8.8) requires an annual compliance review of all of it. Do it with the annual report each spring: Section 29's checklist is the agenda. Fix what you find </w:t>
      </w:r>
      <w:r>
        <w:rPr>
          <w:rFonts w:ascii="Georgia" w:hAnsi="Georgia"/>
          <w:i/>
          <w:sz w:val="22"/>
        </w:rPr>
        <w:t>when you find it</w:t>
      </w:r>
      <w:r>
        <w:rPr>
          <w:rFonts w:ascii="Georgia" w:hAnsi="Georgia"/>
          <w:sz w:val="22"/>
        </w:rPr>
        <w:t xml:space="preserve"> — your agreement's §8.9(d) makes correcting records a duty, and corrections made before a claim arises are worth incomparably more than corrections after (remember §605.2404 tests association at the incurrence date).</w:t>
      </w:r>
    </w:p>
    <w:p>
      <w:pPr>
        <w:spacing w:after="160"/>
        <w:jc w:val="both"/>
      </w:pPr>
      <w:r>
        <w:rPr>
          <w:rFonts w:ascii="Georgia" w:hAnsi="Georgia"/>
          <w:b/>
          <w:sz w:val="22"/>
        </w:rPr>
        <w:t>How good is good enough?</w:t>
      </w:r>
      <w:r>
        <w:rPr>
          <w:rFonts w:ascii="Georgia" w:hAnsi="Georgia"/>
          <w:sz w:val="22"/>
        </w:rPr>
        <w:t xml:space="preserve"> The statute's own standard is the answer: could a </w:t>
      </w:r>
      <w:r>
        <w:rPr>
          <w:rFonts w:ascii="Georgia" w:hAnsi="Georgia"/>
          <w:i/>
          <w:sz w:val="22"/>
        </w:rPr>
        <w:t>disinterested, reasonable individual</w:t>
      </w:r>
      <w:r>
        <w:rPr>
          <w:rFonts w:ascii="Georgia" w:hAnsi="Georgia"/>
          <w:sz w:val="22"/>
        </w:rPr>
        <w:t xml:space="preserve"> — a bank examiner, a judge's clerk — take your records and, without asking you anything, sort every asset into its silo and trace where it came from? If yes, you have a horizontal shield. If they would need you to explain, you have homework.</w:t>
      </w:r>
    </w:p>
    <w:p>
      <w:pPr>
        <w:keepNext/>
        <w:spacing w:before="320" w:after="160"/>
      </w:pPr>
      <w:r>
        <w:rPr>
          <w:rFonts w:ascii="Georgia" w:hAnsi="Georgia"/>
          <w:b/>
          <w:color w:val="0D2E55"/>
          <w:sz w:val="28"/>
        </w:rPr>
        <w:t>15. INSURANCE — THE FIRST LINE, NOT THE BACKUP</w:t>
      </w:r>
    </w:p>
    <w:p>
      <w:pPr>
        <w:spacing w:after="160"/>
        <w:jc w:val="both"/>
      </w:pPr>
      <w:r>
        <w:rPr>
          <w:rFonts w:ascii="Georgia" w:hAnsi="Georgia"/>
          <w:sz w:val="22"/>
        </w:rPr>
        <w:t xml:space="preserve">The series structure is your </w:t>
      </w:r>
      <w:r>
        <w:rPr>
          <w:rFonts w:ascii="Georgia" w:hAnsi="Georgia"/>
          <w:i/>
          <w:sz w:val="22"/>
        </w:rPr>
        <w:t>second</w:t>
      </w:r>
      <w:r>
        <w:rPr>
          <w:rFonts w:ascii="Georgia" w:hAnsi="Georgia"/>
          <w:sz w:val="22"/>
        </w:rPr>
        <w:t xml:space="preserve"> line of defense. Insurance is the first: it pays lawyers and judgments so the shield never gets tested. Structure without insurance is planning to lose slowly.</w:t>
      </w:r>
    </w:p>
    <w:p>
      <w:pPr>
        <w:pStyle w:val="ListBullet"/>
        <w:keepLines/>
      </w:pPr>
      <w:r>
        <w:rPr>
          <w:rFonts w:ascii="Georgia" w:hAnsi="Georgia"/>
          <w:b/>
          <w:sz w:val="22"/>
        </w:rPr>
        <w:t>Liability insurance per property/business,</w:t>
      </w:r>
      <w:r>
        <w:rPr>
          <w:rFonts w:ascii="Georgia" w:hAnsi="Georgia"/>
          <w:sz w:val="22"/>
        </w:rPr>
        <w:t xml:space="preserve"> with the </w:t>
      </w:r>
      <w:r>
        <w:rPr>
          <w:rFonts w:ascii="Georgia" w:hAnsi="Georgia"/>
          <w:b/>
          <w:sz w:val="22"/>
        </w:rPr>
        <w:t>named insured matching the titled owner</w:t>
      </w:r>
      <w:r>
        <w:rPr>
          <w:rFonts w:ascii="Georgia" w:hAnsi="Georgia"/>
          <w:sz w:val="22"/>
        </w:rPr>
        <w:t xml:space="preserve"> — the series, by its full filed name (many carriers add the mothership as an additional insured; fine). A policy naming only "Sunshine Holdings, LLC" while PS 2 owns the building invites a coverage fight on the worst day of your year.</w:t>
      </w:r>
    </w:p>
    <w:p>
      <w:pPr>
        <w:pStyle w:val="ListBullet"/>
        <w:keepLines/>
      </w:pPr>
      <w:r>
        <w:rPr>
          <w:rFonts w:ascii="Georgia" w:hAnsi="Georgia"/>
          <w:b/>
          <w:sz w:val="22"/>
        </w:rPr>
        <w:t>Landlord (dwelling-fire) policies</w:t>
      </w:r>
      <w:r>
        <w:rPr>
          <w:rFonts w:ascii="Georgia" w:hAnsi="Georgia"/>
          <w:sz w:val="22"/>
        </w:rPr>
        <w:t xml:space="preserve"> for rentals — not homeowner's policies, which exclude rental use.</w:t>
      </w:r>
    </w:p>
    <w:p>
      <w:pPr>
        <w:pStyle w:val="ListBullet"/>
        <w:keepLines/>
      </w:pPr>
      <w:r>
        <w:rPr>
          <w:rFonts w:ascii="Georgia" w:hAnsi="Georgia"/>
          <w:b/>
          <w:sz w:val="22"/>
        </w:rPr>
        <w:t>Umbrella/excess liability</w:t>
      </w:r>
      <w:r>
        <w:rPr>
          <w:rFonts w:ascii="Georgia" w:hAnsi="Georgia"/>
          <w:sz w:val="22"/>
        </w:rPr>
        <w:t xml:space="preserve"> above the underlying policies, sized to the portfolio. Confirm the umbrella schedules every series-owned property.</w:t>
      </w:r>
    </w:p>
    <w:p>
      <w:pPr>
        <w:pStyle w:val="ListBullet"/>
        <w:keepLines/>
      </w:pPr>
      <w:r>
        <w:rPr>
          <w:rFonts w:ascii="Georgia" w:hAnsi="Georgia"/>
          <w:b/>
          <w:sz w:val="22"/>
        </w:rPr>
        <w:t>Flood</w:t>
      </w:r>
      <w:r>
        <w:rPr>
          <w:rFonts w:ascii="Georgia" w:hAnsi="Georgia"/>
          <w:sz w:val="22"/>
        </w:rPr>
        <w:t xml:space="preserve"> (standard policies exclude it — this is Florida), </w:t>
      </w:r>
      <w:r>
        <w:rPr>
          <w:rFonts w:ascii="Georgia" w:hAnsi="Georgia"/>
          <w:b/>
          <w:sz w:val="22"/>
        </w:rPr>
        <w:t>wind deductibles</w:t>
      </w:r>
      <w:r>
        <w:rPr>
          <w:rFonts w:ascii="Georgia" w:hAnsi="Georgia"/>
          <w:sz w:val="22"/>
        </w:rPr>
        <w:t xml:space="preserve"> understood, </w:t>
      </w:r>
      <w:r>
        <w:rPr>
          <w:rFonts w:ascii="Georgia" w:hAnsi="Georgia"/>
          <w:b/>
          <w:sz w:val="22"/>
        </w:rPr>
        <w:t>workers' compensation</w:t>
      </w:r>
      <w:r>
        <w:rPr>
          <w:rFonts w:ascii="Georgia" w:hAnsi="Georgia"/>
          <w:sz w:val="22"/>
        </w:rPr>
        <w:t xml:space="preserve"> if anyone works for any silo, </w:t>
      </w:r>
      <w:r>
        <w:rPr>
          <w:rFonts w:ascii="Georgia" w:hAnsi="Georgia"/>
          <w:b/>
          <w:sz w:val="22"/>
        </w:rPr>
        <w:t>builder's risk</w:t>
      </w:r>
      <w:r>
        <w:rPr>
          <w:rFonts w:ascii="Georgia" w:hAnsi="Georgia"/>
          <w:sz w:val="22"/>
        </w:rPr>
        <w:t xml:space="preserve"> during renovations.</w:t>
      </w:r>
    </w:p>
    <w:p>
      <w:pPr>
        <w:pStyle w:val="ListBullet"/>
        <w:keepLines/>
      </w:pPr>
      <w:r>
        <w:rPr>
          <w:rFonts w:ascii="Georgia" w:hAnsi="Georgia"/>
          <w:sz w:val="22"/>
        </w:rPr>
        <w:t>After every acquisition or transfer: the insurance to-do is part of the transfer checklist (Section 29), because an asset that moved silos without its insurance moving is uninsured in the way that matters.</w:t>
      </w:r>
    </w:p>
    <w:p>
      <w:pPr>
        <w:keepNext/>
        <w:pageBreakBefore/>
        <w:spacing w:after="320"/>
      </w:pPr>
      <w:r>
        <w:rPr>
          <w:rFonts w:ascii="Georgia" w:hAnsi="Georgia"/>
          <w:b/>
          <w:color w:val="0D2E55"/>
          <w:sz w:val="40"/>
        </w:rPr>
        <w:t>PART FOUR — TAXES</w:t>
      </w:r>
    </w:p>
    <w:p>
      <w:pPr>
        <w:keepNext/>
        <w:spacing w:before="320" w:after="160"/>
      </w:pPr>
      <w:r>
        <w:rPr>
          <w:rFonts w:ascii="Georgia" w:hAnsi="Georgia"/>
          <w:b/>
          <w:color w:val="0D2E55"/>
          <w:sz w:val="28"/>
        </w:rPr>
        <w:t>16. HOW THE STRUCTURE IS TAXED</w:t>
      </w:r>
    </w:p>
    <w:p>
      <w:pPr>
        <w:spacing w:after="160"/>
        <w:jc w:val="both"/>
      </w:pPr>
      <w:r>
        <w:rPr>
          <w:rFonts w:ascii="Georgia" w:hAnsi="Georgia"/>
          <w:sz w:val="22"/>
        </w:rPr>
        <w:t xml:space="preserve">State law and tax law answer different questions. Florida law says what a protected series </w:t>
      </w:r>
      <w:r>
        <w:rPr>
          <w:rFonts w:ascii="Georgia" w:hAnsi="Georgia"/>
          <w:i/>
          <w:sz w:val="22"/>
        </w:rPr>
        <w:t>is</w:t>
      </w:r>
      <w:r>
        <w:rPr>
          <w:rFonts w:ascii="Georgia" w:hAnsi="Georgia"/>
          <w:sz w:val="22"/>
        </w:rPr>
        <w:t xml:space="preserve">; federal tax law decides how it </w:t>
      </w:r>
      <w:r>
        <w:rPr>
          <w:rFonts w:ascii="Georgia" w:hAnsi="Georgia"/>
          <w:i/>
          <w:sz w:val="22"/>
        </w:rPr>
        <w:t>files</w:t>
      </w:r>
      <w:r>
        <w:rPr>
          <w:rFonts w:ascii="Georgia" w:hAnsi="Georgia"/>
          <w:sz w:val="22"/>
        </w:rPr>
        <w:t xml:space="preserve">. Under Treasury's proposed series regulations (Prop. Treas. Reg. §301.7701-1(a)(5)), </w:t>
      </w:r>
      <w:r>
        <w:rPr>
          <w:rFonts w:ascii="Georgia" w:hAnsi="Georgia"/>
          <w:b/>
          <w:sz w:val="22"/>
        </w:rPr>
        <w:t>each series is analyzed as its own entity for federal tax purposes</w:t>
      </w:r>
      <w:r>
        <w:rPr>
          <w:rFonts w:ascii="Georgia" w:hAnsi="Georgia"/>
          <w:sz w:val="22"/>
        </w:rPr>
        <w:t>, classified by the same check-the-box rules as any LLC:</w:t>
      </w:r>
    </w:p>
    <w:p>
      <w:pPr>
        <w:pStyle w:val="ListBullet"/>
        <w:keepLines/>
      </w:pPr>
      <w:r>
        <w:rPr>
          <w:rFonts w:ascii="Georgia" w:hAnsi="Georgia"/>
          <w:sz w:val="22"/>
        </w:rPr>
        <w:t xml:space="preserve">A series (or the company) with </w:t>
      </w:r>
      <w:r>
        <w:rPr>
          <w:rFonts w:ascii="Georgia" w:hAnsi="Georgia"/>
          <w:b/>
          <w:sz w:val="22"/>
        </w:rPr>
        <w:t>one owner</w:t>
      </w:r>
      <w:r>
        <w:rPr>
          <w:rFonts w:ascii="Georgia" w:hAnsi="Georgia"/>
          <w:sz w:val="22"/>
        </w:rPr>
        <w:t xml:space="preserve"> and no corporate election → </w:t>
      </w:r>
      <w:r>
        <w:rPr>
          <w:rFonts w:ascii="Georgia" w:hAnsi="Georgia"/>
          <w:b/>
          <w:sz w:val="22"/>
        </w:rPr>
        <w:t>disregarded entity</w:t>
      </w:r>
      <w:r>
        <w:rPr>
          <w:rFonts w:ascii="Georgia" w:hAnsi="Georgia"/>
          <w:sz w:val="22"/>
        </w:rPr>
        <w:t>: its income and expenses land directly on the owner's return (Schedule E for rentals, Schedule C for a business).</w:t>
      </w:r>
    </w:p>
    <w:p>
      <w:pPr>
        <w:pStyle w:val="ListBullet"/>
        <w:keepLines/>
      </w:pPr>
      <w:r>
        <w:rPr>
          <w:rFonts w:ascii="Georgia" w:hAnsi="Georgia"/>
          <w:sz w:val="22"/>
        </w:rPr>
        <w:t xml:space="preserve">A series (or the company) with </w:t>
      </w:r>
      <w:r>
        <w:rPr>
          <w:rFonts w:ascii="Georgia" w:hAnsi="Georgia"/>
          <w:b/>
          <w:sz w:val="22"/>
        </w:rPr>
        <w:t>two or more owners</w:t>
      </w:r>
      <w:r>
        <w:rPr>
          <w:rFonts w:ascii="Georgia" w:hAnsi="Georgia"/>
          <w:sz w:val="22"/>
        </w:rPr>
        <w:t xml:space="preserve"> → </w:t>
      </w:r>
      <w:r>
        <w:rPr>
          <w:rFonts w:ascii="Georgia" w:hAnsi="Georgia"/>
          <w:b/>
          <w:sz w:val="22"/>
        </w:rPr>
        <w:t>partnership</w:t>
      </w:r>
      <w:r>
        <w:rPr>
          <w:rFonts w:ascii="Georgia" w:hAnsi="Georgia"/>
          <w:sz w:val="22"/>
        </w:rPr>
        <w:t>: it files Form 1065 and issues K-1s, unless it elects corporate treatment.</w:t>
      </w:r>
    </w:p>
    <w:p>
      <w:pPr>
        <w:pStyle w:val="ListBullet"/>
        <w:keepLines/>
      </w:pPr>
      <w:r>
        <w:rPr>
          <w:rFonts w:ascii="Georgia" w:hAnsi="Georgia"/>
          <w:sz w:val="22"/>
        </w:rPr>
        <w:t>Corporate elections (including S corporation) are possible — see "The S corporation option" below.</w:t>
      </w:r>
    </w:p>
    <w:p>
      <w:pPr>
        <w:spacing w:after="160"/>
        <w:jc w:val="both"/>
      </w:pPr>
      <w:r>
        <w:rPr>
          <w:rFonts w:ascii="Georgia" w:hAnsi="Georgia"/>
          <w:b/>
          <w:sz w:val="22"/>
        </w:rPr>
        <w:t>The S corporation option.</w:t>
      </w:r>
      <w:r>
        <w:rPr>
          <w:rFonts w:ascii="Georgia" w:hAnsi="Georgia"/>
          <w:sz w:val="22"/>
        </w:rPr>
        <w:t xml:space="preserve"> Some owners elect S corporation status to reduce self-employment taxes on an operating business. A series LLC complicates this: for federal tax purposes, each protected series with its own owners is its own entity, so there is no single switch that converts the whole structure — and a structure where different people own different series cannot behave like one S corporation at all, because an S corporation must have exactly one class of ownership with strictly pro-rata distributions. For that reason, the S election comes with its own agreement: clients who make the election receive our dedicated S corporation form of operating agreement — built without partnership tax machinery, with strictly pro-rata allocations and distributions, and with the company and every protected series required to have identical owners with identical percentages for as long as the election lasts. (The standard multiple-owner agreement makes the same point from the other direction: it permits an S election only with every owner's consent, and requires the agreement to be amended and restated onto the S corporation form.) If ownership ever needs to diverge (a partner in one series but not another), the S election and the divergence cannot coexist; one of them has to go. Make this election only with a CPA who understands both S corporations and series LLCs — an invalid or terminated election is an expensive surprise.</w:t>
      </w:r>
    </w:p>
    <w:p>
      <w:pPr>
        <w:spacing w:after="160"/>
        <w:jc w:val="both"/>
      </w:pPr>
      <w:r>
        <w:rPr>
          <w:rFonts w:ascii="Georgia" w:hAnsi="Georgia"/>
          <w:b/>
          <w:sz w:val="22"/>
        </w:rPr>
        <w:t>What the savings clause does, and what it doesn't.</w:t>
      </w:r>
      <w:r>
        <w:rPr>
          <w:rFonts w:ascii="Georgia" w:hAnsi="Georgia"/>
          <w:sz w:val="22"/>
        </w:rPr>
        <w:t xml:space="preserve"> Your S corporation agreement contains a savings clause (§9.4). It says the owners intend the company to qualify and stay qualified; that any provision which would blow the election is void from the beginning, as though it had never been written; that any </w:t>
      </w:r>
      <w:r>
        <w:rPr>
          <w:rFonts w:ascii="Georgia" w:hAnsi="Georgia"/>
          <w:i/>
          <w:sz w:val="22"/>
        </w:rPr>
        <w:t>act</w:t>
      </w:r>
      <w:r>
        <w:rPr>
          <w:rFonts w:ascii="Georgia" w:hAnsi="Georgia"/>
          <w:sz w:val="22"/>
        </w:rPr>
        <w:t xml:space="preserve"> which would blow the election is void; and that if the election dies anyway, everyone must cooperate in asking the IRS for relief.</w:t>
      </w:r>
    </w:p>
    <w:p>
      <w:pPr>
        <w:spacing w:after="160"/>
        <w:jc w:val="both"/>
      </w:pPr>
      <w:r>
        <w:rPr>
          <w:rFonts w:ascii="Georgia" w:hAnsi="Georgia"/>
          <w:sz w:val="22"/>
        </w:rPr>
        <w:t xml:space="preserve">That is a good clause to have. </w:t>
      </w:r>
      <w:r>
        <w:rPr>
          <w:rFonts w:ascii="Georgia" w:hAnsi="Georgia"/>
          <w:b/>
          <w:sz w:val="22"/>
        </w:rPr>
        <w:t>It is not what protects you.</w:t>
      </w:r>
    </w:p>
    <w:p>
      <w:pPr>
        <w:spacing w:after="160"/>
        <w:jc w:val="both"/>
      </w:pPr>
      <w:r>
        <w:rPr>
          <w:rFonts w:ascii="Georgia" w:hAnsi="Georgia"/>
          <w:sz w:val="22"/>
        </w:rPr>
        <w:t xml:space="preserve">The IRS does not ask whether your agreement contains a clause saying you meant well. It reads the </w:t>
      </w:r>
      <w:r>
        <w:rPr>
          <w:rFonts w:ascii="Georgia" w:hAnsi="Georgia"/>
          <w:i/>
          <w:sz w:val="22"/>
        </w:rPr>
        <w:t>governing provisions</w:t>
      </w:r>
      <w:r>
        <w:rPr>
          <w:rFonts w:ascii="Georgia" w:hAnsi="Georgia"/>
          <w:sz w:val="22"/>
        </w:rPr>
        <w:t xml:space="preserve"> — the operating agreement, the Series Exhibits, and any binding agreement among the owners about distributions or liquidation proceeds — and asks whether, on their face, every ownership interest carries identical rights. A provision that fails that test is a problem the moment it exists, whether or not anyone ever acts on it, and whether or not you also wrote a clause disclaiming it. Courts and the IRS have never been generous toward provisions that try to undo a tax result after the fact.</w:t>
      </w:r>
    </w:p>
    <w:p>
      <w:pPr>
        <w:spacing w:after="160"/>
        <w:jc w:val="both"/>
      </w:pPr>
      <w:r>
        <w:rPr>
          <w:rFonts w:ascii="Georgia" w:hAnsi="Georgia"/>
          <w:b/>
          <w:sz w:val="22"/>
        </w:rPr>
        <w:t>The real protection is that your document actually conforms:</w:t>
      </w:r>
    </w:p>
    <w:p>
      <w:pPr>
        <w:pStyle w:val="ListBullet"/>
        <w:keepLines/>
      </w:pPr>
      <w:r>
        <w:rPr>
          <w:rFonts w:ascii="Georgia" w:hAnsi="Georgia"/>
          <w:sz w:val="22"/>
        </w:rPr>
        <w:t>Allocations and distributions are strictly pro rata to ownership percentages — including in liquidation.</w:t>
      </w:r>
    </w:p>
    <w:p>
      <w:pPr>
        <w:pStyle w:val="ListBullet"/>
        <w:keepLines/>
      </w:pPr>
      <w:r>
        <w:rPr>
          <w:rFonts w:ascii="Georgia" w:hAnsi="Georgia"/>
          <w:sz w:val="22"/>
        </w:rPr>
        <w:t>Every owner is an owner of every protected series, at exactly the same percentage they hold in the company. Ownership cannot drift apart series by series.</w:t>
      </w:r>
    </w:p>
    <w:p>
      <w:pPr>
        <w:pStyle w:val="ListBullet"/>
        <w:keepLines/>
      </w:pPr>
      <w:r>
        <w:rPr>
          <w:rFonts w:ascii="Georgia" w:hAnsi="Georgia"/>
          <w:sz w:val="22"/>
        </w:rPr>
        <w:t>Transfers to anyone who is not an eligible shareholder are void, and that restriction reaches transfer-on-death designations.</w:t>
      </w:r>
    </w:p>
    <w:p>
      <w:pPr>
        <w:spacing w:after="160"/>
        <w:jc w:val="both"/>
      </w:pPr>
      <w:r>
        <w:rPr>
          <w:rFonts w:ascii="Georgia" w:hAnsi="Georgia"/>
          <w:sz w:val="22"/>
        </w:rPr>
        <w:t>The savings clause is the second line of defense. The first line is that there is nothing for it to save.</w:t>
      </w:r>
    </w:p>
    <w:p>
      <w:pPr>
        <w:spacing w:after="160"/>
        <w:jc w:val="both"/>
      </w:pPr>
      <w:r>
        <w:rPr>
          <w:rFonts w:ascii="Georgia" w:hAnsi="Georgia"/>
          <w:b/>
          <w:sz w:val="22"/>
        </w:rPr>
        <w:t>Three things will end an election faster than any drafting error:</w:t>
      </w:r>
    </w:p>
    <w:p>
      <w:pPr>
        <w:keepLines/>
        <w:spacing w:after="80"/>
        <w:ind w:left="432"/>
      </w:pPr>
      <w:r>
        <w:rPr>
          <w:rFonts w:ascii="Georgia" w:hAnsi="Georgia"/>
          <w:sz w:val="22"/>
        </w:rPr>
        <w:t xml:space="preserve">1. </w:t>
      </w:r>
      <w:r>
        <w:rPr>
          <w:rFonts w:ascii="Georgia" w:hAnsi="Georgia"/>
          <w:b/>
          <w:sz w:val="22"/>
        </w:rPr>
        <w:t>Side agreements.</w:t>
      </w:r>
      <w:r>
        <w:rPr>
          <w:rFonts w:ascii="Georgia" w:hAnsi="Georgia"/>
          <w:sz w:val="22"/>
        </w:rPr>
        <w:t xml:space="preserve"> A letter between two owners promising one a preferred return, a bigger share on sale, or a payment the others don't get is a binding agreement about distributions — which makes it part of the governing provisions, and it can end the election. Your savings clause sweeps in "every other agreement among the Members" for exactly this reason. Do not rely on that. Don't sign the side letter.</w:t>
      </w:r>
    </w:p>
    <w:p>
      <w:pPr>
        <w:keepLines/>
        <w:spacing w:after="80"/>
        <w:ind w:left="432"/>
      </w:pPr>
      <w:r>
        <w:rPr>
          <w:rFonts w:ascii="Georgia" w:hAnsi="Georgia"/>
          <w:sz w:val="22"/>
        </w:rPr>
        <w:t xml:space="preserve">2. </w:t>
      </w:r>
      <w:r>
        <w:rPr>
          <w:rFonts w:ascii="Georgia" w:hAnsi="Georgia"/>
          <w:b/>
          <w:sz w:val="22"/>
        </w:rPr>
        <w:t>Uneven distributions.</w:t>
      </w:r>
      <w:r>
        <w:rPr>
          <w:rFonts w:ascii="Georgia" w:hAnsi="Georgia"/>
          <w:sz w:val="22"/>
        </w:rPr>
        <w:t xml:space="preserve"> Paying one owner more than their percentage — even briefly, even as a "loan" nobody papers — is the most common way small S corporations get into trouble. Distribute pro rata, every time, and write it down.</w:t>
      </w:r>
    </w:p>
    <w:p>
      <w:pPr>
        <w:keepLines/>
        <w:spacing w:after="80"/>
        <w:ind w:left="432"/>
      </w:pPr>
      <w:r>
        <w:rPr>
          <w:rFonts w:ascii="Georgia" w:hAnsi="Georgia"/>
          <w:sz w:val="22"/>
        </w:rPr>
        <w:t xml:space="preserve">3. </w:t>
      </w:r>
      <w:r>
        <w:rPr>
          <w:rFonts w:ascii="Georgia" w:hAnsi="Georgia"/>
          <w:b/>
          <w:sz w:val="22"/>
        </w:rPr>
        <w:t>Letting an interest reach an ineligible owner.</w:t>
      </w:r>
      <w:r>
        <w:rPr>
          <w:rFonts w:ascii="Georgia" w:hAnsi="Georgia"/>
          <w:sz w:val="22"/>
        </w:rPr>
        <w:t xml:space="preserve"> An entity, a nonresident alien, or the wrong kind of trust — often through a death, a divorce, or a beneficiary designation nobody revisited. Check before the transfer, not after.</w:t>
      </w:r>
    </w:p>
    <w:p>
      <w:pPr>
        <w:spacing w:after="160"/>
        <w:jc w:val="both"/>
      </w:pPr>
      <w:r>
        <w:rPr>
          <w:rFonts w:ascii="Georgia" w:hAnsi="Georgia"/>
          <w:sz w:val="22"/>
        </w:rPr>
        <w:t>If one of those has already happened, tell your CPA immediately. Relief for an inadvertent termination under section 1362(f) exists and is routinely granted — to people who find the problem and fix it, not to people who discover it three years later in an audit.</w:t>
      </w:r>
    </w:p>
    <w:p>
      <w:pPr>
        <w:spacing w:after="160"/>
        <w:jc w:val="both"/>
      </w:pPr>
      <w:r>
        <w:rPr>
          <w:rFonts w:ascii="Georgia" w:hAnsi="Georgia"/>
          <w:b/>
          <w:sz w:val="22"/>
        </w:rPr>
        <w:t>The common single-owner picture is refreshingly simple.</w:t>
      </w:r>
      <w:r>
        <w:rPr>
          <w:rFonts w:ascii="Georgia" w:hAnsi="Georgia"/>
          <w:sz w:val="22"/>
        </w:rPr>
        <w:t xml:space="preserve"> Maria owns 100% of the company and is the sole associated member of every series: company and every series are all disregarded, and all three rentals report on her Schedule E — same as before she formed anything. No extra federal returns. The structure changed her </w:t>
      </w:r>
      <w:r>
        <w:rPr>
          <w:rFonts w:ascii="Georgia" w:hAnsi="Georgia"/>
          <w:i/>
          <w:sz w:val="22"/>
        </w:rPr>
        <w:t>liability</w:t>
      </w:r>
      <w:r>
        <w:rPr>
          <w:rFonts w:ascii="Georgia" w:hAnsi="Georgia"/>
          <w:sz w:val="22"/>
        </w:rPr>
        <w:t xml:space="preserve"> picture, not her filing burden.</w:t>
      </w:r>
    </w:p>
    <w:p>
      <w:pPr>
        <w:spacing w:after="160"/>
        <w:jc w:val="both"/>
      </w:pPr>
      <w:r>
        <w:rPr>
          <w:rFonts w:ascii="Georgia" w:hAnsi="Georgia"/>
          <w:b/>
          <w:sz w:val="22"/>
        </w:rPr>
        <w:t>Mixed pictures are normal too.</w:t>
      </w:r>
      <w:r>
        <w:rPr>
          <w:rFonts w:ascii="Georgia" w:hAnsi="Georgia"/>
          <w:sz w:val="22"/>
        </w:rPr>
        <w:t xml:space="preserve"> If Maria and her brother co-own PS 3 (both associated members) while she alone owns PS 1 and PS 2: PS 3 files a partnership return and issues K-1s; PS 1 and PS 2 stay on her Schedule E. Your multi-member operating agreement already handles this: each series' profits are allocated among </w:t>
      </w:r>
      <w:r>
        <w:rPr>
          <w:rFonts w:ascii="Georgia" w:hAnsi="Georgia"/>
          <w:i/>
          <w:sz w:val="22"/>
        </w:rPr>
        <w:t>its</w:t>
      </w:r>
      <w:r>
        <w:rPr>
          <w:rFonts w:ascii="Georgia" w:hAnsi="Georgia"/>
          <w:sz w:val="22"/>
        </w:rPr>
        <w:t xml:space="preserve"> associated members by their series percentages, and the partnership-representative machinery (agreement §9.3) covers any series taxed as a partnership.</w:t>
      </w:r>
    </w:p>
    <w:p>
      <w:pPr>
        <w:spacing w:after="160"/>
        <w:jc w:val="both"/>
      </w:pPr>
      <w:r>
        <w:rPr>
          <w:rFonts w:ascii="Georgia" w:hAnsi="Georgia"/>
          <w:b/>
          <w:sz w:val="22"/>
        </w:rPr>
        <w:t>"Disregarded" is a federal income-tax word, not a magic one.</w:t>
      </w:r>
      <w:r>
        <w:rPr>
          <w:rFonts w:ascii="Georgia" w:hAnsi="Georgia"/>
          <w:sz w:val="22"/>
        </w:rPr>
        <w:t xml:space="preserve"> A disregarded series still exists under state law with its shield intact, may still need its own EIN, and may still have employment-tax, sales-tax, or tangible-property-tax duties of its own.</w:t>
      </w:r>
    </w:p>
    <w:p>
      <w:pPr>
        <w:keepNext/>
        <w:spacing w:before="320" w:after="160"/>
      </w:pPr>
      <w:r>
        <w:rPr>
          <w:rFonts w:ascii="Georgia" w:hAnsi="Georgia"/>
          <w:b/>
          <w:color w:val="0D2E55"/>
          <w:sz w:val="28"/>
        </w:rPr>
        <w:t>17. THE "ONE TAX RETURN" QUESTION, ANSWERED HONESTLY</w:t>
      </w:r>
    </w:p>
    <w:p>
      <w:pPr>
        <w:spacing w:after="160"/>
        <w:jc w:val="both"/>
      </w:pPr>
      <w:r>
        <w:rPr>
          <w:rFonts w:ascii="Georgia" w:hAnsi="Georgia"/>
          <w:sz w:val="22"/>
        </w:rPr>
        <w:t>Promoters sometimes sell series LLCs as "one tax return no matter how many series." The truth:</w:t>
      </w:r>
    </w:p>
    <w:p>
      <w:pPr>
        <w:pStyle w:val="ListBullet"/>
        <w:keepLines/>
      </w:pPr>
      <w:r>
        <w:rPr>
          <w:rFonts w:ascii="Georgia" w:hAnsi="Georgia"/>
          <w:b/>
          <w:sz w:val="22"/>
        </w:rPr>
        <w:t>One owner everywhere → effectively yes:</w:t>
      </w:r>
      <w:r>
        <w:rPr>
          <w:rFonts w:ascii="Georgia" w:hAnsi="Georgia"/>
          <w:sz w:val="22"/>
        </w:rPr>
        <w:t xml:space="preserve"> everything lands on your personal return (though </w:t>
      </w:r>
      <w:r>
        <w:rPr>
          <w:rFonts w:ascii="Georgia" w:hAnsi="Georgia"/>
          <w:i/>
          <w:sz w:val="22"/>
        </w:rPr>
        <w:t>each</w:t>
      </w:r>
      <w:r>
        <w:rPr>
          <w:rFonts w:ascii="Georgia" w:hAnsi="Georgia"/>
          <w:sz w:val="22"/>
        </w:rPr>
        <w:t xml:space="preserve"> activity still gets its own Schedule E column/property entry, which your per-series books make trivial).</w:t>
      </w:r>
    </w:p>
    <w:p>
      <w:pPr>
        <w:pStyle w:val="ListBullet"/>
        <w:keepLines/>
      </w:pPr>
      <w:r>
        <w:rPr>
          <w:rFonts w:ascii="Georgia" w:hAnsi="Georgia"/>
          <w:b/>
          <w:sz w:val="22"/>
        </w:rPr>
        <w:t>Different ownership in different series → no:</w:t>
      </w:r>
      <w:r>
        <w:rPr>
          <w:rFonts w:ascii="Georgia" w:hAnsi="Georgia"/>
          <w:sz w:val="22"/>
        </w:rPr>
        <w:t xml:space="preserve"> each multi-owner series is its own partnership with its own Form 1065. That is not a defect; it is what separate ownership means.</w:t>
      </w:r>
    </w:p>
    <w:p>
      <w:pPr>
        <w:pStyle w:val="ListBullet"/>
        <w:keepLines/>
      </w:pPr>
      <w:r>
        <w:rPr>
          <w:rFonts w:ascii="Georgia" w:hAnsi="Georgia"/>
          <w:sz w:val="22"/>
        </w:rPr>
        <w:t xml:space="preserve">The proposed regulations let each series make </w:t>
      </w:r>
      <w:r>
        <w:rPr>
          <w:rFonts w:ascii="Georgia" w:hAnsi="Georgia"/>
          <w:b/>
          <w:sz w:val="22"/>
        </w:rPr>
        <w:t>its own elections</w:t>
      </w:r>
      <w:r>
        <w:rPr>
          <w:rFonts w:ascii="Georgia" w:hAnsi="Georgia"/>
          <w:sz w:val="22"/>
        </w:rPr>
        <w:t>, which is a feature: one series can elect corporate treatment while the rest stay disregarded, if a CPA ever finds that useful.</w:t>
      </w:r>
    </w:p>
    <w:p>
      <w:pPr>
        <w:spacing w:after="160"/>
        <w:jc w:val="both"/>
      </w:pPr>
      <w:r>
        <w:rPr>
          <w:rFonts w:ascii="Georgia" w:hAnsi="Georgia"/>
          <w:b/>
          <w:sz w:val="22"/>
        </w:rPr>
        <w:t>EINs.</w:t>
      </w:r>
      <w:r>
        <w:rPr>
          <w:rFonts w:ascii="Georgia" w:hAnsi="Georgia"/>
          <w:sz w:val="22"/>
        </w:rPr>
        <w:t xml:space="preserve"> The company gets an EIN (banks require it even for disregarded entities). Each series taxed as a partnership needs its own EIN. For disregarded series, banks commonly want an EIN per account-holder — obtaining an EIN per series is routine, free, and makes the banking cleaner. Your CPA or our EIN service can handle it.</w:t>
      </w:r>
    </w:p>
    <w:p>
      <w:pPr>
        <w:keepNext/>
        <w:spacing w:before="320" w:after="160"/>
      </w:pPr>
      <w:r>
        <w:rPr>
          <w:rFonts w:ascii="Georgia" w:hAnsi="Georgia"/>
          <w:b/>
          <w:color w:val="0D2E55"/>
          <w:sz w:val="28"/>
        </w:rPr>
        <w:t>18. THE OTHER TAXES (THE ONES PEOPLE FORGET)</w:t>
      </w:r>
    </w:p>
    <w:p>
      <w:pPr>
        <w:pStyle w:val="ListBullet"/>
        <w:keepLines/>
      </w:pPr>
      <w:r>
        <w:rPr>
          <w:rFonts w:ascii="Georgia" w:hAnsi="Georgia"/>
          <w:b/>
          <w:sz w:val="22"/>
        </w:rPr>
        <w:t>Florida has no personal income tax,</w:t>
      </w:r>
      <w:r>
        <w:rPr>
          <w:rFonts w:ascii="Georgia" w:hAnsi="Georgia"/>
          <w:sz w:val="22"/>
        </w:rPr>
        <w:t xml:space="preserve"> and disregarded/partnership structures generally owe no Florida corporate income tax — one of the reasons this structure is at home here.</w:t>
      </w:r>
    </w:p>
    <w:p>
      <w:pPr>
        <w:pStyle w:val="ListBullet"/>
        <w:keepLines/>
      </w:pPr>
      <w:r>
        <w:rPr>
          <w:rFonts w:ascii="Georgia" w:hAnsi="Georgia"/>
          <w:b/>
          <w:sz w:val="22"/>
        </w:rPr>
        <w:t>Documentary stamp tax</w:t>
      </w:r>
      <w:r>
        <w:rPr>
          <w:rFonts w:ascii="Georgia" w:hAnsi="Georgia"/>
          <w:sz w:val="22"/>
        </w:rPr>
        <w:t xml:space="preserve"> on deeds (Section 11) and on notes/mortgages.</w:t>
      </w:r>
    </w:p>
    <w:p>
      <w:pPr>
        <w:pStyle w:val="ListBullet"/>
        <w:keepLines/>
      </w:pPr>
      <w:r>
        <w:rPr>
          <w:rFonts w:ascii="Georgia" w:hAnsi="Georgia"/>
          <w:b/>
          <w:sz w:val="22"/>
        </w:rPr>
        <w:t>Tangible personal property tax:</w:t>
      </w:r>
      <w:r>
        <w:rPr>
          <w:rFonts w:ascii="Georgia" w:hAnsi="Georgia"/>
          <w:sz w:val="22"/>
        </w:rPr>
        <w:t xml:space="preserve"> each county assesses business personalty (appliances in rentals count); a return (Form DR-405) may be due per property/business by April 1 — with an exemption that often covers small holdings. County-by-county; ask your CPA.</w:t>
      </w:r>
    </w:p>
    <w:p>
      <w:pPr>
        <w:pStyle w:val="ListBullet"/>
        <w:keepLines/>
      </w:pPr>
      <w:r>
        <w:rPr>
          <w:rFonts w:ascii="Georgia" w:hAnsi="Georgia"/>
          <w:b/>
          <w:sz w:val="22"/>
        </w:rPr>
        <w:t>Sales tax:</w:t>
      </w:r>
      <w:r>
        <w:rPr>
          <w:rFonts w:ascii="Georgia" w:hAnsi="Georgia"/>
          <w:sz w:val="22"/>
        </w:rPr>
        <w:t xml:space="preserve"> if any series rents commercial space, rents short-term (transient) lodging, or sells taxable goods, it needs its own Florida Department of Revenue registration and collections. Short-term rentals also involve county tourist development taxes.</w:t>
      </w:r>
    </w:p>
    <w:p>
      <w:pPr>
        <w:pStyle w:val="ListBullet"/>
        <w:keepLines/>
      </w:pPr>
      <w:r>
        <w:rPr>
          <w:rFonts w:ascii="Georgia" w:hAnsi="Georgia"/>
          <w:b/>
          <w:sz w:val="22"/>
        </w:rPr>
        <w:t>Employment taxes</w:t>
      </w:r>
      <w:r>
        <w:rPr>
          <w:rFonts w:ascii="Georgia" w:hAnsi="Georgia"/>
          <w:sz w:val="22"/>
        </w:rPr>
        <w:t xml:space="preserve"> if any silo has employees — in the silo that employs them.</w:t>
      </w:r>
    </w:p>
    <w:p>
      <w:pPr>
        <w:pStyle w:val="ListBullet"/>
        <w:keepLines/>
      </w:pPr>
      <w:r>
        <w:rPr>
          <w:rFonts w:ascii="Georgia" w:hAnsi="Georgia"/>
          <w:b/>
          <w:sz w:val="22"/>
        </w:rPr>
        <w:t>Property taxes:</w:t>
      </w:r>
      <w:r>
        <w:rPr>
          <w:rFonts w:ascii="Georgia" w:hAnsi="Georgia"/>
          <w:sz w:val="22"/>
        </w:rPr>
        <w:t xml:space="preserve"> transferring a property can reset assessments or lose exemptions (Section 11's homestead warning again). Check before, not after.</w:t>
      </w:r>
    </w:p>
    <w:p>
      <w:pPr>
        <w:spacing w:after="160"/>
        <w:jc w:val="both"/>
      </w:pPr>
      <w:r>
        <w:rPr>
          <w:rFonts w:ascii="Georgia" w:hAnsi="Georgia"/>
          <w:sz w:val="22"/>
        </w:rPr>
        <w:t xml:space="preserve">None of this is unique to series LLCs — but each obligation belongs to a </w:t>
      </w:r>
      <w:r>
        <w:rPr>
          <w:rFonts w:ascii="Georgia" w:hAnsi="Georgia"/>
          <w:i/>
          <w:sz w:val="22"/>
        </w:rPr>
        <w:t>specific silo</w:t>
      </w:r>
      <w:r>
        <w:rPr>
          <w:rFonts w:ascii="Georgia" w:hAnsi="Georgia"/>
          <w:sz w:val="22"/>
        </w:rPr>
        <w:t>, and paying it from the right account is part of the separateness you are proving.</w:t>
      </w:r>
    </w:p>
    <w:p>
      <w:pPr>
        <w:keepNext/>
        <w:pageBreakBefore/>
        <w:spacing w:after="320"/>
      </w:pPr>
      <w:r>
        <w:rPr>
          <w:rFonts w:ascii="Georgia" w:hAnsi="Georgia"/>
          <w:b/>
          <w:color w:val="0D2E55"/>
          <w:sz w:val="40"/>
        </w:rPr>
        <w:t>PART FIVE — COMPLIANCE AND CREDITOR PROTECTION</w:t>
      </w:r>
    </w:p>
    <w:p>
      <w:pPr>
        <w:keepNext/>
        <w:spacing w:before="320" w:after="160"/>
      </w:pPr>
      <w:r>
        <w:rPr>
          <w:rFonts w:ascii="Georgia" w:hAnsi="Georgia"/>
          <w:b/>
          <w:color w:val="0D2E55"/>
          <w:sz w:val="28"/>
        </w:rPr>
        <w:t>19. STATE FILINGS, YEAR AFTER YEAR</w:t>
      </w:r>
    </w:p>
    <w:p>
      <w:pPr>
        <w:pStyle w:val="ListBullet"/>
        <w:keepLines/>
      </w:pPr>
      <w:r>
        <w:rPr>
          <w:rFonts w:ascii="Georgia" w:hAnsi="Georgia"/>
          <w:b/>
          <w:sz w:val="22"/>
        </w:rPr>
        <w:t>Annual report — $138.75, due between January 1 and May 1.</w:t>
      </w:r>
      <w:r>
        <w:rPr>
          <w:rFonts w:ascii="Georgia" w:hAnsi="Georgia"/>
          <w:sz w:val="22"/>
        </w:rPr>
        <w:t xml:space="preserve"> Filed with the Division of Corporations online. </w:t>
      </w:r>
      <w:r>
        <w:rPr>
          <w:rFonts w:ascii="Georgia" w:hAnsi="Georgia"/>
          <w:b/>
          <w:sz w:val="22"/>
        </w:rPr>
        <w:t>One report covers the company and every protected series</w:t>
      </w:r>
      <w:r>
        <w:rPr>
          <w:rFonts w:ascii="Georgia" w:hAnsi="Georgia"/>
          <w:sz w:val="22"/>
        </w:rPr>
        <w:t xml:space="preserve">, however many you have — the same $138.75 whether you run one series or twelve. Filed even one day late, the fee becomes </w:t>
      </w:r>
      <w:r>
        <w:rPr>
          <w:rFonts w:ascii="Georgia" w:hAnsi="Georgia"/>
          <w:b/>
          <w:sz w:val="22"/>
        </w:rPr>
        <w:t>$538.75</w:t>
      </w:r>
      <w:r>
        <w:rPr>
          <w:rFonts w:ascii="Georgia" w:hAnsi="Georgia"/>
          <w:sz w:val="22"/>
        </w:rPr>
        <w:t xml:space="preserve">: Florida adds a $400 penalty that is automatic and cannot be waived. Ignore it long enough and the company is administratively dissolved — which, in a series LLC, drags </w:t>
      </w:r>
      <w:r>
        <w:rPr>
          <w:rFonts w:ascii="Georgia" w:hAnsi="Georgia"/>
          <w:b/>
          <w:sz w:val="22"/>
        </w:rPr>
        <w:t>every protected series</w:t>
      </w:r>
      <w:r>
        <w:rPr>
          <w:rFonts w:ascii="Georgia" w:hAnsi="Georgia"/>
          <w:sz w:val="22"/>
        </w:rPr>
        <w:t xml:space="preserve"> down with it (a series cannot outlive its mothership). Put it on the calendar with your annual review (Section 14, Habit 6).</w:t>
      </w:r>
    </w:p>
    <w:p>
      <w:pPr>
        <w:pStyle w:val="ListBullet"/>
        <w:keepLines/>
      </w:pPr>
      <w:r>
        <w:rPr>
          <w:rFonts w:ascii="Georgia" w:hAnsi="Georgia"/>
          <w:b/>
          <w:sz w:val="22"/>
        </w:rPr>
        <w:t>Your series list maintains itself.</w:t>
      </w:r>
      <w:r>
        <w:rPr>
          <w:rFonts w:ascii="Georgia" w:hAnsi="Georgia"/>
          <w:sz w:val="22"/>
        </w:rPr>
        <w:t xml:space="preserve"> The annual report </w:t>
      </w:r>
      <w:r>
        <w:rPr>
          <w:rFonts w:ascii="Georgia" w:hAnsi="Georgia"/>
          <w:b/>
          <w:sz w:val="22"/>
        </w:rPr>
        <w:t>automatically lists every designated protected series</w:t>
      </w:r>
      <w:r>
        <w:rPr>
          <w:rFonts w:ascii="Georgia" w:hAnsi="Georgia"/>
          <w:sz w:val="22"/>
        </w:rPr>
        <w:t xml:space="preserve"> that has not been cancelled or relocated — you do not add them manually. Review the list when filing: it is the state's picture of your structure, and it should match your operating agreement's Series Exhibits exactly. A series on the state list with no Series Exhibit (or vice versa) is a housekeeping failure to fix that day.</w:t>
      </w:r>
    </w:p>
    <w:p>
      <w:pPr>
        <w:pStyle w:val="ListBullet"/>
        <w:keepLines/>
      </w:pPr>
      <w:r>
        <w:rPr>
          <w:rFonts w:ascii="Georgia" w:hAnsi="Georgia"/>
          <w:b/>
          <w:sz w:val="22"/>
        </w:rPr>
        <w:t>Registered agent</w:t>
      </w:r>
      <w:r>
        <w:rPr>
          <w:rFonts w:ascii="Georgia" w:hAnsi="Georgia"/>
          <w:sz w:val="22"/>
        </w:rPr>
        <w:t xml:space="preserve"> — must be continuously maintained, and serves every series automatically. If your agent resigns for nonpayment and you do nothing, the state's next stop is administrative dissolution.</w:t>
      </w:r>
    </w:p>
    <w:p>
      <w:pPr>
        <w:pStyle w:val="ListBullet"/>
        <w:keepLines/>
      </w:pPr>
      <w:r>
        <w:rPr>
          <w:rFonts w:ascii="Georgia" w:hAnsi="Georgia"/>
          <w:b/>
          <w:sz w:val="22"/>
        </w:rPr>
        <w:t>Series-level filings, all online:</w:t>
      </w:r>
      <w:r>
        <w:rPr>
          <w:rFonts w:ascii="Georgia" w:hAnsi="Georgia"/>
          <w:sz w:val="22"/>
        </w:rPr>
        <w:t xml:space="preserve"> new designation ($25), statement of designation change, statement of designation cancellation, articles of protected series dissolution. Certificates of status: $5 per series.</w:t>
      </w:r>
    </w:p>
    <w:p>
      <w:pPr>
        <w:pStyle w:val="ListBullet"/>
        <w:keepLines/>
      </w:pPr>
      <w:r>
        <w:rPr>
          <w:rFonts w:ascii="Georgia" w:hAnsi="Georgia"/>
          <w:b/>
          <w:sz w:val="22"/>
        </w:rPr>
        <w:t>Reinstatement, if you let it lapse:</w:t>
      </w:r>
      <w:r>
        <w:rPr>
          <w:rFonts w:ascii="Georgia" w:hAnsi="Georgia"/>
          <w:sz w:val="22"/>
        </w:rPr>
        <w:t xml:space="preserve"> $100 plus every missed year's annual report fee — on top of losing the shields in the interim.</w:t>
      </w:r>
    </w:p>
    <w:p>
      <w:pPr>
        <w:pStyle w:val="ListBullet"/>
        <w:keepLines/>
      </w:pPr>
      <w:r>
        <w:rPr>
          <w:rFonts w:ascii="Georgia" w:hAnsi="Georgia"/>
          <w:b/>
          <w:sz w:val="22"/>
        </w:rPr>
        <w:t>Statement of authority (member-managed companies holding real property):</w:t>
      </w:r>
      <w:r>
        <w:rPr>
          <w:rFonts w:ascii="Georgia" w:hAnsi="Georgia"/>
          <w:sz w:val="22"/>
        </w:rPr>
        <w:t xml:space="preserve"> re-file before its </w:t>
      </w:r>
      <w:r>
        <w:rPr>
          <w:rFonts w:ascii="Georgia" w:hAnsi="Georgia"/>
          <w:b/>
          <w:sz w:val="22"/>
        </w:rPr>
        <w:t>five-year</w:t>
      </w:r>
      <w:r>
        <w:rPr>
          <w:rFonts w:ascii="Georgia" w:hAnsi="Georgia"/>
          <w:sz w:val="22"/>
        </w:rPr>
        <w:t xml:space="preserve"> expiration, and record a fresh certified copy ($30) in each county where you own property. See Section 11.</w:t>
      </w:r>
    </w:p>
    <w:p>
      <w:pPr>
        <w:pStyle w:val="ListBullet"/>
        <w:keepLines/>
      </w:pPr>
      <w:r>
        <w:rPr>
          <w:rFonts w:ascii="Georgia" w:hAnsi="Georgia"/>
          <w:b/>
          <w:sz w:val="22"/>
        </w:rPr>
        <w:t>When the company's name changes,</w:t>
      </w:r>
      <w:r>
        <w:rPr>
          <w:rFonts w:ascii="Georgia" w:hAnsi="Georgia"/>
          <w:sz w:val="22"/>
        </w:rPr>
        <w:t xml:space="preserve"> every series' name changes with it (each begins with the company name); conforming state filings and re-papering follow. Change the company name rarely and deliberately.</w:t>
      </w:r>
    </w:p>
    <w:p>
      <w:pPr>
        <w:keepNext/>
        <w:spacing w:before="320" w:after="160"/>
      </w:pPr>
      <w:r>
        <w:rPr>
          <w:rFonts w:ascii="Georgia" w:hAnsi="Georgia"/>
          <w:b/>
          <w:color w:val="0D2E55"/>
          <w:sz w:val="28"/>
        </w:rPr>
        <w:t>20. FEDERAL BENEFICIAL OWNERSHIP REPORTING — CURRENTLY: EXEMPT</w:t>
      </w:r>
    </w:p>
    <w:p>
      <w:pPr>
        <w:spacing w:after="160"/>
        <w:jc w:val="both"/>
      </w:pPr>
      <w:r>
        <w:rPr>
          <w:rFonts w:ascii="Georgia" w:hAnsi="Georgia"/>
          <w:sz w:val="22"/>
        </w:rPr>
        <w:t xml:space="preserve">The Corporate Transparency Act briefly required most small LLCs to file beneficial ownership reports with FinCEN. </w:t>
      </w:r>
      <w:r>
        <w:rPr>
          <w:rFonts w:ascii="Georgia" w:hAnsi="Georgia"/>
          <w:b/>
          <w:sz w:val="22"/>
        </w:rPr>
        <w:t>As of this edition, U.S.-formed companies are exempt:</w:t>
      </w:r>
      <w:r>
        <w:rPr>
          <w:rFonts w:ascii="Georgia" w:hAnsi="Georgia"/>
          <w:sz w:val="22"/>
        </w:rPr>
        <w:t xml:space="preserve"> FinCEN's March 2025 interim final rule narrowed "reporting company" to entities formed under </w:t>
      </w:r>
      <w:r>
        <w:rPr>
          <w:rFonts w:ascii="Georgia" w:hAnsi="Georgia"/>
          <w:i/>
          <w:sz w:val="22"/>
        </w:rPr>
        <w:t>foreign</w:t>
      </w:r>
      <w:r>
        <w:rPr>
          <w:rFonts w:ascii="Georgia" w:hAnsi="Georgia"/>
          <w:sz w:val="22"/>
        </w:rPr>
        <w:t xml:space="preserve"> law that register to do business here. A Florida series LLC formed in Florida currently files nothing with FinCEN, and its owners report nothing.</w:t>
      </w:r>
    </w:p>
    <w:p>
      <w:pPr>
        <w:spacing w:after="160"/>
        <w:jc w:val="both"/>
      </w:pPr>
      <w:r>
        <w:rPr>
          <w:rFonts w:ascii="Georgia" w:hAnsi="Georgia"/>
          <w:sz w:val="22"/>
        </w:rPr>
        <w:t>Two cautions. First, this area has reversed course more than once — verify the current rule (fincen.gov/boi) before relying on this paragraph in a later year; material changes will be covered in manual updates. Second, the exemption is federal BOI only — it changes none of your Florida filings and none of your recordkeeping duties.</w:t>
      </w:r>
    </w:p>
    <w:p>
      <w:pPr>
        <w:keepNext/>
        <w:spacing w:before="320" w:after="160"/>
      </w:pPr>
      <w:r>
        <w:rPr>
          <w:rFonts w:ascii="Georgia" w:hAnsi="Georgia"/>
          <w:b/>
          <w:color w:val="0D2E55"/>
          <w:sz w:val="28"/>
        </w:rPr>
        <w:t>21. HOW OWNERS DESTROY THE SHIELDS (VEIL PIERCING AND WORSE)</w:t>
      </w:r>
    </w:p>
    <w:p>
      <w:pPr>
        <w:spacing w:after="160"/>
        <w:jc w:val="both"/>
      </w:pPr>
      <w:r>
        <w:rPr>
          <w:rFonts w:ascii="Georgia" w:hAnsi="Georgia"/>
          <w:sz w:val="22"/>
        </w:rPr>
        <w:t xml:space="preserve">Courts respect entities that respect themselves. Both shields — vertical and horizontal — can be disregarded when the structure is abused. Florida veil-piercing doctrine asks, in substance: was the entity dominated and used as the owner's instrument, was there improper conduct (fraud, commingling, stripping), and did it cause injury? The protected series construct adds a second, easier path for creditors that skips veil piercing entirely: </w:t>
      </w:r>
      <w:r>
        <w:rPr>
          <w:rFonts w:ascii="Georgia" w:hAnsi="Georgia"/>
          <w:b/>
          <w:sz w:val="22"/>
        </w:rPr>
        <w:t>s. 605.2404</w:t>
      </w:r>
      <w:r>
        <w:rPr>
          <w:rFonts w:ascii="Georgia" w:hAnsi="Georgia"/>
          <w:sz w:val="22"/>
        </w:rPr>
        <w:t xml:space="preserve"> — prove the records inadequate and the asset is simply </w:t>
      </w:r>
      <w:r>
        <w:rPr>
          <w:rFonts w:ascii="Georgia" w:hAnsi="Georgia"/>
          <w:i/>
          <w:sz w:val="22"/>
        </w:rPr>
        <w:t>non-associated</w:t>
      </w:r>
      <w:r>
        <w:rPr>
          <w:rFonts w:ascii="Georgia" w:hAnsi="Georgia"/>
          <w:sz w:val="22"/>
        </w:rPr>
        <w:t>, no fraud required, burden on you (Section 3).</w:t>
      </w:r>
    </w:p>
    <w:p>
      <w:pPr>
        <w:spacing w:after="160"/>
        <w:jc w:val="both"/>
      </w:pPr>
      <w:r>
        <w:rPr>
          <w:rFonts w:ascii="Georgia" w:hAnsi="Georgia"/>
          <w:sz w:val="22"/>
        </w:rPr>
        <w:t>The conduct that loses these fights, ranked by frequency:</w:t>
      </w:r>
    </w:p>
    <w:p>
      <w:pPr>
        <w:keepLines/>
        <w:spacing w:after="80"/>
        <w:ind w:left="432"/>
      </w:pPr>
      <w:r>
        <w:rPr>
          <w:rFonts w:ascii="Georgia" w:hAnsi="Georgia"/>
          <w:sz w:val="22"/>
        </w:rPr>
        <w:t xml:space="preserve">1. </w:t>
      </w:r>
      <w:r>
        <w:rPr>
          <w:rFonts w:ascii="Georgia" w:hAnsi="Georgia"/>
          <w:b/>
          <w:sz w:val="22"/>
        </w:rPr>
        <w:t>Commingling</w:t>
      </w:r>
      <w:r>
        <w:rPr>
          <w:rFonts w:ascii="Georgia" w:hAnsi="Georgia"/>
          <w:sz w:val="22"/>
        </w:rPr>
        <w:t xml:space="preserve"> — one bank account for everything; personal bills from company accounts; rent from three properties deposited wherever.</w:t>
      </w:r>
    </w:p>
    <w:p>
      <w:pPr>
        <w:keepLines/>
        <w:spacing w:after="80"/>
        <w:ind w:left="432"/>
      </w:pPr>
      <w:r>
        <w:rPr>
          <w:rFonts w:ascii="Georgia" w:hAnsi="Georgia"/>
          <w:sz w:val="22"/>
        </w:rPr>
        <w:t xml:space="preserve">2. </w:t>
      </w:r>
      <w:r>
        <w:rPr>
          <w:rFonts w:ascii="Georgia" w:hAnsi="Georgia"/>
          <w:b/>
          <w:sz w:val="22"/>
        </w:rPr>
        <w:t>Records that require the owner's narration</w:t>
      </w:r>
      <w:r>
        <w:rPr>
          <w:rFonts w:ascii="Georgia" w:hAnsi="Georgia"/>
          <w:sz w:val="22"/>
        </w:rPr>
        <w:t xml:space="preserve"> — "I can explain which assets are whose" fails the disinterested-reasonable-individual test by definition.</w:t>
      </w:r>
    </w:p>
    <w:p>
      <w:pPr>
        <w:keepLines/>
        <w:spacing w:after="80"/>
        <w:ind w:left="432"/>
      </w:pPr>
      <w:r>
        <w:rPr>
          <w:rFonts w:ascii="Georgia" w:hAnsi="Georgia"/>
          <w:sz w:val="22"/>
        </w:rPr>
        <w:t xml:space="preserve">3. </w:t>
      </w:r>
      <w:r>
        <w:rPr>
          <w:rFonts w:ascii="Georgia" w:hAnsi="Georgia"/>
          <w:b/>
          <w:sz w:val="22"/>
        </w:rPr>
        <w:t>Sloppy signing</w:t>
      </w:r>
      <w:r>
        <w:rPr>
          <w:rFonts w:ascii="Georgia" w:hAnsi="Georgia"/>
          <w:sz w:val="22"/>
        </w:rPr>
        <w:t xml:space="preserve"> — contracts naming no silo, or the wrong one; bare personal signatures (Section 13).</w:t>
      </w:r>
    </w:p>
    <w:p>
      <w:pPr>
        <w:keepLines/>
        <w:spacing w:after="80"/>
        <w:ind w:left="432"/>
      </w:pPr>
      <w:r>
        <w:rPr>
          <w:rFonts w:ascii="Georgia" w:hAnsi="Georgia"/>
          <w:sz w:val="22"/>
        </w:rPr>
        <w:t xml:space="preserve">4. </w:t>
      </w:r>
      <w:r>
        <w:rPr>
          <w:rFonts w:ascii="Georgia" w:hAnsi="Georgia"/>
          <w:b/>
          <w:sz w:val="22"/>
        </w:rPr>
        <w:t>Undocumented shuffling</w:t>
      </w:r>
      <w:r>
        <w:rPr>
          <w:rFonts w:ascii="Georgia" w:hAnsi="Georgia"/>
          <w:sz w:val="22"/>
        </w:rPr>
        <w:t xml:space="preserve"> — assets and cash moving between silos with no memo, no consideration, no ledger entry (Section 10).</w:t>
      </w:r>
    </w:p>
    <w:p>
      <w:pPr>
        <w:keepLines/>
        <w:spacing w:after="80"/>
        <w:ind w:left="432"/>
      </w:pPr>
      <w:r>
        <w:rPr>
          <w:rFonts w:ascii="Georgia" w:hAnsi="Georgia"/>
          <w:sz w:val="22"/>
        </w:rPr>
        <w:t xml:space="preserve">5. </w:t>
      </w:r>
      <w:r>
        <w:rPr>
          <w:rFonts w:ascii="Georgia" w:hAnsi="Georgia"/>
          <w:b/>
          <w:sz w:val="22"/>
        </w:rPr>
        <w:t>Undercapitalized series</w:t>
      </w:r>
      <w:r>
        <w:rPr>
          <w:rFonts w:ascii="Georgia" w:hAnsi="Georgia"/>
          <w:sz w:val="22"/>
        </w:rPr>
        <w:t xml:space="preserve"> — a series running a business with meaningful risk, no insurance, and no assets except the one it is shielding invites an argument that the compartment is a sham. Fund each series to operate.</w:t>
      </w:r>
    </w:p>
    <w:p>
      <w:pPr>
        <w:keepLines/>
        <w:spacing w:after="80"/>
        <w:ind w:left="432"/>
      </w:pPr>
      <w:r>
        <w:rPr>
          <w:rFonts w:ascii="Georgia" w:hAnsi="Georgia"/>
          <w:sz w:val="22"/>
        </w:rPr>
        <w:t xml:space="preserve">6. </w:t>
      </w:r>
      <w:r>
        <w:rPr>
          <w:rFonts w:ascii="Georgia" w:hAnsi="Georgia"/>
          <w:b/>
          <w:sz w:val="22"/>
        </w:rPr>
        <w:t>Post-claim transfers</w:t>
      </w:r>
      <w:r>
        <w:rPr>
          <w:rFonts w:ascii="Georgia" w:hAnsi="Georgia"/>
          <w:sz w:val="22"/>
        </w:rPr>
        <w:t xml:space="preserve"> — fraudulent-transfer exposure, Ch. 726 (Section 10).</w:t>
      </w:r>
    </w:p>
    <w:p>
      <w:pPr>
        <w:keepLines/>
        <w:spacing w:after="80"/>
        <w:ind w:left="432"/>
      </w:pPr>
      <w:r>
        <w:rPr>
          <w:rFonts w:ascii="Georgia" w:hAnsi="Georgia"/>
          <w:sz w:val="22"/>
        </w:rPr>
        <w:t xml:space="preserve">7. </w:t>
      </w:r>
      <w:r>
        <w:rPr>
          <w:rFonts w:ascii="Georgia" w:hAnsi="Georgia"/>
          <w:b/>
          <w:sz w:val="22"/>
        </w:rPr>
        <w:t>Ignoring your own operating agreement</w:t>
      </w:r>
      <w:r>
        <w:rPr>
          <w:rFonts w:ascii="Georgia" w:hAnsi="Georgia"/>
          <w:sz w:val="22"/>
        </w:rPr>
        <w:t xml:space="preserve"> — the agreement is Exhibit A in every one of these fights; follow it or amend it, never ignore it.</w:t>
      </w:r>
    </w:p>
    <w:p>
      <w:pPr>
        <w:spacing w:after="160"/>
        <w:jc w:val="both"/>
      </w:pPr>
      <w:r>
        <w:rPr>
          <w:rFonts w:ascii="Georgia" w:hAnsi="Georgia"/>
          <w:sz w:val="22"/>
        </w:rPr>
        <w:t>Everything on that list is preventable with the six habits in Section 14. None of it is expensive to prevent. All of it is expensive to litigate.</w:t>
      </w:r>
    </w:p>
    <w:p>
      <w:pPr>
        <w:keepNext/>
        <w:spacing w:before="320" w:after="160"/>
      </w:pPr>
      <w:r>
        <w:rPr>
          <w:rFonts w:ascii="Georgia" w:hAnsi="Georgia"/>
          <w:b/>
          <w:color w:val="0D2E55"/>
          <w:sz w:val="28"/>
        </w:rPr>
        <w:t>22. WHO OWES WHAT DUTIES — MANAGERS, MEMBERS, AND LIABILITY INSIDE THE STRUCTURE</w:t>
      </w:r>
    </w:p>
    <w:p>
      <w:pPr>
        <w:pStyle w:val="ListBullet"/>
        <w:keepLines/>
      </w:pPr>
      <w:r>
        <w:rPr>
          <w:rFonts w:ascii="Georgia" w:hAnsi="Georgia"/>
          <w:b/>
          <w:sz w:val="22"/>
        </w:rPr>
        <w:t>Vertical shield for people:</w:t>
      </w:r>
      <w:r>
        <w:rPr>
          <w:rFonts w:ascii="Georgia" w:hAnsi="Georgia"/>
          <w:sz w:val="22"/>
        </w:rPr>
        <w:t xml:space="preserve"> members and managers are not personally liable for company or series debts by status (s. 605.2401; agreement §3.3(d)). Personal liability comes from personal conduct: your own torts, your personal guarantees, your bare signatures.</w:t>
      </w:r>
    </w:p>
    <w:p>
      <w:pPr>
        <w:pStyle w:val="ListBullet"/>
        <w:keepLines/>
      </w:pPr>
      <w:r>
        <w:rPr>
          <w:rFonts w:ascii="Georgia" w:hAnsi="Georgia"/>
          <w:b/>
          <w:sz w:val="22"/>
        </w:rPr>
        <w:t>Managers' duties:</w:t>
      </w:r>
      <w:r>
        <w:rPr>
          <w:rFonts w:ascii="Georgia" w:hAnsi="Georgia"/>
          <w:sz w:val="22"/>
        </w:rPr>
        <w:t xml:space="preserve"> the company's Manager, and each Protected Series Manager, owe the duties Chapter 605 imposes (care, loyalty, good faith) — to the right constituency. A series manager's loyalty runs to </w:t>
      </w:r>
      <w:r>
        <w:rPr>
          <w:rFonts w:ascii="Georgia" w:hAnsi="Georgia"/>
          <w:i/>
          <w:sz w:val="22"/>
        </w:rPr>
        <w:t>that series and its associated members</w:t>
      </w:r>
      <w:r>
        <w:rPr>
          <w:rFonts w:ascii="Georgia" w:hAnsi="Georgia"/>
          <w:sz w:val="22"/>
        </w:rPr>
        <w:t>. Moving value from PS 2 to PS 1 without process isn't clever consolidation; it is a breach claim owned by PS 2's members.</w:t>
      </w:r>
    </w:p>
    <w:p>
      <w:pPr>
        <w:pStyle w:val="ListBullet"/>
        <w:keepLines/>
      </w:pPr>
      <w:r>
        <w:rPr>
          <w:rFonts w:ascii="Georgia" w:hAnsi="Georgia"/>
          <w:b/>
          <w:sz w:val="22"/>
        </w:rPr>
        <w:t>Exculpation and indemnification are siloed</w:t>
      </w:r>
      <w:r>
        <w:rPr>
          <w:rFonts w:ascii="Georgia" w:hAnsi="Georgia"/>
          <w:sz w:val="22"/>
        </w:rPr>
        <w:t xml:space="preserve"> (agreement §§5.5–5.6): a manager's indemnification for series business is payable from </w:t>
      </w:r>
      <w:r>
        <w:rPr>
          <w:rFonts w:ascii="Georgia" w:hAnsi="Georgia"/>
          <w:i/>
          <w:sz w:val="22"/>
        </w:rPr>
        <w:t>that series'</w:t>
      </w:r>
      <w:r>
        <w:rPr>
          <w:rFonts w:ascii="Georgia" w:hAnsi="Georgia"/>
          <w:sz w:val="22"/>
        </w:rPr>
        <w:t xml:space="preserve"> assets only. One series' litigation cannot drain the others through the indemnity back door.</w:t>
      </w:r>
    </w:p>
    <w:p>
      <w:pPr>
        <w:pStyle w:val="ListBullet"/>
        <w:keepLines/>
      </w:pPr>
      <w:r>
        <w:rPr>
          <w:rFonts w:ascii="Georgia" w:hAnsi="Georgia"/>
          <w:b/>
          <w:sz w:val="22"/>
        </w:rPr>
        <w:t>In the multi-member agreement,</w:t>
      </w:r>
      <w:r>
        <w:rPr>
          <w:rFonts w:ascii="Georgia" w:hAnsi="Georgia"/>
          <w:sz w:val="22"/>
        </w:rPr>
        <w:t xml:space="preserve"> members also owe the contractual duties in Article 4 — participation in governance, confidentiality, non-disparagement, plus the optional capital-call and noncompetition duties if selected. They matter twice: as real obligations, and as the anchors of the bankruptcy protections in Section 23.</w:t>
      </w:r>
    </w:p>
    <w:p>
      <w:pPr>
        <w:keepNext/>
        <w:spacing w:before="320" w:after="160"/>
      </w:pPr>
      <w:r>
        <w:rPr>
          <w:rFonts w:ascii="Georgia" w:hAnsi="Georgia"/>
          <w:b/>
          <w:color w:val="0D2E55"/>
          <w:sz w:val="28"/>
        </w:rPr>
        <w:t>23. WHEN A MEMBER GETS SUED PERSONALLY — CHARGING ORDERS, BANKRUPTCY, AND DEATH</w:t>
      </w:r>
    </w:p>
    <w:p>
      <w:pPr>
        <w:spacing w:after="160"/>
        <w:jc w:val="both"/>
      </w:pPr>
      <w:r>
        <w:rPr>
          <w:rFonts w:ascii="Georgia" w:hAnsi="Georgia"/>
          <w:sz w:val="22"/>
        </w:rPr>
        <w:t xml:space="preserve">The shields in Section 2 protect the structure from the </w:t>
      </w:r>
      <w:r>
        <w:rPr>
          <w:rFonts w:ascii="Georgia" w:hAnsi="Georgia"/>
          <w:i/>
          <w:sz w:val="22"/>
        </w:rPr>
        <w:t>business's</w:t>
      </w:r>
      <w:r>
        <w:rPr>
          <w:rFonts w:ascii="Georgia" w:hAnsi="Georgia"/>
          <w:sz w:val="22"/>
        </w:rPr>
        <w:t xml:space="preserve"> creditors. This section is the reverse problem: a member's </w:t>
      </w:r>
      <w:r>
        <w:rPr>
          <w:rFonts w:ascii="Georgia" w:hAnsi="Georgia"/>
          <w:i/>
          <w:sz w:val="22"/>
        </w:rPr>
        <w:t>personal</w:t>
      </w:r>
      <w:r>
        <w:rPr>
          <w:rFonts w:ascii="Georgia" w:hAnsi="Georgia"/>
          <w:sz w:val="22"/>
        </w:rPr>
        <w:t xml:space="preserve"> creditor — car accident, divorce, personal guarantee, bankruptcy — coming after the membership interest.</w:t>
      </w:r>
    </w:p>
    <w:p>
      <w:pPr>
        <w:spacing w:after="160"/>
        <w:jc w:val="both"/>
      </w:pPr>
      <w:r>
        <w:rPr>
          <w:rFonts w:ascii="Georgia" w:hAnsi="Georgia"/>
          <w:b/>
          <w:sz w:val="22"/>
        </w:rPr>
        <w:t>Charging orders (multi-member companies).</w:t>
      </w:r>
      <w:r>
        <w:rPr>
          <w:rFonts w:ascii="Georgia" w:hAnsi="Georgia"/>
          <w:sz w:val="22"/>
        </w:rPr>
        <w:t xml:space="preserve"> Under s. 605.0503, the </w:t>
      </w:r>
      <w:r>
        <w:rPr>
          <w:rFonts w:ascii="Georgia" w:hAnsi="Georgia"/>
          <w:b/>
          <w:sz w:val="22"/>
        </w:rPr>
        <w:t>exclusive</w:t>
      </w:r>
      <w:r>
        <w:rPr>
          <w:rFonts w:ascii="Georgia" w:hAnsi="Georgia"/>
          <w:sz w:val="22"/>
        </w:rPr>
        <w:t xml:space="preserve"> remedy of a member's personal judgment creditor is a charging order: the right to receive the distributions the debtor-member would have received. The creditor gets no vote, no management, no inspection rights, and — in a multi-member LLC — </w:t>
      </w:r>
      <w:r>
        <w:rPr>
          <w:rFonts w:ascii="Georgia" w:hAnsi="Georgia"/>
          <w:b/>
          <w:sz w:val="22"/>
        </w:rPr>
        <w:t>cannot foreclose</w:t>
      </w:r>
      <w:r>
        <w:rPr>
          <w:rFonts w:ascii="Georgia" w:hAnsi="Georgia"/>
          <w:sz w:val="22"/>
        </w:rPr>
        <w:t xml:space="preserve"> on the interest. Your multi-member agreement recites this exclusivity (§10.6), makes every interest subject to the agreement in any hands, and its distribution decisions remain with the Manager. A creditor holding a charging order against a member of a well-run multi-member series LLC is holding a right to money that no one is obligated to distribute.</w:t>
      </w:r>
    </w:p>
    <w:p>
      <w:pPr>
        <w:spacing w:after="160"/>
        <w:jc w:val="both"/>
      </w:pPr>
      <w:r>
        <w:rPr>
          <w:rFonts w:ascii="Georgia" w:hAnsi="Georgia"/>
          <w:b/>
          <w:sz w:val="22"/>
        </w:rPr>
        <w:t>The single-member exception — read this if you own alone.</w:t>
      </w:r>
      <w:r>
        <w:rPr>
          <w:rFonts w:ascii="Georgia" w:hAnsi="Georgia"/>
          <w:sz w:val="22"/>
        </w:rPr>
        <w:t xml:space="preserve"> Florida law is different for single-member LLCs: s. 605.0503(4) lets a judgment creditor </w:t>
      </w:r>
      <w:r>
        <w:rPr>
          <w:rFonts w:ascii="Georgia" w:hAnsi="Georgia"/>
          <w:b/>
          <w:sz w:val="22"/>
        </w:rPr>
        <w:t>foreclose</w:t>
      </w:r>
      <w:r>
        <w:rPr>
          <w:rFonts w:ascii="Georgia" w:hAnsi="Georgia"/>
          <w:sz w:val="22"/>
        </w:rPr>
        <w:t xml:space="preserve"> on a single member's entire interest if distributions won't satisfy the judgment in a reasonable time — the </w:t>
      </w:r>
      <w:r>
        <w:rPr>
          <w:rFonts w:ascii="Georgia" w:hAnsi="Georgia"/>
          <w:i/>
          <w:sz w:val="22"/>
        </w:rPr>
        <w:t>Olmstead</w:t>
      </w:r>
      <w:r>
        <w:rPr>
          <w:rFonts w:ascii="Georgia" w:hAnsi="Georgia"/>
          <w:sz w:val="22"/>
        </w:rPr>
        <w:t xml:space="preserve"> fix, written into the statute. The single-member structure still fully protects against the </w:t>
      </w:r>
      <w:r>
        <w:rPr>
          <w:rFonts w:ascii="Georgia" w:hAnsi="Georgia"/>
          <w:i/>
          <w:sz w:val="22"/>
        </w:rPr>
        <w:t>business's</w:t>
      </w:r>
      <w:r>
        <w:rPr>
          <w:rFonts w:ascii="Georgia" w:hAnsi="Georgia"/>
          <w:sz w:val="22"/>
        </w:rPr>
        <w:t xml:space="preserve"> creditors, but it is not a fortress against your </w:t>
      </w:r>
      <w:r>
        <w:rPr>
          <w:rFonts w:ascii="Georgia" w:hAnsi="Georgia"/>
          <w:i/>
          <w:sz w:val="22"/>
        </w:rPr>
        <w:t>personal</w:t>
      </w:r>
      <w:r>
        <w:rPr>
          <w:rFonts w:ascii="Georgia" w:hAnsi="Georgia"/>
          <w:sz w:val="22"/>
        </w:rPr>
        <w:t xml:space="preserve"> creditors. That is a reason to carry strong personal umbrella coverage, and — where genuine — to consider legitimate multi-member ownership (a real co-investor, a spouse with real economic rights, a family partnership). Adding a token 1% member solely to defeat creditors is a strategy courts see through; get real advice for real asset-protection planning.</w:t>
      </w:r>
    </w:p>
    <w:p>
      <w:pPr>
        <w:spacing w:after="160"/>
        <w:jc w:val="both"/>
      </w:pPr>
      <w:r>
        <w:rPr>
          <w:rFonts w:ascii="Georgia" w:hAnsi="Georgia"/>
          <w:b/>
          <w:sz w:val="22"/>
        </w:rPr>
        <w:t>Involuntary transfers (multi-member).</w:t>
      </w:r>
      <w:r>
        <w:rPr>
          <w:rFonts w:ascii="Georgia" w:hAnsi="Georgia"/>
          <w:sz w:val="22"/>
        </w:rPr>
        <w:t xml:space="preserve"> If a member's interest is seized, passes through bankruptcy, or lands with an ex-spouse, your agreement (§10.4) gives the company — then the other members — an option to buy that interest at appraised fair value on up-to-five-year terms. A stranger who forces their way in holds only an economic interest (§10.3) and faces a structured buyout, not a seat at the table.</w:t>
      </w:r>
    </w:p>
    <w:p>
      <w:pPr>
        <w:spacing w:after="160"/>
        <w:jc w:val="both"/>
      </w:pPr>
      <w:r>
        <w:rPr>
          <w:rFonts w:ascii="Georgia" w:hAnsi="Georgia"/>
          <w:b/>
          <w:sz w:val="22"/>
        </w:rPr>
        <w:t>Bankruptcy armor (multi-member).</w:t>
      </w:r>
      <w:r>
        <w:rPr>
          <w:rFonts w:ascii="Georgia" w:hAnsi="Georgia"/>
          <w:sz w:val="22"/>
        </w:rPr>
        <w:t xml:space="preserve"> Article 11 of the multi-member agreement declares the agreement an executory contract under 11 U.S.C. §365, catalogs each member's material ongoing duties, and — citing </w:t>
      </w:r>
      <w:r>
        <w:rPr>
          <w:rFonts w:ascii="Georgia" w:hAnsi="Georgia"/>
          <w:i/>
          <w:sz w:val="22"/>
        </w:rPr>
        <w:t>In re Soderstrom</w:t>
      </w:r>
      <w:r>
        <w:rPr>
          <w:rFonts w:ascii="Georgia" w:hAnsi="Georgia"/>
          <w:sz w:val="22"/>
        </w:rPr>
        <w:t xml:space="preserve"> (M.D. Fla. 2013) — takes the position that a bankruptcy trustee cannot assume or assign a debtor-member's interest without the other members' consent. Understand it honestly: bankruptcy courts wield broad equitable power, and no drafting guarantees an outcome there. Article 11 gives your side the strongest available argument; combined with charging-order exclusivity, it makes the interest an unappetizing target — which is the practical goal.</w:t>
      </w:r>
    </w:p>
    <w:p>
      <w:pPr>
        <w:spacing w:after="160"/>
        <w:jc w:val="both"/>
      </w:pPr>
      <w:r>
        <w:rPr>
          <w:rFonts w:ascii="Georgia" w:hAnsi="Georgia"/>
          <w:b/>
          <w:sz w:val="22"/>
        </w:rPr>
        <w:t>Death — the TOD designation.</w:t>
      </w:r>
      <w:r>
        <w:rPr>
          <w:rFonts w:ascii="Georgia" w:hAnsi="Georgia"/>
          <w:sz w:val="22"/>
        </w:rPr>
        <w:t xml:space="preserve"> Both agreements let each member register a transfer-on-death beneficiary — anyone the member chooses — on Exhibit A, using Florida's registration-in-beneficiary-form statute (ss. 711.50–711.512). At death the interest passes directly — no probate — and the beneficiary takes subject to the operating agreement. In the multi-member agreement, a beneficiary who is not close family automatically receives the economic interest, but becomes a voting member only with the other members' consent — death does not bypass the same controls that govern lifetime transfers. Keep designations current (the formalities are strict: signed writing, two witnesses, delivered to the Manager), and coordinate with your estate plan — for large or complicated estates, a trust may be the better vehicle; ask your estate planner. If no designation is made, the interest passes through your estate, and the agreement's continuation provisions keep the company alive while it does.</w:t>
      </w:r>
    </w:p>
    <w:p>
      <w:pPr>
        <w:keepNext/>
        <w:spacing w:before="320" w:after="160"/>
      </w:pPr>
      <w:r>
        <w:rPr>
          <w:rFonts w:ascii="Georgia" w:hAnsi="Georgia"/>
          <w:b/>
          <w:color w:val="0D2E55"/>
          <w:sz w:val="28"/>
        </w:rPr>
        <w:t>24. WHEN A SERIES GETS SUED — SERVICE OF PROCESS AND LEGAL MAIL</w:t>
      </w:r>
    </w:p>
    <w:p>
      <w:pPr>
        <w:spacing w:after="160"/>
        <w:jc w:val="both"/>
      </w:pPr>
      <w:r>
        <w:rPr>
          <w:rFonts w:ascii="Georgia" w:hAnsi="Georgia"/>
          <w:sz w:val="22"/>
        </w:rPr>
        <w:t xml:space="preserve">A protected series can sue and be sued in its own name. Process against a series is served like process against the LLC (s. 48.062) — which in practice means </w:t>
      </w:r>
      <w:r>
        <w:rPr>
          <w:rFonts w:ascii="Georgia" w:hAnsi="Georgia"/>
          <w:b/>
          <w:sz w:val="22"/>
        </w:rPr>
        <w:t>served on the registered agent</w:t>
      </w:r>
      <w:r>
        <w:rPr>
          <w:rFonts w:ascii="Georgia" w:hAnsi="Georgia"/>
          <w:sz w:val="22"/>
        </w:rPr>
        <w:t>, who is the same for the company and every series.</w:t>
      </w:r>
    </w:p>
    <w:p>
      <w:pPr>
        <w:spacing w:after="160"/>
        <w:jc w:val="both"/>
      </w:pPr>
      <w:r>
        <w:rPr>
          <w:rFonts w:ascii="Georgia" w:hAnsi="Georgia"/>
          <w:sz w:val="22"/>
        </w:rPr>
        <w:t xml:space="preserve">If MyFloridaSeriesLLC is your registered agent: anything served or officially delivered for any of your silos is scanned to your client portal the day we receive it, and you get an email alert immediately. Then the clock is yours to respect: </w:t>
      </w:r>
      <w:r>
        <w:rPr>
          <w:rFonts w:ascii="Georgia" w:hAnsi="Georgia"/>
          <w:b/>
          <w:sz w:val="22"/>
        </w:rPr>
        <w:t>a lawsuit has a response deadline (typically 20 days in Florida) that runs whether or not you read it.</w:t>
      </w:r>
      <w:r>
        <w:rPr>
          <w:rFonts w:ascii="Georgia" w:hAnsi="Georgia"/>
          <w:sz w:val="22"/>
        </w:rPr>
        <w:t xml:space="preserve"> Sign in, download, and get the papers to your attorney the same day. A default judgment converts a defensible claim into a fixed debt of that series — and tests your records under §605.2404 at their worst moment. The alert email is not the last step; it is the first.</w:t>
      </w:r>
    </w:p>
    <w:p>
      <w:pPr>
        <w:spacing w:after="160"/>
        <w:jc w:val="both"/>
      </w:pPr>
      <w:r>
        <w:rPr>
          <w:rFonts w:ascii="Georgia" w:hAnsi="Georgia"/>
          <w:sz w:val="22"/>
        </w:rPr>
        <w:t>Housekeeping that keeps service working: keep your email address current in the portal (your operating agreement and our terms both require current contact information), and keep the registered agent service paid — an agent's resignation for nonpayment leaves every silo exposed to service you will never see.</w:t>
      </w:r>
    </w:p>
    <w:p>
      <w:pPr>
        <w:keepNext/>
        <w:spacing w:before="320" w:after="160"/>
      </w:pPr>
      <w:r>
        <w:rPr>
          <w:rFonts w:ascii="Georgia" w:hAnsi="Georgia"/>
          <w:b/>
          <w:color w:val="0D2E55"/>
          <w:sz w:val="28"/>
        </w:rPr>
        <w:t>25. CROSSING STATE LINES</w:t>
      </w:r>
    </w:p>
    <w:p>
      <w:pPr>
        <w:spacing w:after="160"/>
        <w:jc w:val="both"/>
      </w:pPr>
      <w:r>
        <w:rPr>
          <w:rFonts w:ascii="Georgia" w:hAnsi="Georgia"/>
          <w:sz w:val="22"/>
        </w:rPr>
        <w:t>Florida courts will enforce Florida's horizontal shield. Another state's courts might not — especially states with no series legislation of their own. About half the states have some form of series LLC law (Delaware since 1996, plus Texas, Illinois, Nevada, and the Uniform Act states, among others); the rest have none, and a court there may treat your carefully separated series as one undifferentiated LLC in a dispute governed by its law.</w:t>
      </w:r>
    </w:p>
    <w:p>
      <w:pPr>
        <w:spacing w:after="160"/>
        <w:jc w:val="both"/>
      </w:pPr>
      <w:r>
        <w:rPr>
          <w:rFonts w:ascii="Georgia" w:hAnsi="Georgia"/>
          <w:sz w:val="22"/>
        </w:rPr>
        <w:t>Practical rules:</w:t>
      </w:r>
    </w:p>
    <w:p>
      <w:pPr>
        <w:pStyle w:val="ListBullet"/>
        <w:keepLines/>
      </w:pPr>
      <w:r>
        <w:rPr>
          <w:rFonts w:ascii="Georgia" w:hAnsi="Georgia"/>
          <w:b/>
          <w:sz w:val="22"/>
        </w:rPr>
        <w:t>Florida assets, Florida operations → full strength.</w:t>
      </w:r>
      <w:r>
        <w:rPr>
          <w:rFonts w:ascii="Georgia" w:hAnsi="Georgia"/>
          <w:sz w:val="22"/>
        </w:rPr>
        <w:t xml:space="preserve"> This is the home-field structure.</w:t>
      </w:r>
    </w:p>
    <w:p>
      <w:pPr>
        <w:pStyle w:val="ListBullet"/>
        <w:keepLines/>
      </w:pPr>
      <w:r>
        <w:rPr>
          <w:rFonts w:ascii="Georgia" w:hAnsi="Georgia"/>
          <w:b/>
          <w:sz w:val="22"/>
        </w:rPr>
        <w:t>Property or operations in a series-friendly state</w:t>
      </w:r>
      <w:r>
        <w:rPr>
          <w:rFonts w:ascii="Georgia" w:hAnsi="Georgia"/>
          <w:sz w:val="22"/>
        </w:rPr>
        <w:t xml:space="preserve"> → get advice on qualifying/registering there (many states register the company; some register series); expect the shield to be respected but verify.</w:t>
      </w:r>
    </w:p>
    <w:p>
      <w:pPr>
        <w:pStyle w:val="ListBullet"/>
        <w:keepLines/>
      </w:pPr>
      <w:r>
        <w:rPr>
          <w:rFonts w:ascii="Georgia" w:hAnsi="Georgia"/>
          <w:b/>
          <w:sz w:val="22"/>
        </w:rPr>
        <w:t>Property in a no-series state</w:t>
      </w:r>
      <w:r>
        <w:rPr>
          <w:rFonts w:ascii="Georgia" w:hAnsi="Georgia"/>
          <w:sz w:val="22"/>
        </w:rPr>
        <w:t xml:space="preserve"> → seriously consider a separate ordinary LLC in that state for that property (which your structure can own as an asset of a series). Losing the horizontal shield for one property is manageable; litigating a test case about it is not.</w:t>
      </w:r>
    </w:p>
    <w:p>
      <w:pPr>
        <w:pStyle w:val="ListBullet"/>
        <w:keepLines/>
      </w:pPr>
      <w:r>
        <w:rPr>
          <w:rFonts w:ascii="Georgia" w:hAnsi="Georgia"/>
          <w:sz w:val="22"/>
        </w:rPr>
        <w:t>Wherever a series does business, use its full name, keep its records clean, and insure locally. The cleaner the separateness, the better your odds in any courtroom.</w:t>
      </w:r>
    </w:p>
    <w:p>
      <w:pPr>
        <w:keepNext/>
        <w:spacing w:before="320" w:after="160"/>
      </w:pPr>
      <w:r>
        <w:rPr>
          <w:rFonts w:ascii="Georgia" w:hAnsi="Georgia"/>
          <w:b/>
          <w:color w:val="0D2E55"/>
          <w:sz w:val="28"/>
        </w:rPr>
        <w:t>26. ENDING THINGS — DISSOLVING A SERIES OR THE COMPANY</w:t>
      </w:r>
    </w:p>
    <w:p>
      <w:pPr>
        <w:spacing w:after="160"/>
        <w:jc w:val="both"/>
      </w:pPr>
      <w:r>
        <w:rPr>
          <w:rFonts w:ascii="Georgia" w:hAnsi="Georgia"/>
          <w:b/>
          <w:sz w:val="22"/>
        </w:rPr>
        <w:t>Dissolving one series</w:t>
      </w:r>
      <w:r>
        <w:rPr>
          <w:rFonts w:ascii="Georgia" w:hAnsi="Georgia"/>
          <w:sz w:val="22"/>
        </w:rPr>
        <w:t xml:space="preserve"> (sold the property, closed the venture) does not touch the rest of the structure:</w:t>
      </w:r>
    </w:p>
    <w:p>
      <w:pPr>
        <w:keepLines/>
        <w:spacing w:after="80"/>
        <w:ind w:left="432"/>
      </w:pPr>
      <w:r>
        <w:rPr>
          <w:rFonts w:ascii="Georgia" w:hAnsi="Georgia"/>
          <w:sz w:val="22"/>
        </w:rPr>
        <w:t>1. Approve it: all associated members of that series (single-member: you) — agreement §12.1/§14.1.</w:t>
      </w:r>
    </w:p>
    <w:p>
      <w:pPr>
        <w:keepLines/>
        <w:spacing w:after="80"/>
        <w:ind w:left="432"/>
      </w:pPr>
      <w:r>
        <w:rPr>
          <w:rFonts w:ascii="Georgia" w:hAnsi="Georgia"/>
          <w:sz w:val="22"/>
        </w:rPr>
        <w:t xml:space="preserve">2. Wind it up: collect its receivables, pay or provide for </w:t>
      </w:r>
      <w:r>
        <w:rPr>
          <w:rFonts w:ascii="Georgia" w:hAnsi="Georgia"/>
          <w:b/>
          <w:sz w:val="22"/>
        </w:rPr>
        <w:t>its</w:t>
      </w:r>
      <w:r>
        <w:rPr>
          <w:rFonts w:ascii="Georgia" w:hAnsi="Georgia"/>
          <w:sz w:val="22"/>
        </w:rPr>
        <w:t xml:space="preserve"> creditors from </w:t>
      </w:r>
      <w:r>
        <w:rPr>
          <w:rFonts w:ascii="Georgia" w:hAnsi="Georgia"/>
          <w:b/>
          <w:sz w:val="22"/>
        </w:rPr>
        <w:t>its</w:t>
      </w:r>
      <w:r>
        <w:rPr>
          <w:rFonts w:ascii="Georgia" w:hAnsi="Georgia"/>
          <w:sz w:val="22"/>
        </w:rPr>
        <w:t xml:space="preserve"> assets, distribute the remainder to its associated members. Its creditors have no recourse to the other silos, and its members' distributions come from it alone.</w:t>
      </w:r>
    </w:p>
    <w:p>
      <w:pPr>
        <w:keepLines/>
        <w:spacing w:after="80"/>
        <w:ind w:left="432"/>
      </w:pPr>
      <w:r>
        <w:rPr>
          <w:rFonts w:ascii="Georgia" w:hAnsi="Georgia"/>
          <w:sz w:val="22"/>
        </w:rPr>
        <w:t xml:space="preserve">3. File the </w:t>
      </w:r>
      <w:r>
        <w:rPr>
          <w:rFonts w:ascii="Georgia" w:hAnsi="Georgia"/>
          <w:b/>
          <w:sz w:val="22"/>
        </w:rPr>
        <w:t>articles of protected series dissolution</w:t>
      </w:r>
      <w:r>
        <w:rPr>
          <w:rFonts w:ascii="Georgia" w:hAnsi="Georgia"/>
          <w:sz w:val="22"/>
        </w:rPr>
        <w:t xml:space="preserve"> (online), and the series drops from the annual report's list.</w:t>
      </w:r>
    </w:p>
    <w:p>
      <w:pPr>
        <w:keepLines/>
        <w:spacing w:after="80"/>
        <w:ind w:left="432"/>
      </w:pPr>
      <w:r>
        <w:rPr>
          <w:rFonts w:ascii="Georgia" w:hAnsi="Georgia"/>
          <w:sz w:val="22"/>
        </w:rPr>
        <w:t xml:space="preserve">4. Retire its Series Exhibit (mark superseded — keep it; it is history a future diligence will want), close its bank account </w:t>
      </w:r>
      <w:r>
        <w:rPr>
          <w:rFonts w:ascii="Georgia" w:hAnsi="Georgia"/>
          <w:i/>
          <w:sz w:val="22"/>
        </w:rPr>
        <w:t>after</w:t>
      </w:r>
      <w:r>
        <w:rPr>
          <w:rFonts w:ascii="Georgia" w:hAnsi="Georgia"/>
          <w:sz w:val="22"/>
        </w:rPr>
        <w:t xml:space="preserve"> winding up, archive its records. Do not reuse its name or ledger for a new venture — new series, new $25, new exhibit, clean history.</w:t>
      </w:r>
    </w:p>
    <w:p>
      <w:pPr>
        <w:spacing w:after="160"/>
        <w:jc w:val="both"/>
      </w:pPr>
      <w:r>
        <w:rPr>
          <w:rFonts w:ascii="Georgia" w:hAnsi="Georgia"/>
          <w:b/>
          <w:sz w:val="22"/>
        </w:rPr>
        <w:t>Dissolving the company</w:t>
      </w:r>
      <w:r>
        <w:rPr>
          <w:rFonts w:ascii="Georgia" w:hAnsi="Georgia"/>
          <w:sz w:val="22"/>
        </w:rPr>
        <w:t xml:space="preserve"> dissolves </w:t>
      </w:r>
      <w:r>
        <w:rPr>
          <w:rFonts w:ascii="Georgia" w:hAnsi="Georgia"/>
          <w:b/>
          <w:sz w:val="22"/>
        </w:rPr>
        <w:t>every</w:t>
      </w:r>
      <w:r>
        <w:rPr>
          <w:rFonts w:ascii="Georgia" w:hAnsi="Georgia"/>
          <w:sz w:val="22"/>
        </w:rPr>
        <w:t xml:space="preserve"> series with it, automatically. Winding up runs series-by-series first (each silo pays its own creditors from its own assets), then the mothership; the company's winding-up is not complete until every series' is. File articles of dissolution; the shields survive for the wind-down but the structure is over. If the company was administratively dissolved by the state (missed annual reports), reinstatement is possible — but the episode is exactly the kind of self-neglect a veil-piercing plaintiff collects; do not let it happen.</w:t>
      </w:r>
    </w:p>
    <w:p>
      <w:pPr>
        <w:spacing w:after="160"/>
        <w:jc w:val="both"/>
      </w:pPr>
      <w:r>
        <w:rPr>
          <w:rFonts w:ascii="Georgia" w:hAnsi="Georgia"/>
          <w:b/>
          <w:sz w:val="22"/>
        </w:rPr>
        <w:t>A series LLC cannot merge, convert, or domesticate freely.</w:t>
      </w:r>
      <w:r>
        <w:rPr>
          <w:rFonts w:ascii="Georgia" w:hAnsi="Georgia"/>
          <w:sz w:val="22"/>
        </w:rPr>
        <w:t xml:space="preserve"> A protected series can never be a party to those transactions on its own, and the company's options are tightly limited (ss. 605.2602–.2604). If a reorganization is ever on the table — selling the whole structure, converting to separate LLCs, moving states — plan it with counsel around these limits.</w:t>
      </w:r>
    </w:p>
    <w:p>
      <w:pPr>
        <w:keepNext/>
        <w:pageBreakBefore/>
        <w:spacing w:after="320"/>
      </w:pPr>
      <w:r>
        <w:rPr>
          <w:rFonts w:ascii="Georgia" w:hAnsi="Georgia"/>
          <w:b/>
          <w:color w:val="0D2E55"/>
          <w:sz w:val="40"/>
        </w:rPr>
        <w:t>PART SIX — PRACTICE TOOLS</w:t>
      </w:r>
    </w:p>
    <w:p>
      <w:pPr>
        <w:keepNext/>
        <w:spacing w:before="320" w:after="160"/>
      </w:pPr>
      <w:r>
        <w:rPr>
          <w:rFonts w:ascii="Georgia" w:hAnsi="Georgia"/>
          <w:b/>
          <w:color w:val="0D2E55"/>
          <w:sz w:val="28"/>
        </w:rPr>
        <w:t>27. SIXTEEN TRAPS FOR THE UNWARY</w:t>
      </w:r>
    </w:p>
    <w:p>
      <w:pPr>
        <w:keepLines/>
        <w:spacing w:after="80"/>
        <w:ind w:left="432"/>
      </w:pPr>
      <w:r>
        <w:rPr>
          <w:rFonts w:ascii="Georgia" w:hAnsi="Georgia"/>
          <w:sz w:val="22"/>
        </w:rPr>
        <w:t xml:space="preserve">1. </w:t>
      </w:r>
      <w:r>
        <w:rPr>
          <w:rFonts w:ascii="Georgia" w:hAnsi="Georgia"/>
          <w:b/>
          <w:sz w:val="22"/>
        </w:rPr>
        <w:t>Forming the LLC and never designating a series.</w:t>
      </w:r>
      <w:r>
        <w:rPr>
          <w:rFonts w:ascii="Georgia" w:hAnsi="Georgia"/>
          <w:sz w:val="22"/>
        </w:rPr>
        <w:t xml:space="preserve"> You built a normal LLC with extra paperwork. The horizontal shield starts at the first filed designation.</w:t>
      </w:r>
    </w:p>
    <w:p>
      <w:pPr>
        <w:keepLines/>
        <w:spacing w:after="80"/>
        <w:ind w:left="432"/>
      </w:pPr>
      <w:r>
        <w:rPr>
          <w:rFonts w:ascii="Georgia" w:hAnsi="Georgia"/>
          <w:sz w:val="22"/>
        </w:rPr>
        <w:t xml:space="preserve">2. </w:t>
      </w:r>
      <w:r>
        <w:rPr>
          <w:rFonts w:ascii="Georgia" w:hAnsi="Georgia"/>
          <w:b/>
          <w:sz w:val="22"/>
        </w:rPr>
        <w:t>Designating a series and never funding it.</w:t>
      </w:r>
      <w:r>
        <w:rPr>
          <w:rFonts w:ascii="Georgia" w:hAnsi="Georgia"/>
          <w:sz w:val="22"/>
        </w:rPr>
        <w:t xml:space="preserve"> An empty PS 1 protects the house you never deeded into it exactly as much as a parked ambulance heals people.</w:t>
      </w:r>
    </w:p>
    <w:p>
      <w:pPr>
        <w:keepLines/>
        <w:spacing w:after="80"/>
        <w:ind w:left="432"/>
      </w:pPr>
      <w:r>
        <w:rPr>
          <w:rFonts w:ascii="Georgia" w:hAnsi="Georgia"/>
          <w:sz w:val="22"/>
        </w:rPr>
        <w:t xml:space="preserve">3. </w:t>
      </w:r>
      <w:r>
        <w:rPr>
          <w:rFonts w:ascii="Georgia" w:hAnsi="Georgia"/>
          <w:b/>
          <w:sz w:val="22"/>
        </w:rPr>
        <w:t>Titling everything in the mothership.</w:t>
      </w:r>
      <w:r>
        <w:rPr>
          <w:rFonts w:ascii="Georgia" w:hAnsi="Georgia"/>
          <w:sz w:val="22"/>
        </w:rPr>
        <w:t xml:space="preserve"> One pool with decorative labels — and the pool sits in the silo most exposed to general liabilities (Section 8).</w:t>
      </w:r>
    </w:p>
    <w:p>
      <w:pPr>
        <w:keepLines/>
        <w:spacing w:after="80"/>
        <w:ind w:left="432"/>
      </w:pPr>
      <w:r>
        <w:rPr>
          <w:rFonts w:ascii="Georgia" w:hAnsi="Georgia"/>
          <w:sz w:val="22"/>
        </w:rPr>
        <w:t xml:space="preserve">4. </w:t>
      </w:r>
      <w:r>
        <w:rPr>
          <w:rFonts w:ascii="Georgia" w:hAnsi="Georgia"/>
          <w:b/>
          <w:sz w:val="22"/>
        </w:rPr>
        <w:t>One bank account for everything.</w:t>
      </w:r>
      <w:r>
        <w:rPr>
          <w:rFonts w:ascii="Georgia" w:hAnsi="Georgia"/>
          <w:sz w:val="22"/>
        </w:rPr>
        <w:t xml:space="preserve"> The classic. Commingling is the first exhibit in every piercing case.</w:t>
      </w:r>
    </w:p>
    <w:p>
      <w:pPr>
        <w:keepLines/>
        <w:spacing w:after="80"/>
        <w:ind w:left="432"/>
      </w:pPr>
      <w:r>
        <w:rPr>
          <w:rFonts w:ascii="Georgia" w:hAnsi="Georgia"/>
          <w:sz w:val="22"/>
        </w:rPr>
        <w:t xml:space="preserve">5. </w:t>
      </w:r>
      <w:r>
        <w:rPr>
          <w:rFonts w:ascii="Georgia" w:hAnsi="Georgia"/>
          <w:b/>
          <w:sz w:val="22"/>
        </w:rPr>
        <w:t>Records that only you can explain.</w:t>
      </w:r>
      <w:r>
        <w:rPr>
          <w:rFonts w:ascii="Georgia" w:hAnsi="Georgia"/>
          <w:sz w:val="22"/>
        </w:rPr>
        <w:t xml:space="preserve"> The statute's standard is a </w:t>
      </w:r>
      <w:r>
        <w:rPr>
          <w:rFonts w:ascii="Georgia" w:hAnsi="Georgia"/>
          <w:i/>
          <w:sz w:val="22"/>
        </w:rPr>
        <w:t>stranger</w:t>
      </w:r>
      <w:r>
        <w:rPr>
          <w:rFonts w:ascii="Georgia" w:hAnsi="Georgia"/>
          <w:sz w:val="22"/>
        </w:rPr>
        <w:t xml:space="preserve"> reading your records cold (Section 14).</w:t>
      </w:r>
    </w:p>
    <w:p>
      <w:pPr>
        <w:keepLines/>
        <w:spacing w:after="80"/>
        <w:ind w:left="432"/>
      </w:pPr>
      <w:r>
        <w:rPr>
          <w:rFonts w:ascii="Georgia" w:hAnsi="Georgia"/>
          <w:sz w:val="22"/>
        </w:rPr>
        <w:t xml:space="preserve">6. </w:t>
      </w:r>
      <w:r>
        <w:rPr>
          <w:rFonts w:ascii="Georgia" w:hAnsi="Georgia"/>
          <w:b/>
          <w:sz w:val="22"/>
        </w:rPr>
        <w:t>Moving assets between silos undocumented.</w:t>
      </w:r>
      <w:r>
        <w:rPr>
          <w:rFonts w:ascii="Georgia" w:hAnsi="Georgia"/>
          <w:sz w:val="22"/>
        </w:rPr>
        <w:t xml:space="preserve"> No consideration, payor, payee memo → the transferred asset's association is exactly as strong as §605.2404 is forgiving, which is not at all.</w:t>
      </w:r>
    </w:p>
    <w:p>
      <w:pPr>
        <w:keepLines/>
        <w:spacing w:after="80"/>
        <w:ind w:left="432"/>
      </w:pPr>
      <w:r>
        <w:rPr>
          <w:rFonts w:ascii="Georgia" w:hAnsi="Georgia"/>
          <w:sz w:val="22"/>
        </w:rPr>
        <w:t xml:space="preserve">7. </w:t>
      </w:r>
      <w:r>
        <w:rPr>
          <w:rFonts w:ascii="Georgia" w:hAnsi="Georgia"/>
          <w:b/>
          <w:sz w:val="22"/>
        </w:rPr>
        <w:t>Signing personally, or for the wrong silo.</w:t>
      </w:r>
      <w:r>
        <w:rPr>
          <w:rFonts w:ascii="Georgia" w:hAnsi="Georgia"/>
          <w:sz w:val="22"/>
        </w:rPr>
        <w:t xml:space="preserve"> The signature block is the liability's mailing address (Section 13).</w:t>
      </w:r>
    </w:p>
    <w:p>
      <w:pPr>
        <w:keepLines/>
        <w:spacing w:after="80"/>
        <w:ind w:left="432"/>
      </w:pPr>
      <w:r>
        <w:rPr>
          <w:rFonts w:ascii="Georgia" w:hAnsi="Georgia"/>
          <w:sz w:val="22"/>
        </w:rPr>
        <w:t xml:space="preserve">8. </w:t>
      </w:r>
      <w:r>
        <w:rPr>
          <w:rFonts w:ascii="Georgia" w:hAnsi="Georgia"/>
          <w:b/>
          <w:sz w:val="22"/>
        </w:rPr>
        <w:t>Deeding your homestead into a series.</w:t>
      </w:r>
      <w:r>
        <w:rPr>
          <w:rFonts w:ascii="Georgia" w:hAnsi="Georgia"/>
          <w:sz w:val="22"/>
        </w:rPr>
        <w:t xml:space="preserve"> Do not — not without specific advice (Section 11).</w:t>
      </w:r>
    </w:p>
    <w:p>
      <w:pPr>
        <w:keepLines/>
        <w:spacing w:after="80"/>
        <w:ind w:left="432"/>
      </w:pPr>
      <w:r>
        <w:rPr>
          <w:rFonts w:ascii="Georgia" w:hAnsi="Georgia"/>
          <w:sz w:val="22"/>
        </w:rPr>
        <w:t xml:space="preserve">9. </w:t>
      </w:r>
      <w:r>
        <w:rPr>
          <w:rFonts w:ascii="Georgia" w:hAnsi="Georgia"/>
          <w:b/>
          <w:sz w:val="22"/>
        </w:rPr>
        <w:t>Transferring mortgaged property without reading the mortgage.</w:t>
      </w:r>
      <w:r>
        <w:rPr>
          <w:rFonts w:ascii="Georgia" w:hAnsi="Georgia"/>
          <w:sz w:val="22"/>
        </w:rPr>
        <w:t xml:space="preserve"> Due-on-sale clauses and documentary stamps are real (Section 11).</w:t>
      </w:r>
    </w:p>
    <w:p>
      <w:pPr>
        <w:keepLines/>
        <w:spacing w:after="80"/>
        <w:ind w:left="432"/>
      </w:pPr>
      <w:r>
        <w:rPr>
          <w:rFonts w:ascii="Georgia" w:hAnsi="Georgia"/>
          <w:sz w:val="22"/>
        </w:rPr>
        <w:t xml:space="preserve">10. </w:t>
      </w:r>
      <w:r>
        <w:rPr>
          <w:rFonts w:ascii="Georgia" w:hAnsi="Georgia"/>
          <w:b/>
          <w:sz w:val="22"/>
        </w:rPr>
        <w:t>Insurance naming the wrong insured.</w:t>
      </w:r>
      <w:r>
        <w:rPr>
          <w:rFonts w:ascii="Georgia" w:hAnsi="Georgia"/>
          <w:sz w:val="22"/>
        </w:rPr>
        <w:t xml:space="preserve"> The policy must follow the title (Section 15).</w:t>
      </w:r>
    </w:p>
    <w:p>
      <w:pPr>
        <w:keepLines/>
        <w:spacing w:after="80"/>
        <w:ind w:left="432"/>
      </w:pPr>
      <w:r>
        <w:rPr>
          <w:rFonts w:ascii="Georgia" w:hAnsi="Georgia"/>
          <w:sz w:val="22"/>
        </w:rPr>
        <w:t xml:space="preserve">11. </w:t>
      </w:r>
      <w:r>
        <w:rPr>
          <w:rFonts w:ascii="Georgia" w:hAnsi="Georgia"/>
          <w:b/>
          <w:sz w:val="22"/>
        </w:rPr>
        <w:t>Assuming "one tax return" no matter what.</w:t>
      </w:r>
      <w:r>
        <w:rPr>
          <w:rFonts w:ascii="Georgia" w:hAnsi="Georgia"/>
          <w:sz w:val="22"/>
        </w:rPr>
        <w:t xml:space="preserve"> True only while one person owns everything (Section 17).</w:t>
      </w:r>
    </w:p>
    <w:p>
      <w:pPr>
        <w:keepLines/>
        <w:spacing w:after="80"/>
        <w:ind w:left="432"/>
      </w:pPr>
      <w:r>
        <w:rPr>
          <w:rFonts w:ascii="Georgia" w:hAnsi="Georgia"/>
          <w:sz w:val="22"/>
        </w:rPr>
        <w:t xml:space="preserve">12. </w:t>
      </w:r>
      <w:r>
        <w:rPr>
          <w:rFonts w:ascii="Georgia" w:hAnsi="Georgia"/>
          <w:b/>
          <w:sz w:val="22"/>
        </w:rPr>
        <w:t>Treating "disregarded" as "exempt from everything."</w:t>
      </w:r>
      <w:r>
        <w:rPr>
          <w:rFonts w:ascii="Georgia" w:hAnsi="Georgia"/>
          <w:sz w:val="22"/>
        </w:rPr>
        <w:t xml:space="preserve"> Sales, employment, and tangible taxes don't care about check-the-box (Section 18).</w:t>
      </w:r>
    </w:p>
    <w:p>
      <w:pPr>
        <w:keepLines/>
        <w:spacing w:after="80"/>
        <w:ind w:left="432"/>
      </w:pPr>
      <w:r>
        <w:rPr>
          <w:rFonts w:ascii="Georgia" w:hAnsi="Georgia"/>
          <w:sz w:val="22"/>
        </w:rPr>
        <w:t xml:space="preserve">13. </w:t>
      </w:r>
      <w:r>
        <w:rPr>
          <w:rFonts w:ascii="Georgia" w:hAnsi="Georgia"/>
          <w:b/>
          <w:sz w:val="22"/>
        </w:rPr>
        <w:t>Operating bare in a no-series state.</w:t>
      </w:r>
      <w:r>
        <w:rPr>
          <w:rFonts w:ascii="Georgia" w:hAnsi="Georgia"/>
          <w:sz w:val="22"/>
        </w:rPr>
        <w:t xml:space="preserve"> Home-field rules don't travel (Section 25).</w:t>
      </w:r>
    </w:p>
    <w:p>
      <w:pPr>
        <w:keepLines/>
        <w:spacing w:after="80"/>
        <w:ind w:left="432"/>
      </w:pPr>
      <w:r>
        <w:rPr>
          <w:rFonts w:ascii="Georgia" w:hAnsi="Georgia"/>
          <w:sz w:val="22"/>
        </w:rPr>
        <w:t xml:space="preserve">14. </w:t>
      </w:r>
      <w:r>
        <w:rPr>
          <w:rFonts w:ascii="Georgia" w:hAnsi="Georgia"/>
          <w:b/>
          <w:sz w:val="22"/>
        </w:rPr>
        <w:t>Missing the May 1 annual report.</w:t>
      </w:r>
      <w:r>
        <w:rPr>
          <w:rFonts w:ascii="Georgia" w:hAnsi="Georgia"/>
          <w:sz w:val="22"/>
        </w:rPr>
        <w:t xml:space="preserve"> Late fees, then administrative dissolution — of everything at once (Section 19).</w:t>
      </w:r>
    </w:p>
    <w:p>
      <w:pPr>
        <w:keepLines/>
        <w:spacing w:after="80"/>
        <w:ind w:left="432"/>
      </w:pPr>
      <w:r>
        <w:rPr>
          <w:rFonts w:ascii="Georgia" w:hAnsi="Georgia"/>
          <w:sz w:val="22"/>
        </w:rPr>
        <w:t xml:space="preserve">15. </w:t>
      </w:r>
      <w:r>
        <w:rPr>
          <w:rFonts w:ascii="Georgia" w:hAnsi="Georgia"/>
          <w:b/>
          <w:sz w:val="22"/>
        </w:rPr>
        <w:t>Moving assets after the accident.</w:t>
      </w:r>
      <w:r>
        <w:rPr>
          <w:rFonts w:ascii="Georgia" w:hAnsi="Georgia"/>
          <w:sz w:val="22"/>
        </w:rPr>
        <w:t xml:space="preserve"> Fraudulent-transfer law was written for exactly that move (Section 10).</w:t>
      </w:r>
    </w:p>
    <w:p>
      <w:pPr>
        <w:keepLines/>
        <w:spacing w:after="80"/>
        <w:ind w:left="432"/>
      </w:pPr>
      <w:r>
        <w:rPr>
          <w:rFonts w:ascii="Georgia" w:hAnsi="Georgia"/>
          <w:sz w:val="22"/>
        </w:rPr>
        <w:t xml:space="preserve">16. </w:t>
      </w:r>
      <w:r>
        <w:rPr>
          <w:rFonts w:ascii="Georgia" w:hAnsi="Georgia"/>
          <w:b/>
          <w:sz w:val="22"/>
        </w:rPr>
        <w:t>Set-and-forget.</w:t>
      </w:r>
      <w:r>
        <w:rPr>
          <w:rFonts w:ascii="Georgia" w:hAnsi="Georgia"/>
          <w:sz w:val="22"/>
        </w:rPr>
        <w:t xml:space="preserve"> The structure is a practice, not a purchase. The annual review (Section 29) is the whole price of keeping it.</w:t>
      </w:r>
    </w:p>
    <w:p>
      <w:pPr>
        <w:keepNext/>
        <w:spacing w:before="320" w:after="160"/>
      </w:pPr>
      <w:r>
        <w:rPr>
          <w:rFonts w:ascii="Georgia" w:hAnsi="Georgia"/>
          <w:b/>
          <w:color w:val="0D2E55"/>
          <w:sz w:val="28"/>
        </w:rPr>
        <w:t>28. THREE WORKED EXAMPLES</w:t>
      </w:r>
    </w:p>
    <w:p>
      <w:pPr>
        <w:spacing w:after="160"/>
        <w:jc w:val="both"/>
      </w:pPr>
      <w:r>
        <w:rPr>
          <w:rFonts w:ascii="Georgia" w:hAnsi="Georgia"/>
          <w:b/>
          <w:sz w:val="22"/>
        </w:rPr>
        <w:t>Example 1 — The landlord (single member).</w:t>
      </w:r>
      <w:r>
        <w:rPr>
          <w:rFonts w:ascii="Georgia" w:hAnsi="Georgia"/>
          <w:sz w:val="22"/>
        </w:rPr>
        <w:t xml:space="preserve"> Maria forms Sunshine Holdings, LLC; designates PS 1, PS 2, PS 3 ($75 total); deeds one rental into each (after clearing each mortgage-consent and stamp-tax question); opens four bank accounts (mothership + three); moves each property's insurance to the owning series; assigns each lease; tenants pay each series directly. Tax time: everything is disregarded to Maria — three Schedule E properties, like always. The slip-and-fall at 101 Palm Street in year three settles at policy limits; the plaintiff's lawyer, reading PS 1's clean records and facing only PS 1's equity beyond the policy, does not bother testing the shield. PS 2 and PS 3 never appear in the case.</w:t>
      </w:r>
    </w:p>
    <w:p>
      <w:pPr>
        <w:spacing w:after="160"/>
        <w:jc w:val="both"/>
      </w:pPr>
      <w:r>
        <w:rPr>
          <w:rFonts w:ascii="Georgia" w:hAnsi="Georgia"/>
          <w:b/>
          <w:sz w:val="22"/>
        </w:rPr>
        <w:t>Example 2 — The operating business plus assets (single member).</w:t>
      </w:r>
      <w:r>
        <w:rPr>
          <w:rFonts w:ascii="Georgia" w:hAnsi="Georgia"/>
          <w:sz w:val="22"/>
        </w:rPr>
        <w:t xml:space="preserve"> Dev runs a pressure-washing business and owns the trucks and equipment. PS 1 runs the business (contracts, customers, employees, its own payroll and sales-tax registrations). PS 2 owns the trucks and equipment and </w:t>
      </w:r>
      <w:r>
        <w:rPr>
          <w:rFonts w:ascii="Georgia" w:hAnsi="Georgia"/>
          <w:b/>
          <w:sz w:val="22"/>
        </w:rPr>
        <w:t>leases them to PS 1</w:t>
      </w:r>
      <w:r>
        <w:rPr>
          <w:rFonts w:ascii="Georgia" w:hAnsi="Georgia"/>
          <w:sz w:val="22"/>
        </w:rPr>
        <w:t xml:space="preserve"> under a written lease at market rate — payments actually moving monthly from PS 1's account to PS 2's, the lease and every payment logged. A customer lawsuit against the business reaches PS 1: its receivables and its bank account — not the trucks. The inter-series lease is the load-bearing wall; it exists because it is papered and paid, not because Dev thinks of the trucks as "separate."</w:t>
      </w:r>
    </w:p>
    <w:p>
      <w:pPr>
        <w:spacing w:after="160"/>
        <w:jc w:val="both"/>
      </w:pPr>
      <w:r>
        <w:rPr>
          <w:rFonts w:ascii="Georgia" w:hAnsi="Georgia"/>
          <w:b/>
          <w:sz w:val="22"/>
        </w:rPr>
        <w:t>Example 3 — The family structure (multi-member).</w:t>
      </w:r>
      <w:r>
        <w:rPr>
          <w:rFonts w:ascii="Georgia" w:hAnsi="Georgia"/>
          <w:sz w:val="22"/>
        </w:rPr>
        <w:t xml:space="preserve"> Elena (70%) and her brother Marco (30%) own Cypress Group, LLC, manager-managed with Elena as Manager. PS 1 (Elena's duplex — she is its 100% associated member); PS 2 (a jointly owned fourplex — 50/50). Company-level profits: none (the mothership holds no assets). Tax: PS 1 is disregarded to Elena (her Schedule E); PS 2 files a 1065 and issues two K-1s. Marco's later personal bankruptcy tests the structure: his trustee takes his transferable interests subject to the agreement, faces charging-order exclusivity, the Article 11 executory-contract position, and the company's §10.4 appraisal buyout option — and settles for a payout of Marco's interest at appraised value over time. Elena's duplex and the fourplex never change hands.</w:t>
      </w:r>
    </w:p>
    <w:p>
      <w:pPr>
        <w:keepNext/>
        <w:spacing w:before="320" w:after="160"/>
      </w:pPr>
      <w:r>
        <w:rPr>
          <w:rFonts w:ascii="Georgia" w:hAnsi="Georgia"/>
          <w:b/>
          <w:color w:val="0D2E55"/>
          <w:sz w:val="28"/>
        </w:rPr>
        <w:t>29. THE CHECKLISTS</w:t>
      </w:r>
    </w:p>
    <w:p>
      <w:pPr>
        <w:spacing w:after="160"/>
        <w:jc w:val="both"/>
      </w:pPr>
      <w:r>
        <w:rPr>
          <w:rFonts w:ascii="Georgia" w:hAnsi="Georgia"/>
          <w:b/>
          <w:sz w:val="22"/>
        </w:rPr>
        <w:t>A. Annual review (run with the annual report, before May 1)</w:t>
      </w:r>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w:t>
            </w:r>
          </w:p>
        </w:tc>
        <w:tc>
          <w:tcPr>
            <w:tcW w:type="dxa" w:w="4680"/>
          </w:tcPr>
          <w:p>
            <w:pPr>
              <w:shd w:val="clear" w:fill="DDE5EF"/>
            </w:pPr>
            <w:r>
              <w:rPr>
                <w:rFonts w:ascii="Georgia" w:hAnsi="Georgia"/>
                <w:b/>
                <w:sz w:val="20"/>
              </w:rPr>
              <w:t>State</w:t>
            </w:r>
          </w:p>
        </w:tc>
      </w:tr>
      <w:tr>
        <w:tc>
          <w:tcPr>
            <w:tcW w:type="dxa" w:w="4680"/>
          </w:tcPr>
          <w:p>
            <w:r>
              <w:rPr>
                <w:rFonts w:ascii="Georgia" w:hAnsi="Georgia"/>
                <w:sz w:val="20"/>
              </w:rPr>
              <w:t>☐</w:t>
            </w:r>
          </w:p>
        </w:tc>
        <w:tc>
          <w:tcPr>
            <w:tcW w:type="dxa" w:w="4680"/>
          </w:tcPr>
          <w:p>
            <w:r>
              <w:rPr>
                <w:rFonts w:ascii="Georgia" w:hAnsi="Georgia"/>
                <w:sz w:val="20"/>
              </w:rPr>
              <w:t>File the annual report; pay the fee; save confirmation</w:t>
            </w:r>
          </w:p>
        </w:tc>
      </w:tr>
      <w:tr>
        <w:tc>
          <w:tcPr>
            <w:tcW w:type="dxa" w:w="4680"/>
          </w:tcPr>
          <w:p>
            <w:r>
              <w:rPr>
                <w:rFonts w:ascii="Georgia" w:hAnsi="Georgia"/>
                <w:sz w:val="20"/>
              </w:rPr>
              <w:t>☐</w:t>
            </w:r>
          </w:p>
        </w:tc>
        <w:tc>
          <w:tcPr>
            <w:tcW w:type="dxa" w:w="4680"/>
          </w:tcPr>
          <w:p>
            <w:r>
              <w:rPr>
                <w:rFonts w:ascii="Georgia" w:hAnsi="Georgia"/>
                <w:sz w:val="20"/>
              </w:rPr>
              <w:t>Confirm the auto-listed protected series match your Series Exhibits exactly</w:t>
            </w:r>
          </w:p>
        </w:tc>
      </w:tr>
      <w:tr>
        <w:tc>
          <w:tcPr>
            <w:tcW w:type="dxa" w:w="4680"/>
          </w:tcPr>
          <w:p>
            <w:r>
              <w:rPr>
                <w:rFonts w:ascii="Georgia" w:hAnsi="Georgia"/>
                <w:sz w:val="20"/>
              </w:rPr>
              <w:t>☐</w:t>
            </w:r>
          </w:p>
        </w:tc>
        <w:tc>
          <w:tcPr>
            <w:tcW w:type="dxa" w:w="4680"/>
          </w:tcPr>
          <w:p>
            <w:r>
              <w:rPr>
                <w:rFonts w:ascii="Georgia" w:hAnsi="Georgia"/>
                <w:sz w:val="20"/>
              </w:rPr>
              <w:t>Confirm registered agent and principal office are current</w:t>
            </w:r>
          </w:p>
        </w:tc>
      </w:tr>
      <w:tr>
        <w:tc>
          <w:tcPr>
            <w:tcW w:type="dxa" w:w="4680"/>
          </w:tcPr>
          <w:p>
            <w:r>
              <w:rPr>
                <w:rFonts w:ascii="Georgia" w:hAnsi="Georgia"/>
                <w:sz w:val="20"/>
              </w:rPr>
              <w:t>☐</w:t>
            </w:r>
          </w:p>
        </w:tc>
        <w:tc>
          <w:tcPr>
            <w:tcW w:type="dxa" w:w="4680"/>
          </w:tcPr>
          <w:p>
            <w:r>
              <w:rPr>
                <w:rFonts w:ascii="Georgia" w:hAnsi="Georgia"/>
                <w:sz w:val="20"/>
              </w:rPr>
              <w:t>Order certificates of status if lenders/closings are coming ($5/series)</w:t>
            </w:r>
          </w:p>
        </w:tc>
      </w:tr>
    </w:tbl>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w:t>
            </w:r>
          </w:p>
        </w:tc>
        <w:tc>
          <w:tcPr>
            <w:tcW w:type="dxa" w:w="4680"/>
          </w:tcPr>
          <w:p>
            <w:pPr>
              <w:shd w:val="clear" w:fill="DDE5EF"/>
            </w:pPr>
            <w:r>
              <w:rPr>
                <w:rFonts w:ascii="Georgia" w:hAnsi="Georgia"/>
                <w:b/>
                <w:sz w:val="20"/>
              </w:rPr>
              <w:t>Records (agreement §8.8)</w:t>
            </w:r>
          </w:p>
        </w:tc>
      </w:tr>
      <w:tr>
        <w:tc>
          <w:tcPr>
            <w:tcW w:type="dxa" w:w="4680"/>
          </w:tcPr>
          <w:p>
            <w:r>
              <w:rPr>
                <w:rFonts w:ascii="Georgia" w:hAnsi="Georgia"/>
                <w:sz w:val="20"/>
              </w:rPr>
              <w:t>☐</w:t>
            </w:r>
          </w:p>
        </w:tc>
        <w:tc>
          <w:tcPr>
            <w:tcW w:type="dxa" w:w="4680"/>
          </w:tcPr>
          <w:p>
            <w:r>
              <w:rPr>
                <w:rFonts w:ascii="Georgia" w:hAnsi="Georgia"/>
                <w:sz w:val="20"/>
              </w:rPr>
              <w:t>Asset schedule per series current — every acquisition and disposal reflected</w:t>
            </w:r>
          </w:p>
        </w:tc>
      </w:tr>
      <w:tr>
        <w:tc>
          <w:tcPr>
            <w:tcW w:type="dxa" w:w="4680"/>
          </w:tcPr>
          <w:p>
            <w:r>
              <w:rPr>
                <w:rFonts w:ascii="Georgia" w:hAnsi="Georgia"/>
                <w:sz w:val="20"/>
              </w:rPr>
              <w:t>☐</w:t>
            </w:r>
          </w:p>
        </w:tc>
        <w:tc>
          <w:tcPr>
            <w:tcW w:type="dxa" w:w="4680"/>
          </w:tcPr>
          <w:p>
            <w:r>
              <w:rPr>
                <w:rFonts w:ascii="Georgia" w:hAnsi="Georgia"/>
                <w:sz w:val="20"/>
              </w:rPr>
              <w:t>Every inter-series transfer this year has its memo, consideration, and matching bank entries</w:t>
            </w:r>
          </w:p>
        </w:tc>
      </w:tr>
      <w:tr>
        <w:tc>
          <w:tcPr>
            <w:tcW w:type="dxa" w:w="4680"/>
          </w:tcPr>
          <w:p>
            <w:r>
              <w:rPr>
                <w:rFonts w:ascii="Georgia" w:hAnsi="Georgia"/>
                <w:sz w:val="20"/>
              </w:rPr>
              <w:t>☐</w:t>
            </w:r>
          </w:p>
        </w:tc>
        <w:tc>
          <w:tcPr>
            <w:tcW w:type="dxa" w:w="4680"/>
          </w:tcPr>
          <w:p>
            <w:r>
              <w:rPr>
                <w:rFonts w:ascii="Georgia" w:hAnsi="Georgia"/>
                <w:sz w:val="20"/>
              </w:rPr>
              <w:t>No commingling: sample each account's year for personal or cross-silo payments</w:t>
            </w:r>
          </w:p>
        </w:tc>
      </w:tr>
      <w:tr>
        <w:tc>
          <w:tcPr>
            <w:tcW w:type="dxa" w:w="4680"/>
          </w:tcPr>
          <w:p>
            <w:r>
              <w:rPr>
                <w:rFonts w:ascii="Georgia" w:hAnsi="Georgia"/>
                <w:sz w:val="20"/>
              </w:rPr>
              <w:t>☐</w:t>
            </w:r>
          </w:p>
        </w:tc>
        <w:tc>
          <w:tcPr>
            <w:tcW w:type="dxa" w:w="4680"/>
          </w:tcPr>
          <w:p>
            <w:r>
              <w:rPr>
                <w:rFonts w:ascii="Georgia" w:hAnsi="Georgia"/>
                <w:sz w:val="20"/>
              </w:rPr>
              <w:t>Every contract signed this year names the right silo, right signature block</w:t>
            </w:r>
          </w:p>
        </w:tc>
      </w:tr>
      <w:tr>
        <w:tc>
          <w:tcPr>
            <w:tcW w:type="dxa" w:w="4680"/>
          </w:tcPr>
          <w:p>
            <w:r>
              <w:rPr>
                <w:rFonts w:ascii="Georgia" w:hAnsi="Georgia"/>
                <w:sz w:val="20"/>
              </w:rPr>
              <w:t>☐</w:t>
            </w:r>
          </w:p>
        </w:tc>
        <w:tc>
          <w:tcPr>
            <w:tcW w:type="dxa" w:w="4680"/>
          </w:tcPr>
          <w:p>
            <w:r>
              <w:rPr>
                <w:rFonts w:ascii="Georgia" w:hAnsi="Georgia"/>
                <w:sz w:val="20"/>
              </w:rPr>
              <w:t>Ledgers reconciled per silo; distributions and contributions recorded per silo</w:t>
            </w:r>
          </w:p>
        </w:tc>
      </w:tr>
      <w:tr>
        <w:tc>
          <w:tcPr>
            <w:tcW w:type="dxa" w:w="4680"/>
          </w:tcPr>
          <w:p>
            <w:r>
              <w:rPr>
                <w:rFonts w:ascii="Georgia" w:hAnsi="Georgia"/>
                <w:sz w:val="20"/>
              </w:rPr>
              <w:t>☐</w:t>
            </w:r>
          </w:p>
        </w:tc>
        <w:tc>
          <w:tcPr>
            <w:tcW w:type="dxa" w:w="4680"/>
          </w:tcPr>
          <w:p>
            <w:r>
              <w:rPr>
                <w:rFonts w:ascii="Georgia" w:hAnsi="Georgia"/>
                <w:sz w:val="20"/>
              </w:rPr>
              <w:t>Corrections made under §8.9(d) for anything found — dated this year, not backdated</w:t>
            </w:r>
          </w:p>
        </w:tc>
      </w:tr>
    </w:tbl>
    <w:p/>
    <w:tbl>
      <w:tblPr>
        <w:tblStyle w:val="TableGrid"/>
        <w:tblW w:type="auto" w:w="0"/>
        <w:tblLook w:firstColumn="1" w:firstRow="1" w:lastColumn="0" w:lastRow="0" w:noHBand="0" w:noVBand="1" w:val="04A0"/>
      </w:tblPr>
      <w:tblGrid>
        <w:gridCol w:w="4680"/>
        <w:gridCol w:w="4680"/>
      </w:tblGrid>
      <w:tr>
        <w:tc>
          <w:tcPr>
            <w:tcW w:type="dxa" w:w="4680"/>
          </w:tcPr>
          <w:p>
            <w:pPr>
              <w:shd w:val="clear" w:fill="DDE5EF"/>
            </w:pPr>
            <w:r>
              <w:rPr>
                <w:rFonts w:ascii="Georgia" w:hAnsi="Georgia"/>
                <w:b/>
                <w:sz w:val="20"/>
              </w:rPr>
              <w:t>✔</w:t>
            </w:r>
          </w:p>
        </w:tc>
        <w:tc>
          <w:tcPr>
            <w:tcW w:type="dxa" w:w="4680"/>
          </w:tcPr>
          <w:p>
            <w:pPr>
              <w:shd w:val="clear" w:fill="DDE5EF"/>
            </w:pPr>
            <w:r>
              <w:rPr>
                <w:rFonts w:ascii="Georgia" w:hAnsi="Georgia"/>
                <w:b/>
                <w:sz w:val="20"/>
              </w:rPr>
              <w:t>Tax, insurance, people</w:t>
            </w:r>
          </w:p>
        </w:tc>
      </w:tr>
      <w:tr>
        <w:tc>
          <w:tcPr>
            <w:tcW w:type="dxa" w:w="4680"/>
          </w:tcPr>
          <w:p>
            <w:r>
              <w:rPr>
                <w:rFonts w:ascii="Georgia" w:hAnsi="Georgia"/>
                <w:sz w:val="20"/>
              </w:rPr>
              <w:t>☐</w:t>
            </w:r>
          </w:p>
        </w:tc>
        <w:tc>
          <w:tcPr>
            <w:tcW w:type="dxa" w:w="4680"/>
          </w:tcPr>
          <w:p>
            <w:r>
              <w:rPr>
                <w:rFonts w:ascii="Georgia" w:hAnsi="Georgia"/>
                <w:sz w:val="20"/>
              </w:rPr>
              <w:t>CPA review: classification per silo, EINs, K-1s/1065s where owed, DR-405s, sales tax registrations</w:t>
            </w:r>
          </w:p>
        </w:tc>
      </w:tr>
      <w:tr>
        <w:tc>
          <w:tcPr>
            <w:tcW w:type="dxa" w:w="4680"/>
          </w:tcPr>
          <w:p>
            <w:r>
              <w:rPr>
                <w:rFonts w:ascii="Georgia" w:hAnsi="Georgia"/>
                <w:sz w:val="20"/>
              </w:rPr>
              <w:t>☐</w:t>
            </w:r>
          </w:p>
        </w:tc>
        <w:tc>
          <w:tcPr>
            <w:tcW w:type="dxa" w:w="4680"/>
          </w:tcPr>
          <w:p>
            <w:r>
              <w:rPr>
                <w:rFonts w:ascii="Georgia" w:hAnsi="Georgia"/>
                <w:sz w:val="20"/>
              </w:rPr>
              <w:t>Insurance per silo: named insureds match titles; umbrella schedules all properties; renewals calendared</w:t>
            </w:r>
          </w:p>
        </w:tc>
      </w:tr>
      <w:tr>
        <w:tc>
          <w:tcPr>
            <w:tcW w:type="dxa" w:w="4680"/>
          </w:tcPr>
          <w:p>
            <w:r>
              <w:rPr>
                <w:rFonts w:ascii="Georgia" w:hAnsi="Georgia"/>
                <w:sz w:val="20"/>
              </w:rPr>
              <w:t>☐</w:t>
            </w:r>
          </w:p>
        </w:tc>
        <w:tc>
          <w:tcPr>
            <w:tcW w:type="dxa" w:w="4680"/>
          </w:tcPr>
          <w:p>
            <w:r>
              <w:rPr>
                <w:rFonts w:ascii="Georgia" w:hAnsi="Georgia"/>
                <w:sz w:val="20"/>
              </w:rPr>
              <w:t>Operating agreement still matches reality (members, managers, percentages, series) — amend in writing if not</w:t>
            </w:r>
          </w:p>
        </w:tc>
      </w:tr>
      <w:tr>
        <w:tc>
          <w:tcPr>
            <w:tcW w:type="dxa" w:w="4680"/>
          </w:tcPr>
          <w:p>
            <w:r>
              <w:rPr>
                <w:rFonts w:ascii="Georgia" w:hAnsi="Georgia"/>
                <w:sz w:val="20"/>
              </w:rPr>
              <w:t>☐</w:t>
            </w:r>
          </w:p>
        </w:tc>
        <w:tc>
          <w:tcPr>
            <w:tcW w:type="dxa" w:w="4680"/>
          </w:tcPr>
          <w:p>
            <w:r>
              <w:rPr>
                <w:rFonts w:ascii="Georgia" w:hAnsi="Georgia"/>
                <w:sz w:val="20"/>
              </w:rPr>
              <w:t>TOD designations still say what you want</w:t>
            </w:r>
          </w:p>
        </w:tc>
      </w:tr>
    </w:tbl>
    <w:p/>
    <w:p>
      <w:pPr>
        <w:spacing w:after="160"/>
        <w:jc w:val="both"/>
      </w:pPr>
      <w:r>
        <w:rPr>
          <w:rFonts w:ascii="Georgia" w:hAnsi="Georgia"/>
          <w:b/>
          <w:sz w:val="22"/>
        </w:rPr>
        <w:t>A-2. Also on the annual calendar</w:t>
      </w:r>
    </w:p>
    <w:p>
      <w:pPr>
        <w:pStyle w:val="ListBullet"/>
        <w:keepLines/>
      </w:pPr>
      <w:r>
        <w:rPr>
          <w:rFonts w:ascii="Georgia" w:hAnsi="Georgia"/>
          <w:sz w:val="22"/>
        </w:rPr>
        <w:t>[ ] Statement of authority still within its five-year life (member-managed companies holding real property) — re-file and re-record before it lapses</w:t>
      </w:r>
    </w:p>
    <w:p>
      <w:pPr>
        <w:pStyle w:val="ListBullet"/>
        <w:keepLines/>
      </w:pPr>
      <w:r>
        <w:rPr>
          <w:rFonts w:ascii="Georgia" w:hAnsi="Georgia"/>
          <w:sz w:val="22"/>
        </w:rPr>
        <w:t>[ ] Any new county where you bought property this year: certified copy recorded there</w:t>
      </w:r>
    </w:p>
    <w:p>
      <w:pPr>
        <w:spacing w:after="160"/>
        <w:jc w:val="both"/>
      </w:pPr>
      <w:r>
        <w:rPr>
          <w:rFonts w:ascii="Georgia" w:hAnsi="Georgia"/>
          <w:b/>
          <w:sz w:val="22"/>
        </w:rPr>
        <w:t>B. New-series checklist (every time)</w:t>
      </w:r>
    </w:p>
    <w:p>
      <w:pPr>
        <w:spacing w:after="160"/>
        <w:jc w:val="both"/>
      </w:pPr>
      <w:r>
        <w:rPr>
          <w:rFonts w:ascii="Georgia" w:hAnsi="Georgia"/>
          <w:sz w:val="22"/>
        </w:rPr>
        <w:t>☐ All-member consent (documented) → ☐ File designation online ($25) → ☐ Adopt and sign the Series Exhibit (name exactly as filed; purpose; associated members; manager; capital) → ☐ EIN if needed → ☐ Open the series' bank account → ☐ Fund it (recorded contribution) → ☐ First asset onto the asset schedule → ☐ Insurance in the series' name → ☐ Add the series to the app.</w:t>
      </w:r>
    </w:p>
    <w:p>
      <w:pPr>
        <w:spacing w:after="160"/>
        <w:jc w:val="both"/>
      </w:pPr>
      <w:r>
        <w:rPr>
          <w:rFonts w:ascii="Georgia" w:hAnsi="Georgia"/>
          <w:b/>
          <w:sz w:val="22"/>
        </w:rPr>
        <w:t>C. Asset-into-series checklist (every asset)</w:t>
      </w:r>
    </w:p>
    <w:p>
      <w:pPr>
        <w:spacing w:after="160"/>
        <w:jc w:val="both"/>
      </w:pPr>
      <w:r>
        <w:rPr>
          <w:rFonts w:ascii="Georgia" w:hAnsi="Georgia"/>
          <w:sz w:val="22"/>
        </w:rPr>
        <w:t>☐ Confirm which series (and that its exhibit's purpose covers it) → ☐ Approvals per agreement (multi-member: §5.4 as applicable) → ☐ Transfer document (deed / bill of sale / assignment) naming the series' full filed name → ☐ Consideration documented — price, payor, payee (if from you: recorded contribution; if from another silo: §8.4 memo + bank movement) → ☐ Re-title / record → ☐ Asset schedule + ledger updated → ☐ Insurance moved → ☐ Related contracts and deposits assigned.</w:t>
      </w:r>
    </w:p>
    <w:p>
      <w:pPr>
        <w:spacing w:after="160"/>
        <w:jc w:val="both"/>
      </w:pPr>
      <w:r>
        <w:rPr>
          <w:rFonts w:ascii="Georgia" w:hAnsi="Georgia"/>
          <w:b/>
          <w:sz w:val="22"/>
        </w:rPr>
        <w:t>D. Real-estate-specific additions</w:t>
      </w:r>
    </w:p>
    <w:p>
      <w:pPr>
        <w:spacing w:after="160"/>
        <w:jc w:val="both"/>
      </w:pPr>
      <w:r>
        <w:rPr>
          <w:rFonts w:ascii="Georgia" w:hAnsi="Georgia"/>
          <w:sz w:val="22"/>
        </w:rPr>
        <w:t>☐ Mortgage consent / due-on-sale cleared in writing → ☐ Documentary stamp treatment confirmed with closing agent → ☐ Title insurance addressed (endorsement or new policy) → ☐ NOT homestead → ☐ Deed grantee = full filed series name; recorded → ☐ Landlord policy re-issued; flood/wind reviewed → ☐ Leases assigned; deposits moved to series account; tenants notified → ☐ Property appraiser mailing address updated → ☐ Out-of-state property: Section 25 advice first.</w:t>
      </w:r>
    </w:p>
    <w:p>
      <w:pPr>
        <w:keepNext/>
        <w:spacing w:before="320" w:after="160"/>
      </w:pPr>
      <w:r>
        <w:rPr>
          <w:rFonts w:ascii="Georgia" w:hAnsi="Georgia"/>
          <w:b/>
          <w:color w:val="0D2E55"/>
          <w:sz w:val="28"/>
        </w:rPr>
        <w:t>30. SAMPLE LANGUAGE (COPY CAREFULLY — NAMES EXACTLY AS FILED)</w:t>
      </w:r>
    </w:p>
    <w:p>
      <w:pPr>
        <w:spacing w:after="160"/>
        <w:jc w:val="both"/>
      </w:pPr>
      <w:r>
        <w:rPr>
          <w:rFonts w:ascii="Georgia" w:hAnsi="Georgia"/>
          <w:b/>
          <w:sz w:val="22"/>
        </w:rPr>
        <w:t>Resolution associating an asset (adopt when a series acquires anything significant):</w:t>
      </w:r>
    </w:p>
    <w:p>
      <w:pPr>
        <w:keepNext/>
        <w:keepLines/>
        <w:spacing w:after="80"/>
        <w:ind w:left="504" w:right="504"/>
        <w:shd w:val="clear" w:fill="EEF2F7"/>
      </w:pPr>
      <w:r>
        <w:rPr>
          <w:rFonts w:ascii="Georgia" w:hAnsi="Georgia"/>
          <w:sz w:val="21"/>
        </w:rPr>
        <w:t>RESOLUTION OF SUNSHINE HOLDINGS, LLC</w:t>
      </w:r>
    </w:p>
    <w:p>
      <w:pPr>
        <w:keepNext/>
        <w:keepLines/>
        <w:spacing w:after="80"/>
        <w:ind w:left="504" w:right="504"/>
        <w:shd w:val="clear" w:fill="EEF2F7"/>
      </w:pPr>
      <w:r>
        <w:rPr>
          <w:rFonts w:ascii="Georgia" w:hAnsi="Georgia"/>
          <w:sz w:val="21"/>
        </w:rPr>
        <w:t xml:space="preserve">The undersigned, being the Manager of Sunshine Holdings, LLC and the Protected Series Manager of </w:t>
      </w:r>
      <w:r>
        <w:rPr>
          <w:rFonts w:ascii="Georgia" w:hAnsi="Georgia"/>
          <w:b/>
          <w:sz w:val="21"/>
        </w:rPr>
        <w:t>Sunshine Holdings, LLC - PS 1</w:t>
      </w:r>
      <w:r>
        <w:rPr>
          <w:rFonts w:ascii="Georgia" w:hAnsi="Georgia"/>
          <w:sz w:val="21"/>
        </w:rPr>
        <w:t xml:space="preserve">, confirms that the asset described below is an associated asset of </w:t>
      </w:r>
      <w:r>
        <w:rPr>
          <w:rFonts w:ascii="Georgia" w:hAnsi="Georgia"/>
          <w:b/>
          <w:sz w:val="21"/>
        </w:rPr>
        <w:t>Sunshine Holdings, LLC - PS 1</w:t>
      </w:r>
      <w:r>
        <w:rPr>
          <w:rFonts w:ascii="Georgia" w:hAnsi="Georgia"/>
          <w:sz w:val="21"/>
        </w:rPr>
        <w:t>, and that the asset schedule, ledger, and insurance records of that protected series shall be updated accordingly:</w:t>
      </w:r>
    </w:p>
    <w:p>
      <w:pPr>
        <w:keepNext/>
        <w:keepLines/>
        <w:spacing w:after="80"/>
        <w:ind w:left="504" w:right="504"/>
        <w:shd w:val="clear" w:fill="EEF2F7"/>
      </w:pPr>
      <w:r>
        <w:rPr>
          <w:rFonts w:ascii="Georgia" w:hAnsi="Georgia"/>
          <w:sz w:val="21"/>
        </w:rPr>
        <w:t>Asset: [the real property located at 101 Palm Street, Orlando, Florida, more particularly described as (legal description)]</w:t>
      </w:r>
    </w:p>
    <w:p>
      <w:pPr>
        <w:keepNext/>
        <w:keepLines/>
        <w:spacing w:after="80"/>
        <w:ind w:left="504" w:right="504"/>
        <w:shd w:val="clear" w:fill="EEF2F7"/>
      </w:pPr>
      <w:r>
        <w:rPr>
          <w:rFonts w:ascii="Georgia" w:hAnsi="Georgia"/>
          <w:sz w:val="21"/>
        </w:rPr>
        <w:t>Acquired: [date], from [name of transferor]</w:t>
      </w:r>
    </w:p>
    <w:p>
      <w:pPr>
        <w:keepNext/>
        <w:keepLines/>
        <w:spacing w:after="80"/>
        <w:ind w:left="504" w:right="504"/>
        <w:shd w:val="clear" w:fill="EEF2F7"/>
      </w:pPr>
      <w:r>
        <w:rPr>
          <w:rFonts w:ascii="Georgia" w:hAnsi="Georgia"/>
          <w:sz w:val="21"/>
        </w:rPr>
        <w:t>Consideration: [$______, paid by Sunshine Holdings, LLC - PS 1 to (payee)] / [contribution by (member name) recorded in the Series Exhibit]</w:t>
      </w:r>
    </w:p>
    <w:p>
      <w:pPr>
        <w:keepLines/>
        <w:spacing w:after="80"/>
        <w:ind w:left="504" w:right="504"/>
        <w:shd w:val="clear" w:fill="EEF2F7"/>
      </w:pPr>
      <w:r>
        <w:rPr>
          <w:rFonts w:ascii="Georgia" w:hAnsi="Georgia"/>
          <w:sz w:val="21"/>
        </w:rPr>
        <w:t>Dated: ____________  Signed: ____________________, Manager</w:t>
      </w:r>
    </w:p>
    <w:p/>
    <w:p>
      <w:pPr>
        <w:spacing w:after="160"/>
        <w:jc w:val="both"/>
      </w:pPr>
      <w:r>
        <w:rPr>
          <w:rFonts w:ascii="Georgia" w:hAnsi="Georgia"/>
          <w:b/>
          <w:sz w:val="22"/>
        </w:rPr>
        <w:t>Signature block (contracts, leases, closings):</w:t>
      </w:r>
    </w:p>
    <w:p>
      <w:pPr>
        <w:keepNext/>
        <w:keepLines/>
        <w:spacing w:after="80"/>
        <w:ind w:left="504" w:right="504"/>
        <w:shd w:val="clear" w:fill="EEF2F7"/>
      </w:pPr>
      <w:r>
        <w:rPr>
          <w:rFonts w:ascii="Georgia" w:hAnsi="Georgia"/>
          <w:b/>
          <w:sz w:val="21"/>
        </w:rPr>
        <w:t>SUNSHINE HOLDINGS, LLC - PS 1</w:t>
      </w:r>
    </w:p>
    <w:p>
      <w:pPr>
        <w:keepNext/>
        <w:keepLines/>
        <w:spacing w:after="80"/>
        <w:ind w:left="504" w:right="504"/>
        <w:shd w:val="clear" w:fill="EEF2F7"/>
      </w:pPr>
      <w:r>
        <w:rPr>
          <w:rFonts w:ascii="Georgia" w:hAnsi="Georgia"/>
          <w:sz w:val="21"/>
        </w:rPr>
        <w:t>By: ____________________________</w:t>
      </w:r>
    </w:p>
    <w:p>
      <w:pPr>
        <w:keepNext/>
        <w:keepLines/>
        <w:spacing w:after="80"/>
        <w:ind w:left="504" w:right="504"/>
        <w:shd w:val="clear" w:fill="EEF2F7"/>
      </w:pPr>
      <w:r>
        <w:rPr>
          <w:rFonts w:ascii="Georgia" w:hAnsi="Georgia"/>
          <w:sz w:val="21"/>
        </w:rPr>
        <w:t>Name: __________________________</w:t>
      </w:r>
    </w:p>
    <w:p>
      <w:pPr>
        <w:keepLines/>
        <w:spacing w:after="80"/>
        <w:ind w:left="504" w:right="504"/>
        <w:shd w:val="clear" w:fill="EEF2F7"/>
      </w:pPr>
      <w:r>
        <w:rPr>
          <w:rFonts w:ascii="Georgia" w:hAnsi="Georgia"/>
          <w:sz w:val="21"/>
        </w:rPr>
        <w:t>Title: Manager</w:t>
      </w:r>
    </w:p>
    <w:p/>
    <w:p>
      <w:pPr>
        <w:spacing w:after="160"/>
        <w:jc w:val="both"/>
      </w:pPr>
      <w:r>
        <w:rPr>
          <w:rFonts w:ascii="Georgia" w:hAnsi="Georgia"/>
          <w:b/>
          <w:sz w:val="22"/>
        </w:rPr>
        <w:t>Bill of sale (inter-series or inbound):</w:t>
      </w:r>
    </w:p>
    <w:p>
      <w:pPr>
        <w:keepLines/>
        <w:spacing w:after="80"/>
        <w:ind w:left="504" w:right="504"/>
        <w:shd w:val="clear" w:fill="EEF2F7"/>
      </w:pPr>
      <w:r>
        <w:rPr>
          <w:rFonts w:ascii="Georgia" w:hAnsi="Georgia"/>
          <w:sz w:val="21"/>
        </w:rPr>
        <w:t xml:space="preserve">For value received, [transferor: Sunshine Holdings, LLC - PS 2 / (your name)] hereby sells, assigns, and conveys to </w:t>
      </w:r>
      <w:r>
        <w:rPr>
          <w:rFonts w:ascii="Georgia" w:hAnsi="Georgia"/>
          <w:b/>
          <w:sz w:val="21"/>
        </w:rPr>
        <w:t>Sunshine Holdings, LLC - PS 1</w:t>
      </w:r>
      <w:r>
        <w:rPr>
          <w:rFonts w:ascii="Georgia" w:hAnsi="Georgia"/>
          <w:sz w:val="21"/>
        </w:rPr>
        <w:t xml:space="preserve"> all right, title, and interest in the property described on Exhibit A. Consideration: $______, paid by Sunshine Holdings, LLC - PS 1 to [payee]. Dated ______.</w:t>
      </w:r>
    </w:p>
    <w:p/>
    <w:p>
      <w:pPr>
        <w:spacing w:after="160"/>
        <w:jc w:val="both"/>
      </w:pPr>
      <w:r>
        <w:rPr>
          <w:rFonts w:ascii="Georgia" w:hAnsi="Georgia"/>
          <w:b/>
          <w:sz w:val="22"/>
        </w:rPr>
        <w:t>Inter-series transfer memo (agreement §8.4 — one per transfer, kept in both silos' files):</w:t>
      </w:r>
    </w:p>
    <w:p>
      <w:pPr>
        <w:keepNext/>
        <w:keepLines/>
        <w:spacing w:after="80"/>
        <w:ind w:left="504" w:right="504"/>
        <w:shd w:val="clear" w:fill="EEF2F7"/>
      </w:pPr>
      <w:r>
        <w:rPr>
          <w:rFonts w:ascii="Georgia" w:hAnsi="Georgia"/>
          <w:sz w:val="21"/>
        </w:rPr>
        <w:t>INTER-SERIES TRANSFER RECORD</w:t>
      </w:r>
    </w:p>
    <w:p>
      <w:pPr>
        <w:keepNext/>
        <w:keepLines/>
        <w:spacing w:after="80"/>
        <w:ind w:left="504" w:right="504"/>
        <w:shd w:val="clear" w:fill="EEF2F7"/>
      </w:pPr>
      <w:r>
        <w:rPr>
          <w:rFonts w:ascii="Georgia" w:hAnsi="Georgia"/>
          <w:sz w:val="21"/>
        </w:rPr>
        <w:t>Date: ______  |  Asset: ______________________</w:t>
      </w:r>
    </w:p>
    <w:p>
      <w:pPr>
        <w:keepNext/>
        <w:keepLines/>
        <w:spacing w:after="80"/>
        <w:ind w:left="504" w:right="504"/>
        <w:shd w:val="clear" w:fill="EEF2F7"/>
      </w:pPr>
      <w:r>
        <w:rPr>
          <w:rFonts w:ascii="Georgia" w:hAnsi="Georgia"/>
          <w:sz w:val="21"/>
        </w:rPr>
        <w:t>From: Sunshine Holdings, LLC[ - PS __]   To: Sunshine Holdings, LLC - PS __</w:t>
      </w:r>
    </w:p>
    <w:p>
      <w:pPr>
        <w:keepNext/>
        <w:keepLines/>
        <w:spacing w:after="80"/>
        <w:ind w:left="504" w:right="504"/>
        <w:shd w:val="clear" w:fill="EEF2F7"/>
      </w:pPr>
      <w:r>
        <w:rPr>
          <w:rFonts w:ascii="Georgia" w:hAnsi="Georgia"/>
          <w:sz w:val="21"/>
        </w:rPr>
        <w:t>Consideration: $______  |  Payor: ______  |  Payee: ______</w:t>
      </w:r>
    </w:p>
    <w:p>
      <w:pPr>
        <w:keepNext/>
        <w:keepLines/>
        <w:spacing w:after="80"/>
        <w:ind w:left="504" w:right="504"/>
        <w:shd w:val="clear" w:fill="EEF2F7"/>
      </w:pPr>
      <w:r>
        <w:rPr>
          <w:rFonts w:ascii="Georgia" w:hAnsi="Georgia"/>
          <w:sz w:val="21"/>
        </w:rPr>
        <w:t>Approvals (multi-member; §5.4(b)): ______</w:t>
      </w:r>
    </w:p>
    <w:p>
      <w:pPr>
        <w:keepLines/>
        <w:spacing w:after="80"/>
        <w:ind w:left="504" w:right="504"/>
        <w:shd w:val="clear" w:fill="EEF2F7"/>
      </w:pPr>
      <w:r>
        <w:rPr>
          <w:rFonts w:ascii="Georgia" w:hAnsi="Georgia"/>
          <w:sz w:val="21"/>
        </w:rPr>
        <w:t>Bank transfer reference: ______  |  Ledger entries posted (both silos): ☐</w:t>
      </w:r>
    </w:p>
    <w:p/>
    <w:p>
      <w:pPr>
        <w:spacing w:after="160"/>
        <w:jc w:val="both"/>
      </w:pPr>
      <w:r>
        <w:rPr>
          <w:rFonts w:ascii="Georgia" w:hAnsi="Georgia"/>
          <w:b/>
          <w:sz w:val="22"/>
        </w:rPr>
        <w:t>Asset schedule entry (the app formats this for you):</w:t>
      </w:r>
    </w:p>
    <w:p>
      <w:pPr>
        <w:keepLines/>
        <w:spacing w:after="80"/>
        <w:ind w:left="504" w:right="504"/>
        <w:shd w:val="clear" w:fill="EEF2F7"/>
      </w:pPr>
      <w:r>
        <w:rPr>
          <w:rFonts w:ascii="Georgia" w:hAnsi="Georgia"/>
          <w:sz w:val="21"/>
        </w:rPr>
        <w:t>Series: Sunshine Holdings, LLC - PS 1 | Asset: 101 Palm Street, Orlando, FL (legal: Lot 3, Block B, …) | Acquired 8/15/2026 from J. Seller | Consideration $310,000 paid by PS 1 (Cornerstone Bank acct ••4821) to J. Seller | Documents: deed (recorded OR Book/Page), closing statement | Insurance: policy #____, named insured Sunshine Holdings, LLC - PS 1</w:t>
      </w:r>
    </w:p>
    <w:p/>
    <w:p>
      <w:pPr>
        <w:keepNext/>
        <w:spacing w:before="320" w:after="160"/>
      </w:pPr>
      <w:r>
        <w:rPr>
          <w:rFonts w:ascii="Georgia" w:hAnsi="Georgia"/>
          <w:b/>
          <w:color w:val="0D2E55"/>
          <w:sz w:val="28"/>
        </w:rPr>
        <w:t>31. GLOSSARY</w:t>
      </w:r>
    </w:p>
    <w:p>
      <w:pPr>
        <w:keepLines/>
        <w:spacing w:after="100"/>
        <w:ind w:left="216"/>
        <w:jc w:val="both"/>
      </w:pPr>
      <w:r>
        <w:rPr>
          <w:rFonts w:ascii="Georgia" w:hAnsi="Georgia"/>
          <w:b/>
          <w:sz w:val="21"/>
        </w:rPr>
        <w:t>Administrative dissolution</w:t>
      </w:r>
      <w:r>
        <w:rPr>
          <w:rFonts w:ascii="Georgia" w:hAnsi="Georgia"/>
          <w:sz w:val="21"/>
        </w:rPr>
        <w:t xml:space="preserve"> — the state's termination of an LLC for ignoring filing duties; kills every series with the company.</w:t>
      </w:r>
    </w:p>
    <w:p>
      <w:pPr>
        <w:keepLines/>
        <w:spacing w:after="100"/>
        <w:ind w:left="216"/>
        <w:jc w:val="both"/>
      </w:pPr>
      <w:r>
        <w:rPr>
          <w:rFonts w:ascii="Georgia" w:hAnsi="Georgia"/>
          <w:b/>
          <w:sz w:val="21"/>
        </w:rPr>
        <w:t>Annual report</w:t>
      </w:r>
      <w:r>
        <w:rPr>
          <w:rFonts w:ascii="Georgia" w:hAnsi="Georgia"/>
          <w:sz w:val="21"/>
        </w:rPr>
        <w:t xml:space="preserve"> — the January-to-May 1 online filing keeping the company active; auto-lists all protected series.</w:t>
      </w:r>
    </w:p>
    <w:p>
      <w:pPr>
        <w:keepLines/>
        <w:spacing w:after="100"/>
        <w:ind w:left="216"/>
        <w:jc w:val="both"/>
      </w:pPr>
      <w:r>
        <w:rPr>
          <w:rFonts w:ascii="Georgia" w:hAnsi="Georgia"/>
          <w:b/>
          <w:sz w:val="21"/>
        </w:rPr>
        <w:t>Articles of organization</w:t>
      </w:r>
      <w:r>
        <w:rPr>
          <w:rFonts w:ascii="Georgia" w:hAnsi="Georgia"/>
          <w:sz w:val="21"/>
        </w:rPr>
        <w:t xml:space="preserve"> — the filing that creates the LLC.</w:t>
      </w:r>
    </w:p>
    <w:p>
      <w:pPr>
        <w:keepLines/>
        <w:spacing w:after="100"/>
        <w:ind w:left="216"/>
        <w:jc w:val="both"/>
      </w:pPr>
      <w:r>
        <w:rPr>
          <w:rFonts w:ascii="Georgia" w:hAnsi="Georgia"/>
          <w:b/>
          <w:sz w:val="21"/>
        </w:rPr>
        <w:t>Associated asset / non-associated asset</w:t>
      </w:r>
      <w:r>
        <w:rPr>
          <w:rFonts w:ascii="Georgia" w:hAnsi="Georgia"/>
          <w:sz w:val="21"/>
        </w:rPr>
        <w:t xml:space="preserve"> — an asset whose records pass / fail the s. 605.2301 test; only the former is shielded, the latter is creditor-reachable under s. 605.2404.</w:t>
      </w:r>
    </w:p>
    <w:p>
      <w:pPr>
        <w:keepLines/>
        <w:spacing w:after="100"/>
        <w:ind w:left="216"/>
        <w:jc w:val="both"/>
      </w:pPr>
      <w:r>
        <w:rPr>
          <w:rFonts w:ascii="Georgia" w:hAnsi="Georgia"/>
          <w:b/>
          <w:sz w:val="21"/>
        </w:rPr>
        <w:t>Associated member</w:t>
      </w:r>
      <w:r>
        <w:rPr>
          <w:rFonts w:ascii="Georgia" w:hAnsi="Georgia"/>
          <w:sz w:val="21"/>
        </w:rPr>
        <w:t xml:space="preserve"> — a member linked to a particular series by the operating agreement.</w:t>
      </w:r>
    </w:p>
    <w:p>
      <w:pPr>
        <w:keepLines/>
        <w:spacing w:after="100"/>
        <w:ind w:left="216"/>
        <w:jc w:val="both"/>
      </w:pPr>
      <w:r>
        <w:rPr>
          <w:rFonts w:ascii="Georgia" w:hAnsi="Georgia"/>
          <w:b/>
          <w:sz w:val="21"/>
        </w:rPr>
        <w:t>Capital contribution</w:t>
      </w:r>
      <w:r>
        <w:rPr>
          <w:rFonts w:ascii="Georgia" w:hAnsi="Georgia"/>
          <w:sz w:val="21"/>
        </w:rPr>
        <w:t xml:space="preserve"> — money or property an owner puts into a specific silo.</w:t>
      </w:r>
    </w:p>
    <w:p>
      <w:pPr>
        <w:keepLines/>
        <w:spacing w:after="100"/>
        <w:ind w:left="216"/>
        <w:jc w:val="both"/>
      </w:pPr>
      <w:r>
        <w:rPr>
          <w:rFonts w:ascii="Georgia" w:hAnsi="Georgia"/>
          <w:b/>
          <w:sz w:val="21"/>
        </w:rPr>
        <w:t>Charging order</w:t>
      </w:r>
      <w:r>
        <w:rPr>
          <w:rFonts w:ascii="Georgia" w:hAnsi="Georgia"/>
          <w:sz w:val="21"/>
        </w:rPr>
        <w:t xml:space="preserve"> — a creditor's exclusive remedy against a member's interest in a multi-member LLC (s. 605.0503); the single-member carve-out permits foreclosure.</w:t>
      </w:r>
    </w:p>
    <w:p>
      <w:pPr>
        <w:keepLines/>
        <w:spacing w:after="100"/>
        <w:ind w:left="216"/>
        <w:jc w:val="both"/>
      </w:pPr>
      <w:r>
        <w:rPr>
          <w:rFonts w:ascii="Georgia" w:hAnsi="Georgia"/>
          <w:b/>
          <w:sz w:val="21"/>
        </w:rPr>
        <w:t>Commingling</w:t>
      </w:r>
      <w:r>
        <w:rPr>
          <w:rFonts w:ascii="Georgia" w:hAnsi="Georgia"/>
          <w:sz w:val="21"/>
        </w:rPr>
        <w:t xml:space="preserve"> — mixing silos' (or personal) funds; the classic shield-killer.</w:t>
      </w:r>
    </w:p>
    <w:p>
      <w:pPr>
        <w:keepLines/>
        <w:spacing w:after="100"/>
        <w:ind w:left="216"/>
        <w:jc w:val="both"/>
      </w:pPr>
      <w:r>
        <w:rPr>
          <w:rFonts w:ascii="Georgia" w:hAnsi="Georgia"/>
          <w:b/>
          <w:sz w:val="21"/>
        </w:rPr>
        <w:t>Disregarded entity</w:t>
      </w:r>
      <w:r>
        <w:rPr>
          <w:rFonts w:ascii="Georgia" w:hAnsi="Georgia"/>
          <w:sz w:val="21"/>
        </w:rPr>
        <w:t xml:space="preserve"> — federal income-tax status of a one-owner LLC or series; income reported directly by the owner.</w:t>
      </w:r>
    </w:p>
    <w:p>
      <w:pPr>
        <w:keepLines/>
        <w:spacing w:after="100"/>
        <w:ind w:left="216"/>
        <w:jc w:val="both"/>
      </w:pPr>
      <w:r>
        <w:rPr>
          <w:rFonts w:ascii="Georgia" w:hAnsi="Georgia"/>
          <w:b/>
          <w:sz w:val="21"/>
        </w:rPr>
        <w:t>Distribution</w:t>
      </w:r>
      <w:r>
        <w:rPr>
          <w:rFonts w:ascii="Georgia" w:hAnsi="Georgia"/>
          <w:sz w:val="21"/>
        </w:rPr>
        <w:t xml:space="preserve"> — a silo's payment of profit to its owners, from its own assets.</w:t>
      </w:r>
    </w:p>
    <w:p>
      <w:pPr>
        <w:keepLines/>
        <w:spacing w:after="100"/>
        <w:ind w:left="216"/>
        <w:jc w:val="both"/>
      </w:pPr>
      <w:r>
        <w:rPr>
          <w:rFonts w:ascii="Georgia" w:hAnsi="Georgia"/>
          <w:b/>
          <w:sz w:val="21"/>
        </w:rPr>
        <w:t>Documentary stamp tax</w:t>
      </w:r>
      <w:r>
        <w:rPr>
          <w:rFonts w:ascii="Georgia" w:hAnsi="Georgia"/>
          <w:sz w:val="21"/>
        </w:rPr>
        <w:t xml:space="preserve"> — Florida's deed/note transfer tax.</w:t>
      </w:r>
    </w:p>
    <w:p>
      <w:pPr>
        <w:keepLines/>
        <w:spacing w:after="100"/>
        <w:ind w:left="216"/>
        <w:jc w:val="both"/>
      </w:pPr>
      <w:r>
        <w:rPr>
          <w:rFonts w:ascii="Georgia" w:hAnsi="Georgia"/>
          <w:b/>
          <w:sz w:val="21"/>
        </w:rPr>
        <w:t>EIN</w:t>
      </w:r>
      <w:r>
        <w:rPr>
          <w:rFonts w:ascii="Georgia" w:hAnsi="Georgia"/>
          <w:sz w:val="21"/>
        </w:rPr>
        <w:t xml:space="preserve"> — federal tax ID number.</w:t>
      </w:r>
    </w:p>
    <w:p>
      <w:pPr>
        <w:keepLines/>
        <w:spacing w:after="100"/>
        <w:ind w:left="216"/>
        <w:jc w:val="both"/>
      </w:pPr>
      <w:r>
        <w:rPr>
          <w:rFonts w:ascii="Georgia" w:hAnsi="Georgia"/>
          <w:b/>
          <w:sz w:val="21"/>
        </w:rPr>
        <w:t>Fraudulent transfer</w:t>
      </w:r>
      <w:r>
        <w:rPr>
          <w:rFonts w:ascii="Georgia" w:hAnsi="Georgia"/>
          <w:sz w:val="21"/>
        </w:rPr>
        <w:t xml:space="preserve"> — a transfer made to hinder, delay, or defraud creditors (Ch. 726); reversible and worse.</w:t>
      </w:r>
    </w:p>
    <w:p>
      <w:pPr>
        <w:keepLines/>
        <w:spacing w:after="100"/>
        <w:ind w:left="216"/>
        <w:jc w:val="both"/>
      </w:pPr>
      <w:r>
        <w:rPr>
          <w:rFonts w:ascii="Georgia" w:hAnsi="Georgia"/>
          <w:b/>
          <w:sz w:val="21"/>
        </w:rPr>
        <w:t>Manager / Protected Series Manager</w:t>
      </w:r>
      <w:r>
        <w:rPr>
          <w:rFonts w:ascii="Georgia" w:hAnsi="Georgia"/>
          <w:sz w:val="21"/>
        </w:rPr>
        <w:t xml:space="preserve"> — the person managing the company / a specific series.</w:t>
      </w:r>
    </w:p>
    <w:p>
      <w:pPr>
        <w:keepLines/>
        <w:spacing w:after="100"/>
        <w:ind w:left="216"/>
        <w:jc w:val="both"/>
      </w:pPr>
      <w:r>
        <w:rPr>
          <w:rFonts w:ascii="Georgia" w:hAnsi="Georgia"/>
          <w:b/>
          <w:sz w:val="21"/>
        </w:rPr>
        <w:t>Member</w:t>
      </w:r>
      <w:r>
        <w:rPr>
          <w:rFonts w:ascii="Georgia" w:hAnsi="Georgia"/>
          <w:sz w:val="21"/>
        </w:rPr>
        <w:t xml:space="preserve"> — an owner of the company.</w:t>
      </w:r>
    </w:p>
    <w:p>
      <w:pPr>
        <w:keepLines/>
        <w:spacing w:after="100"/>
        <w:ind w:left="216"/>
        <w:jc w:val="both"/>
      </w:pPr>
      <w:r>
        <w:rPr>
          <w:rFonts w:ascii="Georgia" w:hAnsi="Georgia"/>
          <w:b/>
          <w:sz w:val="21"/>
        </w:rPr>
        <w:t>Mothership</w:t>
      </w:r>
      <w:r>
        <w:rPr>
          <w:rFonts w:ascii="Georgia" w:hAnsi="Georgia"/>
          <w:sz w:val="21"/>
        </w:rPr>
        <w:t xml:space="preserve"> — the series LLC itself.</w:t>
      </w:r>
    </w:p>
    <w:p>
      <w:pPr>
        <w:keepLines/>
        <w:spacing w:after="100"/>
        <w:ind w:left="216"/>
        <w:jc w:val="both"/>
      </w:pPr>
      <w:r>
        <w:rPr>
          <w:rFonts w:ascii="Georgia" w:hAnsi="Georgia"/>
          <w:b/>
          <w:sz w:val="21"/>
        </w:rPr>
        <w:t>Operating agreement</w:t>
      </w:r>
      <w:r>
        <w:rPr>
          <w:rFonts w:ascii="Georgia" w:hAnsi="Georgia"/>
          <w:sz w:val="21"/>
        </w:rPr>
        <w:t xml:space="preserve"> — the members' governing contract, including every Series Exhibit.</w:t>
      </w:r>
    </w:p>
    <w:p>
      <w:pPr>
        <w:keepLines/>
        <w:spacing w:after="100"/>
        <w:ind w:left="216"/>
        <w:jc w:val="both"/>
      </w:pPr>
      <w:r>
        <w:rPr>
          <w:rFonts w:ascii="Georgia" w:hAnsi="Georgia"/>
          <w:b/>
          <w:sz w:val="21"/>
        </w:rPr>
        <w:t>Partnership representative</w:t>
      </w:r>
      <w:r>
        <w:rPr>
          <w:rFonts w:ascii="Georgia" w:hAnsi="Georgia"/>
          <w:sz w:val="21"/>
        </w:rPr>
        <w:t xml:space="preserve"> — the person with authority over a partnership's IRS dealings.</w:t>
      </w:r>
    </w:p>
    <w:p>
      <w:pPr>
        <w:keepLines/>
        <w:spacing w:after="100"/>
        <w:ind w:left="216"/>
        <w:jc w:val="both"/>
      </w:pPr>
      <w:r>
        <w:rPr>
          <w:rFonts w:ascii="Georgia" w:hAnsi="Georgia"/>
          <w:b/>
          <w:sz w:val="21"/>
        </w:rPr>
        <w:t>Protected series</w:t>
      </w:r>
      <w:r>
        <w:rPr>
          <w:rFonts w:ascii="Georgia" w:hAnsi="Georgia"/>
          <w:sz w:val="21"/>
        </w:rPr>
        <w:t xml:space="preserve"> — a compartment of the company; a legal "person," not a separate entity.</w:t>
      </w:r>
    </w:p>
    <w:p>
      <w:pPr>
        <w:keepLines/>
        <w:spacing w:after="100"/>
        <w:ind w:left="216"/>
        <w:jc w:val="both"/>
      </w:pPr>
      <w:r>
        <w:rPr>
          <w:rFonts w:ascii="Georgia" w:hAnsi="Georgia"/>
          <w:b/>
          <w:sz w:val="21"/>
        </w:rPr>
        <w:t>Protected Series Designation</w:t>
      </w:r>
      <w:r>
        <w:rPr>
          <w:rFonts w:ascii="Georgia" w:hAnsi="Georgia"/>
          <w:sz w:val="21"/>
        </w:rPr>
        <w:t xml:space="preserve"> — the $25 online filing creating a series.</w:t>
      </w:r>
    </w:p>
    <w:p>
      <w:pPr>
        <w:keepLines/>
        <w:spacing w:after="100"/>
        <w:ind w:left="216"/>
        <w:jc w:val="both"/>
      </w:pPr>
      <w:r>
        <w:rPr>
          <w:rFonts w:ascii="Georgia" w:hAnsi="Georgia"/>
          <w:b/>
          <w:sz w:val="21"/>
        </w:rPr>
        <w:t>Registered agent</w:t>
      </w:r>
      <w:r>
        <w:rPr>
          <w:rFonts w:ascii="Georgia" w:hAnsi="Georgia"/>
          <w:sz w:val="21"/>
        </w:rPr>
        <w:t xml:space="preserve"> — the recipient of legal papers for the company and all series.</w:t>
      </w:r>
    </w:p>
    <w:p>
      <w:pPr>
        <w:keepLines/>
        <w:spacing w:after="100"/>
        <w:ind w:left="216"/>
        <w:jc w:val="both"/>
      </w:pPr>
      <w:r>
        <w:rPr>
          <w:rFonts w:ascii="Georgia" w:hAnsi="Georgia"/>
          <w:b/>
          <w:sz w:val="21"/>
        </w:rPr>
        <w:t>Series Exhibit</w:t>
      </w:r>
      <w:r>
        <w:rPr>
          <w:rFonts w:ascii="Georgia" w:hAnsi="Georgia"/>
          <w:sz w:val="21"/>
        </w:rPr>
        <w:t xml:space="preserve"> — the per-series exhibit of the operating agreement.</w:t>
      </w:r>
    </w:p>
    <w:p>
      <w:pPr>
        <w:keepLines/>
        <w:spacing w:after="100"/>
        <w:ind w:left="216"/>
        <w:jc w:val="both"/>
      </w:pPr>
      <w:r>
        <w:rPr>
          <w:rFonts w:ascii="Georgia" w:hAnsi="Georgia"/>
          <w:b/>
          <w:sz w:val="21"/>
        </w:rPr>
        <w:t>Transferable interest</w:t>
      </w:r>
      <w:r>
        <w:rPr>
          <w:rFonts w:ascii="Georgia" w:hAnsi="Georgia"/>
          <w:sz w:val="21"/>
        </w:rPr>
        <w:t xml:space="preserve"> — the economic-rights slice of a membership interest.</w:t>
      </w:r>
    </w:p>
    <w:p>
      <w:pPr>
        <w:keepLines/>
        <w:spacing w:after="100"/>
        <w:ind w:left="216"/>
        <w:jc w:val="both"/>
      </w:pPr>
      <w:r>
        <w:rPr>
          <w:rFonts w:ascii="Georgia" w:hAnsi="Georgia"/>
          <w:b/>
          <w:sz w:val="21"/>
        </w:rPr>
        <w:t>TOD designation</w:t>
      </w:r>
      <w:r>
        <w:rPr>
          <w:rFonts w:ascii="Georgia" w:hAnsi="Georgia"/>
          <w:sz w:val="21"/>
        </w:rPr>
        <w:t xml:space="preserve"> — transfer-on-death registration of a membership interest (ss. 711.50–711.512).</w:t>
      </w:r>
    </w:p>
    <w:p>
      <w:pPr>
        <w:keepLines/>
        <w:spacing w:after="100"/>
        <w:ind w:left="216"/>
        <w:jc w:val="both"/>
      </w:pPr>
      <w:r>
        <w:rPr>
          <w:rFonts w:ascii="Georgia" w:hAnsi="Georgia"/>
          <w:b/>
          <w:sz w:val="21"/>
        </w:rPr>
        <w:t>Veil piercing</w:t>
      </w:r>
      <w:r>
        <w:rPr>
          <w:rFonts w:ascii="Georgia" w:hAnsi="Georgia"/>
          <w:sz w:val="21"/>
        </w:rPr>
        <w:t xml:space="preserve"> — a court's disregard of an entity's separateness due to abuse.</w:t>
      </w:r>
    </w:p>
    <w:p>
      <w:pPr>
        <w:keepLines/>
        <w:spacing w:after="100"/>
        <w:ind w:left="216"/>
        <w:jc w:val="both"/>
      </w:pPr>
      <w:r>
        <w:rPr>
          <w:rFonts w:ascii="Georgia" w:hAnsi="Georgia"/>
          <w:b/>
          <w:sz w:val="21"/>
        </w:rPr>
        <w:t>Winding up</w:t>
      </w:r>
      <w:r>
        <w:rPr>
          <w:rFonts w:ascii="Georgia" w:hAnsi="Georgia"/>
          <w:sz w:val="21"/>
        </w:rPr>
        <w:t xml:space="preserve"> — paying a dissolved silo's creditors from its assets and distributing the rest.</w:t>
      </w:r>
    </w:p>
    <w:p>
      <w:pPr>
        <w:keepNext/>
        <w:spacing w:before="320" w:after="160"/>
      </w:pPr>
      <w:r>
        <w:rPr>
          <w:rFonts w:ascii="Georgia" w:hAnsi="Georgia"/>
          <w:b/>
          <w:color w:val="0D2E55"/>
          <w:sz w:val="28"/>
        </w:rPr>
        <w:t>32. FREQUENTLY ASKED QUESTIONS</w:t>
      </w:r>
    </w:p>
    <w:p>
      <w:pPr>
        <w:spacing w:after="160"/>
        <w:jc w:val="both"/>
      </w:pPr>
      <w:r>
        <w:rPr>
          <w:rFonts w:ascii="Georgia" w:hAnsi="Georgia"/>
          <w:b/>
          <w:sz w:val="22"/>
        </w:rPr>
        <w:t>Is each protected series a separate LLC?</w:t>
      </w:r>
      <w:r>
        <w:rPr>
          <w:rFonts w:ascii="Georgia" w:hAnsi="Georgia"/>
          <w:sz w:val="22"/>
        </w:rPr>
        <w:t xml:space="preserve"> No — one legal entity total. Each series is a legal "person" that acts in its own name, but it cannot exist apart from the company.</w:t>
      </w:r>
    </w:p>
    <w:p>
      <w:pPr>
        <w:spacing w:after="160"/>
        <w:jc w:val="both"/>
      </w:pPr>
      <w:r>
        <w:rPr>
          <w:rFonts w:ascii="Georgia" w:hAnsi="Georgia"/>
          <w:b/>
          <w:sz w:val="22"/>
        </w:rPr>
        <w:t>How many series can I have?</w:t>
      </w:r>
      <w:r>
        <w:rPr>
          <w:rFonts w:ascii="Georgia" w:hAnsi="Georgia"/>
          <w:sz w:val="22"/>
        </w:rPr>
        <w:t xml:space="preserve"> No statutory limit. Each is a $25 online filing plus a Series Exhibit — and, more importantly, a silo you must actually maintain. Add series for real compartments, not for sport.</w:t>
      </w:r>
    </w:p>
    <w:p>
      <w:pPr>
        <w:spacing w:after="160"/>
        <w:jc w:val="both"/>
      </w:pPr>
      <w:r>
        <w:rPr>
          <w:rFonts w:ascii="Georgia" w:hAnsi="Georgia"/>
          <w:b/>
          <w:sz w:val="22"/>
        </w:rPr>
        <w:t>Can series be added or removed later?</w:t>
      </w:r>
      <w:r>
        <w:rPr>
          <w:rFonts w:ascii="Georgia" w:hAnsi="Georgia"/>
          <w:sz w:val="22"/>
        </w:rPr>
        <w:t xml:space="preserve"> Yes — designate new ones any time (all members must consent), and dissolve one without touching the rest (Section 26).</w:t>
      </w:r>
    </w:p>
    <w:p>
      <w:pPr>
        <w:spacing w:after="160"/>
        <w:jc w:val="both"/>
      </w:pPr>
      <w:r>
        <w:rPr>
          <w:rFonts w:ascii="Georgia" w:hAnsi="Georgia"/>
          <w:b/>
          <w:sz w:val="22"/>
        </w:rPr>
        <w:t>Does each series need its own registered agent?</w:t>
      </w:r>
      <w:r>
        <w:rPr>
          <w:rFonts w:ascii="Georgia" w:hAnsi="Georgia"/>
          <w:sz w:val="22"/>
        </w:rPr>
        <w:t xml:space="preserve"> No — the company's agent automatically serves every series. One agent, one fee.</w:t>
      </w:r>
    </w:p>
    <w:p>
      <w:pPr>
        <w:spacing w:after="160"/>
        <w:jc w:val="both"/>
      </w:pPr>
      <w:r>
        <w:rPr>
          <w:rFonts w:ascii="Georgia" w:hAnsi="Georgia"/>
          <w:b/>
          <w:sz w:val="22"/>
        </w:rPr>
        <w:t>Do my series file their own annual reports?</w:t>
      </w:r>
      <w:r>
        <w:rPr>
          <w:rFonts w:ascii="Georgia" w:hAnsi="Georgia"/>
          <w:sz w:val="22"/>
        </w:rPr>
        <w:t xml:space="preserve"> No. The company files one report; the state auto-lists your series on it.</w:t>
      </w:r>
    </w:p>
    <w:p>
      <w:pPr>
        <w:spacing w:after="160"/>
        <w:jc w:val="both"/>
      </w:pPr>
      <w:r>
        <w:rPr>
          <w:rFonts w:ascii="Georgia" w:hAnsi="Georgia"/>
          <w:b/>
          <w:sz w:val="22"/>
        </w:rPr>
        <w:t>Do I really need a separate bank account for every series?</w:t>
      </w:r>
      <w:r>
        <w:rPr>
          <w:rFonts w:ascii="Georgia" w:hAnsi="Georgia"/>
          <w:sz w:val="22"/>
        </w:rPr>
        <w:t xml:space="preserve"> Yes. It is the cheapest, strongest association evidence there is — and the alternative (commingling) is the most common way the shield dies.</w:t>
      </w:r>
    </w:p>
    <w:p>
      <w:pPr>
        <w:spacing w:after="160"/>
        <w:jc w:val="both"/>
      </w:pPr>
      <w:r>
        <w:rPr>
          <w:rFonts w:ascii="Georgia" w:hAnsi="Georgia"/>
          <w:b/>
          <w:sz w:val="22"/>
        </w:rPr>
        <w:t>Can one series do business with another?</w:t>
      </w:r>
      <w:r>
        <w:rPr>
          <w:rFonts w:ascii="Georgia" w:hAnsi="Georgia"/>
          <w:sz w:val="22"/>
        </w:rPr>
        <w:t xml:space="preserve"> Yes — at arm's length, in writing, at real prices, with the money actually moving (Example 2 is exactly this). Undocumented "borrowing" between silos is commingling wearing a costume.</w:t>
      </w:r>
    </w:p>
    <w:p>
      <w:pPr>
        <w:spacing w:after="160"/>
        <w:jc w:val="both"/>
      </w:pPr>
      <w:r>
        <w:rPr>
          <w:rFonts w:ascii="Georgia" w:hAnsi="Georgia"/>
          <w:b/>
          <w:sz w:val="22"/>
        </w:rPr>
        <w:t>Can a series own a series?</w:t>
      </w:r>
      <w:r>
        <w:rPr>
          <w:rFonts w:ascii="Georgia" w:hAnsi="Georgia"/>
          <w:sz w:val="22"/>
        </w:rPr>
        <w:t xml:space="preserve"> No. Only the company designates series, and a series cannot be a member of its own company.</w:t>
      </w:r>
    </w:p>
    <w:p>
      <w:pPr>
        <w:spacing w:after="160"/>
        <w:jc w:val="both"/>
      </w:pPr>
      <w:r>
        <w:rPr>
          <w:rFonts w:ascii="Georgia" w:hAnsi="Georgia"/>
          <w:b/>
          <w:sz w:val="22"/>
        </w:rPr>
        <w:t>What does a series LLC cost to maintain?</w:t>
      </w:r>
      <w:r>
        <w:rPr>
          <w:rFonts w:ascii="Georgia" w:hAnsi="Georgia"/>
          <w:sz w:val="22"/>
        </w:rPr>
        <w:t xml:space="preserve"> The company's annual report fee, the registered agent, insurance you would buy anyway, and bookkeeping discipline. Compare: one more LLC's worth of </w:t>
      </w:r>
      <w:r>
        <w:rPr>
          <w:rFonts w:ascii="Georgia" w:hAnsi="Georgia"/>
          <w:i/>
          <w:sz w:val="22"/>
        </w:rPr>
        <w:t>everything</w:t>
      </w:r>
      <w:r>
        <w:rPr>
          <w:rFonts w:ascii="Georgia" w:hAnsi="Georgia"/>
          <w:sz w:val="22"/>
        </w:rPr>
        <w:t xml:space="preserve"> for each property in the separate-LLC alternative.</w:t>
      </w:r>
    </w:p>
    <w:p>
      <w:pPr>
        <w:spacing w:after="160"/>
        <w:jc w:val="both"/>
      </w:pPr>
      <w:r>
        <w:rPr>
          <w:rFonts w:ascii="Georgia" w:hAnsi="Georgia"/>
          <w:b/>
          <w:sz w:val="22"/>
        </w:rPr>
        <w:t>Will banks and title companies know what this is?</w:t>
      </w:r>
      <w:r>
        <w:rPr>
          <w:rFonts w:ascii="Georgia" w:hAnsi="Georgia"/>
          <w:sz w:val="22"/>
        </w:rPr>
        <w:t xml:space="preserve"> Increasingly, yes — the law is new in Florida but decades old nationally. Sections 11–12 tell you what to bring when you meet one still learning.</w:t>
      </w:r>
    </w:p>
    <w:p>
      <w:pPr>
        <w:spacing w:after="160"/>
        <w:jc w:val="both"/>
      </w:pPr>
      <w:r>
        <w:rPr>
          <w:rFonts w:ascii="Georgia" w:hAnsi="Georgia"/>
          <w:b/>
          <w:sz w:val="22"/>
        </w:rPr>
        <w:t>Does the structure protect me from my own malpractice/negligence?</w:t>
      </w:r>
      <w:r>
        <w:rPr>
          <w:rFonts w:ascii="Georgia" w:hAnsi="Georgia"/>
          <w:sz w:val="22"/>
        </w:rPr>
        <w:t xml:space="preserve"> No structure protects you from liability for your own conduct. It contains </w:t>
      </w:r>
      <w:r>
        <w:rPr>
          <w:rFonts w:ascii="Georgia" w:hAnsi="Georgia"/>
          <w:i/>
          <w:sz w:val="22"/>
        </w:rPr>
        <w:t>business</w:t>
      </w:r>
      <w:r>
        <w:rPr>
          <w:rFonts w:ascii="Georgia" w:hAnsi="Georgia"/>
          <w:sz w:val="22"/>
        </w:rPr>
        <w:t xml:space="preserve"> liabilities to silos; it does not launder personal fault. Insurance, competence, and contracts are the tools for the rest.</w:t>
      </w:r>
    </w:p>
    <w:p>
      <w:pPr>
        <w:spacing w:after="160"/>
        <w:jc w:val="both"/>
      </w:pPr>
      <w:r>
        <w:rPr>
          <w:rFonts w:ascii="Georgia" w:hAnsi="Georgia"/>
          <w:b/>
          <w:sz w:val="22"/>
        </w:rPr>
        <w:t>Is my personal creditor stuck with a charging order?</w:t>
      </w:r>
      <w:r>
        <w:rPr>
          <w:rFonts w:ascii="Georgia" w:hAnsi="Georgia"/>
          <w:sz w:val="22"/>
        </w:rPr>
        <w:t xml:space="preserve"> In a multi-member company, essentially yes (Section 23). Single member: Florida allows foreclosure of the interest — plan accordingly.</w:t>
      </w:r>
    </w:p>
    <w:p>
      <w:pPr>
        <w:spacing w:after="160"/>
        <w:jc w:val="both"/>
      </w:pPr>
      <w:r>
        <w:rPr>
          <w:rFonts w:ascii="Georgia" w:hAnsi="Georgia"/>
          <w:b/>
          <w:sz w:val="22"/>
        </w:rPr>
        <w:t>What single habit matters most?</w:t>
      </w:r>
      <w:r>
        <w:rPr>
          <w:rFonts w:ascii="Georgia" w:hAnsi="Georgia"/>
          <w:sz w:val="22"/>
        </w:rPr>
        <w:t xml:space="preserve"> Contemporaneous records. Every section of this manual is a variation on that theme, and the app exists so the habit costs minutes, not weekends.</w:t>
      </w:r>
    </w:p>
    <w:p>
      <w:pPr>
        <w:keepNext/>
        <w:spacing w:before="200"/>
      </w:pPr>
      <w:r>
        <w:rPr>
          <w:rFonts w:ascii="Georgia" w:hAnsi="Georgia"/>
          <w:b/>
          <w:sz w:val="24"/>
        </w:rPr>
        <w:t>ABOUT MYFLORIDASERIESLLC</w:t>
      </w:r>
    </w:p>
    <w:p>
      <w:pPr>
        <w:spacing w:after="160"/>
        <w:jc w:val="both"/>
      </w:pPr>
      <w:r>
        <w:rPr>
          <w:rFonts w:ascii="Georgia" w:hAnsi="Georgia"/>
          <w:sz w:val="22"/>
        </w:rPr>
        <w:t xml:space="preserve">MyFloridaSeriesLLC is a document-preparation and registered agent service dedicated to the Florida Protected Series LLC. Your formation package includes the operating agreement and Series Exhibits, this manual, the recordkeeping app, and — if selected — registered agent service with same-day portal delivery of legal mail. Support: </w:t>
      </w:r>
      <w:r>
        <w:rPr>
          <w:rFonts w:ascii="Georgia" w:hAnsi="Georgia"/>
          <w:b/>
          <w:sz w:val="22"/>
        </w:rPr>
        <w:t>support@myfloridaseriesllc.com</w:t>
      </w:r>
      <w:r>
        <w:rPr>
          <w:rFonts w:ascii="Georgia" w:hAnsi="Georgia"/>
          <w:sz w:val="22"/>
        </w:rPr>
        <w:t xml:space="preserve">. Client portal: </w:t>
      </w:r>
      <w:r>
        <w:rPr>
          <w:rFonts w:ascii="Georgia" w:hAnsi="Georgia"/>
          <w:b/>
          <w:sz w:val="22"/>
        </w:rPr>
        <w:t>myfloridaseriesllc.com/portal</w:t>
      </w:r>
      <w:r>
        <w:rPr>
          <w:rFonts w:ascii="Georgia" w:hAnsi="Georgia"/>
          <w:sz w:val="22"/>
        </w:rPr>
        <w:t>.</w:t>
      </w:r>
    </w:p>
    <w:p>
      <w:pPr>
        <w:spacing w:after="160"/>
        <w:jc w:val="both"/>
      </w:pPr>
      <w:r>
        <w:rPr>
          <w:rFonts w:ascii="Georgia" w:hAnsi="Georgia"/>
          <w:i/>
          <w:sz w:val="22"/>
        </w:rPr>
        <w:t>© 2026 MyFloridaSeriesLLC. This manual may be updated as Florida law and federal rules evolve; the portal always holds the current edition. Statutory citations verified against Official Florida Statutes: ss. 48.062, 605.0503, 605.2101–605.2802 (including 605.2201, 605.2202, 605.2301, 605.2401, 605.2404, 605.2602–605.2604), 711.50–711.512; Ch. 726; Prop. Treas. Reg. §301.7701-1(a)(5); FinCEN interim final rule (Mar. 2025); Florida Division of Corporations series LLC filing guidance.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b/>
        <w:color w:val="0D2E55"/>
        <w:sz w:val="16"/>
      </w:rPr>
      <w:t>THE FLORIDA SERIES LLC OWNER'S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