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Subject to Section 9.3(b),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and only if that person is an eligible S corporation shareholder under section 1361 of the Code and the admission would not cause the number of shareholders to exceed the limit of that section, except that (a) a TOD beneficiary is admitted as provided in Section 4.11, and (b) a permitted family transferee under Section 10.2 may be admitted with the written consent of a Majority in Interest of the Members other than the transferor.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A designation is effective only in favor of a beneficiary that is an eligible S corporation shareholder (Section 9.3(b)).</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