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  </w:t>
      </w: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a Majority in Interest.</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or fractions of the whole, as set forth on Exhibit A;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Subject to Section 9.3(b),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of the Company, and no person shall be designated or hold out as a manager of the Company. The Members serve as protected-series managers as provided in Section 5.2.</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articles of protected series dissolution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a statement of authority to be filed with the Department for the Company or the relevant Protected Series under s. 605.0302, Florida Statutes, stating the authority, or the limitations on the authority, of Members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by the Company to its Members — including distributions in liquidation of the Company — shall be made strictly pro rata in accordance with Percentage Interests, and every Membership Interest confers identical rights to distributions and liquidation proceeds. All distributions by a Protected Series, including in liquidation, shall be made solely to the Company as provided in Sections 7.2 and 14.2.</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The Members acknowledge that this Agreement imposes continuing managerial and governance obligations and is intended to be an executory contract. Under 11 U.S.C. § 365(c)(1) and applicable Florida law (including Chapter 605 and this Agreement), a trustee or debtor in possession may not assume or assign a debtor Member’s governance or management rights, or cause a substitute to be admitted as a Member, without the prior written consent of the other Members. Nothing in this Section limits the estate’s interest in a Member’s transferable (economic) interest to the extent permitted by applicable law.</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and only if that person is an eligible S corporation shareholder under section 1361 of the Code and the admission would not cause the number of shareholders to exceed the limit of that section, except that (a) a TOD beneficiary is admitted as provided in Section 4.11, and (b) a permitted family transferee under Section 10.2 may be admitted with the written consent of a Majority in Interest of the Members other than the transferor.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by the Company to its Members in winding up shall be made in proportion to Percentage Interests, so that every Membership Interest confers identical rights to liquidation proceeds. Distributions in winding up a Protected Series shall be made solely to the Company as provided in Section 14.2.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the Administrative Member may amend Exhibit A and the Series Exhibits without further consent solely to record changes duly made under this Agreement (admissions, Transfers, TOD designations, capital adjustments under Section 6.3).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as of the Effective Date.</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 as [HOLDING]</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SHARE]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CONTRIBUTION]</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BY]</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Retained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ASSETS]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(eligible S corporation shareholder)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(effective at the death of the last surviving spouse)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BACKUP]</w:t>
            </w:r>
          </w:p>
        </w:tc>
      </w:tr>
    </w:tbl>
    <w:p>
      <w:pPr>
        <w:widowControl/>
        <w:spacing w:after="0"/>
      </w:pPr>
      <w:r>
        <w:rPr>
          <w:rFonts w:ascii="Times New Roman" w:hAnsi="Times New Roman"/>
          <w:sz w:val="24"/>
        </w:rPr>
      </w:r>
    </w:p>
    <w:p>
      <w:pPr>
        <w:widowControl/>
        <w:spacing w:after="160"/>
        <w:jc w:val="both"/>
      </w:pPr>
      <w:r>
        <w:rPr>
          <w:rFonts w:ascii="Times New Roman" w:hAnsi="Times New Roman"/>
          <w:sz w:val="24"/>
          <w:szCs w:val="24"/>
        </w:rPr>
        <w:t xml:space="preserve">A designation is effective only in favor of a beneficiary that is an eligible S corporation shareholder (Section 9.3(b)).</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 S Corporation), v1 draft. Statutory citations in this form: ss. 48.062, 605.0102, 605.0302, 605.0502, 605.0503, 605.0702, 605.2101, 605.2103, 605.2107, 605.2201, 605.2301, 605.2302, 605.2303, 605.2304, 605.2401, 605.2602, 605.2605, 605.2607, 605.2802, 605.04091, 711.50, 711.501, 711.512, Fla. Stat.; 11 U.S.C. §365; In re Soderstrom, 484 B.R. 874 (M.D. Fla. 2013). Internal Revenue Code sections: 1361, 1362, 1366, 1377,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